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5142C" w14:textId="618966EE" w:rsidR="005E22EC" w:rsidRPr="007C6742" w:rsidRDefault="00310384" w:rsidP="00FE6C54">
      <w:pPr>
        <w:pStyle w:val="NoSpacing"/>
        <w:jc w:val="center"/>
        <w:rPr>
          <w:rFonts w:cs="Arial"/>
          <w:b/>
          <w:sz w:val="36"/>
          <w:szCs w:val="28"/>
        </w:rPr>
      </w:pPr>
      <w:bookmarkStart w:id="0" w:name="_Hlk122101729"/>
      <w:r w:rsidRPr="007C6742">
        <w:rPr>
          <w:rFonts w:cs="Arial"/>
          <w:b/>
          <w:sz w:val="36"/>
          <w:szCs w:val="28"/>
        </w:rPr>
        <w:t>202</w:t>
      </w:r>
      <w:r w:rsidR="000553A8">
        <w:rPr>
          <w:rFonts w:cs="Arial"/>
          <w:b/>
          <w:sz w:val="36"/>
          <w:szCs w:val="28"/>
        </w:rPr>
        <w:t>3</w:t>
      </w:r>
      <w:r w:rsidR="007902E8" w:rsidRPr="007C6742">
        <w:rPr>
          <w:rFonts w:cs="Arial"/>
          <w:b/>
          <w:sz w:val="36"/>
          <w:szCs w:val="28"/>
        </w:rPr>
        <w:t xml:space="preserve"> </w:t>
      </w:r>
      <w:r w:rsidR="00FE6C54" w:rsidRPr="007C6742">
        <w:rPr>
          <w:rFonts w:cs="Arial"/>
          <w:b/>
          <w:sz w:val="36"/>
          <w:szCs w:val="28"/>
        </w:rPr>
        <w:t>Polar Bear Technical Committee</w:t>
      </w:r>
      <w:r w:rsidR="005E22EC" w:rsidRPr="007C6742">
        <w:rPr>
          <w:rFonts w:cs="Arial"/>
          <w:b/>
          <w:sz w:val="36"/>
          <w:szCs w:val="28"/>
        </w:rPr>
        <w:t xml:space="preserve"> Status Table and Supporting Information</w:t>
      </w:r>
    </w:p>
    <w:p w14:paraId="49F2D737" w14:textId="24D0F45E" w:rsidR="005E22EC" w:rsidRPr="007C6742" w:rsidRDefault="005E22EC" w:rsidP="005E22EC">
      <w:pPr>
        <w:pStyle w:val="NoSpacing"/>
        <w:rPr>
          <w:rFonts w:cs="Arial"/>
          <w:b/>
          <w:sz w:val="28"/>
          <w:szCs w:val="28"/>
        </w:rPr>
      </w:pPr>
    </w:p>
    <w:p w14:paraId="5AD7ADB6" w14:textId="71559BFD" w:rsidR="002C4EBC" w:rsidRPr="007C6742" w:rsidRDefault="009953AA" w:rsidP="002C4EBC">
      <w:pPr>
        <w:spacing w:before="120" w:after="240" w:line="240" w:lineRule="auto"/>
        <w:jc w:val="center"/>
        <w:rPr>
          <w:rFonts w:cstheme="minorHAnsi"/>
          <w:b/>
          <w:i/>
          <w:sz w:val="24"/>
          <w:szCs w:val="24"/>
          <w:lang w:val="en-CA"/>
        </w:rPr>
      </w:pPr>
      <w:r>
        <w:rPr>
          <w:rFonts w:cstheme="minorHAnsi"/>
          <w:b/>
          <w:i/>
          <w:sz w:val="24"/>
          <w:szCs w:val="24"/>
          <w:lang w:val="en-CA"/>
        </w:rPr>
        <w:t>August 1, 2023</w:t>
      </w:r>
    </w:p>
    <w:p w14:paraId="7F3B7676" w14:textId="200857A7" w:rsidR="002C4EBC" w:rsidRDefault="002C4EBC" w:rsidP="002C4EBC">
      <w:pPr>
        <w:pStyle w:val="NoSpacing"/>
        <w:rPr>
          <w:rFonts w:cs="Arial"/>
          <w:b/>
          <w:sz w:val="28"/>
          <w:szCs w:val="28"/>
        </w:rPr>
      </w:pPr>
    </w:p>
    <w:p w14:paraId="7B1773DC" w14:textId="29DE4075" w:rsidR="002C4EBC" w:rsidRDefault="002C4EBC" w:rsidP="002C4EBC">
      <w:pPr>
        <w:pStyle w:val="NoSpacing"/>
        <w:rPr>
          <w:rFonts w:cs="Arial"/>
          <w:b/>
          <w:sz w:val="28"/>
          <w:szCs w:val="28"/>
        </w:rPr>
      </w:pPr>
    </w:p>
    <w:p w14:paraId="4E5BA231" w14:textId="5CBB86E9" w:rsidR="002C4EBC" w:rsidRDefault="002C4EBC" w:rsidP="005E22EC">
      <w:pPr>
        <w:pStyle w:val="NoSpacing"/>
        <w:rPr>
          <w:rFonts w:cs="Arial"/>
          <w:b/>
          <w:sz w:val="28"/>
          <w:szCs w:val="28"/>
        </w:rPr>
      </w:pPr>
    </w:p>
    <w:p w14:paraId="54F8D036" w14:textId="0C6AF3B1" w:rsidR="005E22EC" w:rsidRDefault="002C4EBC" w:rsidP="002C4EBC">
      <w:pPr>
        <w:pStyle w:val="NoSpacing"/>
        <w:jc w:val="center"/>
        <w:rPr>
          <w:rFonts w:cs="Arial"/>
          <w:b/>
          <w:sz w:val="28"/>
          <w:szCs w:val="28"/>
        </w:rPr>
      </w:pPr>
      <w:r>
        <w:rPr>
          <w:rFonts w:cs="Arial"/>
          <w:b/>
          <w:sz w:val="28"/>
          <w:szCs w:val="28"/>
        </w:rPr>
        <w:t>Contents</w:t>
      </w:r>
    </w:p>
    <w:p w14:paraId="7E138A97" w14:textId="77777777" w:rsidR="002C4EBC" w:rsidRDefault="002C4EBC" w:rsidP="002C4EBC">
      <w:pPr>
        <w:pStyle w:val="NoSpacing"/>
        <w:jc w:val="center"/>
        <w:rPr>
          <w:rFonts w:cs="Arial"/>
          <w:b/>
          <w:sz w:val="28"/>
          <w:szCs w:val="28"/>
        </w:rPr>
      </w:pPr>
    </w:p>
    <w:p w14:paraId="75C1B72F" w14:textId="060FB8ED" w:rsidR="00B40CDB" w:rsidRDefault="002C4EBC">
      <w:pPr>
        <w:pStyle w:val="TOC1"/>
        <w:rPr>
          <w:rFonts w:eastAsiaTheme="minorEastAsia" w:cstheme="minorBidi"/>
          <w:b w:val="0"/>
          <w:bCs w:val="0"/>
          <w:caps w:val="0"/>
          <w:noProof/>
          <w:kern w:val="2"/>
          <w:sz w:val="22"/>
          <w:szCs w:val="22"/>
          <w:lang w:val="en-CA" w:eastAsia="en-CA"/>
          <w14:ligatures w14:val="standardContextual"/>
        </w:rPr>
      </w:pPr>
      <w:r w:rsidRPr="00AF568B">
        <w:rPr>
          <w:rFonts w:eastAsiaTheme="majorEastAsia" w:cstheme="majorBidi"/>
          <w:color w:val="000000" w:themeColor="text1"/>
          <w:sz w:val="36"/>
          <w:szCs w:val="28"/>
        </w:rPr>
        <w:fldChar w:fldCharType="begin"/>
      </w:r>
      <w:r w:rsidRPr="00AF568B">
        <w:rPr>
          <w:rFonts w:eastAsiaTheme="majorEastAsia" w:cstheme="majorBidi"/>
          <w:color w:val="000000" w:themeColor="text1"/>
          <w:sz w:val="36"/>
          <w:szCs w:val="28"/>
        </w:rPr>
        <w:instrText xml:space="preserve"> TOC \o "1-2" \h \z \u </w:instrText>
      </w:r>
      <w:r w:rsidRPr="00AF568B">
        <w:rPr>
          <w:rFonts w:eastAsiaTheme="majorEastAsia" w:cstheme="majorBidi"/>
          <w:color w:val="000000" w:themeColor="text1"/>
          <w:sz w:val="36"/>
          <w:szCs w:val="28"/>
        </w:rPr>
        <w:fldChar w:fldCharType="separate"/>
      </w:r>
      <w:hyperlink w:anchor="_Toc141953928" w:history="1">
        <w:r w:rsidR="00B40CDB" w:rsidRPr="005441F5">
          <w:rPr>
            <w:rStyle w:val="Hyperlink"/>
            <w:noProof/>
          </w:rPr>
          <w:t>2023 PBTC Status Table Terms</w:t>
        </w:r>
        <w:r w:rsidR="00B40CDB">
          <w:rPr>
            <w:noProof/>
            <w:webHidden/>
          </w:rPr>
          <w:tab/>
        </w:r>
        <w:r w:rsidR="00B40CDB">
          <w:rPr>
            <w:noProof/>
            <w:webHidden/>
          </w:rPr>
          <w:fldChar w:fldCharType="begin"/>
        </w:r>
        <w:r w:rsidR="00B40CDB">
          <w:rPr>
            <w:noProof/>
            <w:webHidden/>
          </w:rPr>
          <w:instrText xml:space="preserve"> PAGEREF _Toc141953928 \h </w:instrText>
        </w:r>
        <w:r w:rsidR="00B40CDB">
          <w:rPr>
            <w:noProof/>
            <w:webHidden/>
          </w:rPr>
        </w:r>
        <w:r w:rsidR="00B40CDB">
          <w:rPr>
            <w:noProof/>
            <w:webHidden/>
          </w:rPr>
          <w:fldChar w:fldCharType="separate"/>
        </w:r>
        <w:r w:rsidR="00B8292A">
          <w:rPr>
            <w:noProof/>
            <w:webHidden/>
          </w:rPr>
          <w:t>2</w:t>
        </w:r>
        <w:r w:rsidR="00B40CDB">
          <w:rPr>
            <w:noProof/>
            <w:webHidden/>
          </w:rPr>
          <w:fldChar w:fldCharType="end"/>
        </w:r>
      </w:hyperlink>
    </w:p>
    <w:p w14:paraId="239D872D" w14:textId="77FD90FA" w:rsidR="00B40CDB" w:rsidRDefault="00B40CDB">
      <w:pPr>
        <w:pStyle w:val="TOC1"/>
        <w:rPr>
          <w:rFonts w:eastAsiaTheme="minorEastAsia" w:cstheme="minorBidi"/>
          <w:b w:val="0"/>
          <w:bCs w:val="0"/>
          <w:caps w:val="0"/>
          <w:noProof/>
          <w:kern w:val="2"/>
          <w:sz w:val="22"/>
          <w:szCs w:val="22"/>
          <w:lang w:val="en-CA" w:eastAsia="en-CA"/>
          <w14:ligatures w14:val="standardContextual"/>
        </w:rPr>
      </w:pPr>
      <w:hyperlink w:anchor="_Toc141953929" w:history="1">
        <w:r w:rsidRPr="005441F5">
          <w:rPr>
            <w:rStyle w:val="Hyperlink"/>
            <w:noProof/>
          </w:rPr>
          <w:t>2023 PBTC Status Table</w:t>
        </w:r>
        <w:r>
          <w:rPr>
            <w:noProof/>
            <w:webHidden/>
          </w:rPr>
          <w:tab/>
        </w:r>
        <w:r>
          <w:rPr>
            <w:noProof/>
            <w:webHidden/>
          </w:rPr>
          <w:fldChar w:fldCharType="begin"/>
        </w:r>
        <w:r>
          <w:rPr>
            <w:noProof/>
            <w:webHidden/>
          </w:rPr>
          <w:instrText xml:space="preserve"> PAGEREF _Toc141953929 \h </w:instrText>
        </w:r>
        <w:r>
          <w:rPr>
            <w:noProof/>
            <w:webHidden/>
          </w:rPr>
        </w:r>
        <w:r>
          <w:rPr>
            <w:noProof/>
            <w:webHidden/>
          </w:rPr>
          <w:fldChar w:fldCharType="separate"/>
        </w:r>
        <w:r w:rsidR="00B8292A">
          <w:rPr>
            <w:noProof/>
            <w:webHidden/>
          </w:rPr>
          <w:t>8</w:t>
        </w:r>
        <w:r>
          <w:rPr>
            <w:noProof/>
            <w:webHidden/>
          </w:rPr>
          <w:fldChar w:fldCharType="end"/>
        </w:r>
      </w:hyperlink>
    </w:p>
    <w:p w14:paraId="6D57A1FC" w14:textId="50F7CAF9" w:rsidR="00B40CDB" w:rsidRDefault="00B40CDB">
      <w:pPr>
        <w:pStyle w:val="TOC1"/>
        <w:rPr>
          <w:rFonts w:eastAsiaTheme="minorEastAsia" w:cstheme="minorBidi"/>
          <w:b w:val="0"/>
          <w:bCs w:val="0"/>
          <w:caps w:val="0"/>
          <w:noProof/>
          <w:kern w:val="2"/>
          <w:sz w:val="22"/>
          <w:szCs w:val="22"/>
          <w:lang w:val="en-CA" w:eastAsia="en-CA"/>
          <w14:ligatures w14:val="standardContextual"/>
        </w:rPr>
      </w:pPr>
      <w:hyperlink w:anchor="_Toc141953930" w:history="1">
        <w:r w:rsidRPr="005441F5">
          <w:rPr>
            <w:rStyle w:val="Hyperlink"/>
            <w:noProof/>
            <w:lang w:val="en-CA"/>
          </w:rPr>
          <w:t>2023 PBTC Removals Table</w:t>
        </w:r>
        <w:r>
          <w:rPr>
            <w:noProof/>
            <w:webHidden/>
          </w:rPr>
          <w:tab/>
        </w:r>
        <w:r>
          <w:rPr>
            <w:noProof/>
            <w:webHidden/>
          </w:rPr>
          <w:fldChar w:fldCharType="begin"/>
        </w:r>
        <w:r>
          <w:rPr>
            <w:noProof/>
            <w:webHidden/>
          </w:rPr>
          <w:instrText xml:space="preserve"> PAGEREF _Toc141953930 \h </w:instrText>
        </w:r>
        <w:r>
          <w:rPr>
            <w:noProof/>
            <w:webHidden/>
          </w:rPr>
        </w:r>
        <w:r>
          <w:rPr>
            <w:noProof/>
            <w:webHidden/>
          </w:rPr>
          <w:fldChar w:fldCharType="separate"/>
        </w:r>
        <w:r w:rsidR="00B8292A">
          <w:rPr>
            <w:noProof/>
            <w:webHidden/>
          </w:rPr>
          <w:t>12</w:t>
        </w:r>
        <w:r>
          <w:rPr>
            <w:noProof/>
            <w:webHidden/>
          </w:rPr>
          <w:fldChar w:fldCharType="end"/>
        </w:r>
      </w:hyperlink>
    </w:p>
    <w:p w14:paraId="55EE3C2D" w14:textId="25854512" w:rsidR="00B40CDB" w:rsidRDefault="00B40CDB">
      <w:pPr>
        <w:pStyle w:val="TOC1"/>
        <w:rPr>
          <w:rFonts w:eastAsiaTheme="minorEastAsia" w:cstheme="minorBidi"/>
          <w:b w:val="0"/>
          <w:bCs w:val="0"/>
          <w:caps w:val="0"/>
          <w:noProof/>
          <w:kern w:val="2"/>
          <w:sz w:val="22"/>
          <w:szCs w:val="22"/>
          <w:lang w:val="en-CA" w:eastAsia="en-CA"/>
          <w14:ligatures w14:val="standardContextual"/>
        </w:rPr>
      </w:pPr>
      <w:hyperlink w:anchor="_Toc141953931" w:history="1">
        <w:r w:rsidRPr="005441F5">
          <w:rPr>
            <w:rStyle w:val="Hyperlink"/>
            <w:noProof/>
            <w:lang w:val="en-CA"/>
          </w:rPr>
          <w:t>2023 PBTC Polar Bear Subpopulation Narratives</w:t>
        </w:r>
        <w:r>
          <w:rPr>
            <w:noProof/>
            <w:webHidden/>
          </w:rPr>
          <w:tab/>
        </w:r>
        <w:r>
          <w:rPr>
            <w:noProof/>
            <w:webHidden/>
          </w:rPr>
          <w:fldChar w:fldCharType="begin"/>
        </w:r>
        <w:r>
          <w:rPr>
            <w:noProof/>
            <w:webHidden/>
          </w:rPr>
          <w:instrText xml:space="preserve"> PAGEREF _Toc141953931 \h </w:instrText>
        </w:r>
        <w:r>
          <w:rPr>
            <w:noProof/>
            <w:webHidden/>
          </w:rPr>
        </w:r>
        <w:r>
          <w:rPr>
            <w:noProof/>
            <w:webHidden/>
          </w:rPr>
          <w:fldChar w:fldCharType="separate"/>
        </w:r>
        <w:r w:rsidR="00B8292A">
          <w:rPr>
            <w:noProof/>
            <w:webHidden/>
          </w:rPr>
          <w:t>13</w:t>
        </w:r>
        <w:r>
          <w:rPr>
            <w:noProof/>
            <w:webHidden/>
          </w:rPr>
          <w:fldChar w:fldCharType="end"/>
        </w:r>
      </w:hyperlink>
    </w:p>
    <w:p w14:paraId="2F877F76" w14:textId="0FCD6A11" w:rsidR="00B40CDB" w:rsidRDefault="00B40CDB">
      <w:pPr>
        <w:pStyle w:val="TOC2"/>
        <w:tabs>
          <w:tab w:val="right" w:leader="dot" w:pos="9350"/>
        </w:tabs>
        <w:rPr>
          <w:rFonts w:eastAsiaTheme="minorEastAsia" w:cstheme="minorBidi"/>
          <w:smallCaps w:val="0"/>
          <w:noProof/>
          <w:kern w:val="2"/>
          <w:sz w:val="22"/>
          <w:szCs w:val="22"/>
          <w:lang w:val="en-CA" w:eastAsia="en-CA"/>
          <w14:ligatures w14:val="standardContextual"/>
        </w:rPr>
      </w:pPr>
      <w:hyperlink w:anchor="_Toc141953932" w:history="1">
        <w:r w:rsidRPr="005441F5">
          <w:rPr>
            <w:rStyle w:val="Hyperlink"/>
            <w:rFonts w:eastAsia="Times New Roman"/>
            <w:b/>
            <w:noProof/>
            <w:lang w:val="en-CA" w:eastAsia="en-CA"/>
          </w:rPr>
          <w:t>Baffin Bay (BB)</w:t>
        </w:r>
        <w:r>
          <w:rPr>
            <w:noProof/>
            <w:webHidden/>
          </w:rPr>
          <w:tab/>
        </w:r>
        <w:r>
          <w:rPr>
            <w:noProof/>
            <w:webHidden/>
          </w:rPr>
          <w:fldChar w:fldCharType="begin"/>
        </w:r>
        <w:r>
          <w:rPr>
            <w:noProof/>
            <w:webHidden/>
          </w:rPr>
          <w:instrText xml:space="preserve"> PAGEREF _Toc141953932 \h </w:instrText>
        </w:r>
        <w:r>
          <w:rPr>
            <w:noProof/>
            <w:webHidden/>
          </w:rPr>
        </w:r>
        <w:r>
          <w:rPr>
            <w:noProof/>
            <w:webHidden/>
          </w:rPr>
          <w:fldChar w:fldCharType="separate"/>
        </w:r>
        <w:r w:rsidR="00B8292A">
          <w:rPr>
            <w:noProof/>
            <w:webHidden/>
          </w:rPr>
          <w:t>13</w:t>
        </w:r>
        <w:r>
          <w:rPr>
            <w:noProof/>
            <w:webHidden/>
          </w:rPr>
          <w:fldChar w:fldCharType="end"/>
        </w:r>
      </w:hyperlink>
    </w:p>
    <w:p w14:paraId="7C31A808" w14:textId="56B9AAAD" w:rsidR="00B40CDB" w:rsidRDefault="00B40CDB">
      <w:pPr>
        <w:pStyle w:val="TOC2"/>
        <w:tabs>
          <w:tab w:val="right" w:leader="dot" w:pos="9350"/>
        </w:tabs>
        <w:rPr>
          <w:rFonts w:eastAsiaTheme="minorEastAsia" w:cstheme="minorBidi"/>
          <w:smallCaps w:val="0"/>
          <w:noProof/>
          <w:kern w:val="2"/>
          <w:sz w:val="22"/>
          <w:szCs w:val="22"/>
          <w:lang w:val="en-CA" w:eastAsia="en-CA"/>
          <w14:ligatures w14:val="standardContextual"/>
        </w:rPr>
      </w:pPr>
      <w:hyperlink w:anchor="_Toc141953933" w:history="1">
        <w:r w:rsidRPr="005441F5">
          <w:rPr>
            <w:rStyle w:val="Hyperlink"/>
            <w:b/>
            <w:noProof/>
            <w:lang w:val="en-CA"/>
          </w:rPr>
          <w:t>Davis Strait (DS)</w:t>
        </w:r>
        <w:r>
          <w:rPr>
            <w:noProof/>
            <w:webHidden/>
          </w:rPr>
          <w:tab/>
        </w:r>
        <w:r>
          <w:rPr>
            <w:noProof/>
            <w:webHidden/>
          </w:rPr>
          <w:fldChar w:fldCharType="begin"/>
        </w:r>
        <w:r>
          <w:rPr>
            <w:noProof/>
            <w:webHidden/>
          </w:rPr>
          <w:instrText xml:space="preserve"> PAGEREF _Toc141953933 \h </w:instrText>
        </w:r>
        <w:r>
          <w:rPr>
            <w:noProof/>
            <w:webHidden/>
          </w:rPr>
        </w:r>
        <w:r>
          <w:rPr>
            <w:noProof/>
            <w:webHidden/>
          </w:rPr>
          <w:fldChar w:fldCharType="separate"/>
        </w:r>
        <w:r w:rsidR="00B8292A">
          <w:rPr>
            <w:noProof/>
            <w:webHidden/>
          </w:rPr>
          <w:t>15</w:t>
        </w:r>
        <w:r>
          <w:rPr>
            <w:noProof/>
            <w:webHidden/>
          </w:rPr>
          <w:fldChar w:fldCharType="end"/>
        </w:r>
      </w:hyperlink>
    </w:p>
    <w:p w14:paraId="180836C4" w14:textId="3E02CA68" w:rsidR="00B40CDB" w:rsidRDefault="00B40CDB">
      <w:pPr>
        <w:pStyle w:val="TOC2"/>
        <w:tabs>
          <w:tab w:val="right" w:leader="dot" w:pos="9350"/>
        </w:tabs>
        <w:rPr>
          <w:rFonts w:eastAsiaTheme="minorEastAsia" w:cstheme="minorBidi"/>
          <w:smallCaps w:val="0"/>
          <w:noProof/>
          <w:kern w:val="2"/>
          <w:sz w:val="22"/>
          <w:szCs w:val="22"/>
          <w:lang w:val="en-CA" w:eastAsia="en-CA"/>
          <w14:ligatures w14:val="standardContextual"/>
        </w:rPr>
      </w:pPr>
      <w:hyperlink w:anchor="_Toc141953934" w:history="1">
        <w:r w:rsidRPr="005441F5">
          <w:rPr>
            <w:rStyle w:val="Hyperlink"/>
            <w:b/>
            <w:noProof/>
            <w:lang w:val="en-CA"/>
          </w:rPr>
          <w:t>Foxe Basin (FB)</w:t>
        </w:r>
        <w:r>
          <w:rPr>
            <w:noProof/>
            <w:webHidden/>
          </w:rPr>
          <w:tab/>
        </w:r>
        <w:r>
          <w:rPr>
            <w:noProof/>
            <w:webHidden/>
          </w:rPr>
          <w:fldChar w:fldCharType="begin"/>
        </w:r>
        <w:r>
          <w:rPr>
            <w:noProof/>
            <w:webHidden/>
          </w:rPr>
          <w:instrText xml:space="preserve"> PAGEREF _Toc141953934 \h </w:instrText>
        </w:r>
        <w:r>
          <w:rPr>
            <w:noProof/>
            <w:webHidden/>
          </w:rPr>
        </w:r>
        <w:r>
          <w:rPr>
            <w:noProof/>
            <w:webHidden/>
          </w:rPr>
          <w:fldChar w:fldCharType="separate"/>
        </w:r>
        <w:r w:rsidR="00B8292A">
          <w:rPr>
            <w:noProof/>
            <w:webHidden/>
          </w:rPr>
          <w:t>18</w:t>
        </w:r>
        <w:r>
          <w:rPr>
            <w:noProof/>
            <w:webHidden/>
          </w:rPr>
          <w:fldChar w:fldCharType="end"/>
        </w:r>
      </w:hyperlink>
    </w:p>
    <w:p w14:paraId="0E29BA6C" w14:textId="2100C10D" w:rsidR="00B40CDB" w:rsidRDefault="00B40CDB">
      <w:pPr>
        <w:pStyle w:val="TOC2"/>
        <w:tabs>
          <w:tab w:val="right" w:leader="dot" w:pos="9350"/>
        </w:tabs>
        <w:rPr>
          <w:rFonts w:eastAsiaTheme="minorEastAsia" w:cstheme="minorBidi"/>
          <w:smallCaps w:val="0"/>
          <w:noProof/>
          <w:kern w:val="2"/>
          <w:sz w:val="22"/>
          <w:szCs w:val="22"/>
          <w:lang w:val="en-CA" w:eastAsia="en-CA"/>
          <w14:ligatures w14:val="standardContextual"/>
        </w:rPr>
      </w:pPr>
      <w:hyperlink w:anchor="_Toc141953935" w:history="1">
        <w:r w:rsidRPr="005441F5">
          <w:rPr>
            <w:rStyle w:val="Hyperlink"/>
            <w:rFonts w:eastAsia="Times New Roman"/>
            <w:b/>
            <w:noProof/>
            <w:lang w:val="en-CA"/>
          </w:rPr>
          <w:t>Gulf of Boothia (GB)</w:t>
        </w:r>
        <w:r>
          <w:rPr>
            <w:noProof/>
            <w:webHidden/>
          </w:rPr>
          <w:tab/>
        </w:r>
        <w:r>
          <w:rPr>
            <w:noProof/>
            <w:webHidden/>
          </w:rPr>
          <w:fldChar w:fldCharType="begin"/>
        </w:r>
        <w:r>
          <w:rPr>
            <w:noProof/>
            <w:webHidden/>
          </w:rPr>
          <w:instrText xml:space="preserve"> PAGEREF _Toc141953935 \h </w:instrText>
        </w:r>
        <w:r>
          <w:rPr>
            <w:noProof/>
            <w:webHidden/>
          </w:rPr>
        </w:r>
        <w:r>
          <w:rPr>
            <w:noProof/>
            <w:webHidden/>
          </w:rPr>
          <w:fldChar w:fldCharType="separate"/>
        </w:r>
        <w:r w:rsidR="00B8292A">
          <w:rPr>
            <w:noProof/>
            <w:webHidden/>
          </w:rPr>
          <w:t>20</w:t>
        </w:r>
        <w:r>
          <w:rPr>
            <w:noProof/>
            <w:webHidden/>
          </w:rPr>
          <w:fldChar w:fldCharType="end"/>
        </w:r>
      </w:hyperlink>
    </w:p>
    <w:p w14:paraId="71E18411" w14:textId="13DA24CC" w:rsidR="00B40CDB" w:rsidRDefault="00B40CDB">
      <w:pPr>
        <w:pStyle w:val="TOC2"/>
        <w:tabs>
          <w:tab w:val="right" w:leader="dot" w:pos="9350"/>
        </w:tabs>
        <w:rPr>
          <w:rFonts w:eastAsiaTheme="minorEastAsia" w:cstheme="minorBidi"/>
          <w:smallCaps w:val="0"/>
          <w:noProof/>
          <w:kern w:val="2"/>
          <w:sz w:val="22"/>
          <w:szCs w:val="22"/>
          <w:lang w:val="en-CA" w:eastAsia="en-CA"/>
          <w14:ligatures w14:val="standardContextual"/>
        </w:rPr>
      </w:pPr>
      <w:hyperlink w:anchor="_Toc141953936" w:history="1">
        <w:r w:rsidRPr="005441F5">
          <w:rPr>
            <w:rStyle w:val="Hyperlink"/>
            <w:rFonts w:eastAsia="Times New Roman"/>
            <w:b/>
            <w:noProof/>
            <w:lang w:val="en-CA" w:eastAsia="en-CA"/>
          </w:rPr>
          <w:t>Kane Basin (KB)</w:t>
        </w:r>
        <w:r>
          <w:rPr>
            <w:noProof/>
            <w:webHidden/>
          </w:rPr>
          <w:tab/>
        </w:r>
        <w:r>
          <w:rPr>
            <w:noProof/>
            <w:webHidden/>
          </w:rPr>
          <w:fldChar w:fldCharType="begin"/>
        </w:r>
        <w:r>
          <w:rPr>
            <w:noProof/>
            <w:webHidden/>
          </w:rPr>
          <w:instrText xml:space="preserve"> PAGEREF _Toc141953936 \h </w:instrText>
        </w:r>
        <w:r>
          <w:rPr>
            <w:noProof/>
            <w:webHidden/>
          </w:rPr>
        </w:r>
        <w:r>
          <w:rPr>
            <w:noProof/>
            <w:webHidden/>
          </w:rPr>
          <w:fldChar w:fldCharType="separate"/>
        </w:r>
        <w:r w:rsidR="00B8292A">
          <w:rPr>
            <w:noProof/>
            <w:webHidden/>
          </w:rPr>
          <w:t>22</w:t>
        </w:r>
        <w:r>
          <w:rPr>
            <w:noProof/>
            <w:webHidden/>
          </w:rPr>
          <w:fldChar w:fldCharType="end"/>
        </w:r>
      </w:hyperlink>
    </w:p>
    <w:p w14:paraId="73948146" w14:textId="64FC40C6" w:rsidR="00B40CDB" w:rsidRDefault="00B40CDB">
      <w:pPr>
        <w:pStyle w:val="TOC2"/>
        <w:tabs>
          <w:tab w:val="right" w:leader="dot" w:pos="9350"/>
        </w:tabs>
        <w:rPr>
          <w:rFonts w:eastAsiaTheme="minorEastAsia" w:cstheme="minorBidi"/>
          <w:smallCaps w:val="0"/>
          <w:noProof/>
          <w:kern w:val="2"/>
          <w:sz w:val="22"/>
          <w:szCs w:val="22"/>
          <w:lang w:val="en-CA" w:eastAsia="en-CA"/>
          <w14:ligatures w14:val="standardContextual"/>
        </w:rPr>
      </w:pPr>
      <w:hyperlink w:anchor="_Toc141953937" w:history="1">
        <w:r w:rsidRPr="005441F5">
          <w:rPr>
            <w:rStyle w:val="Hyperlink"/>
            <w:b/>
            <w:noProof/>
            <w:lang w:val="en-CA"/>
          </w:rPr>
          <w:t>Lancaster Sound (LS)</w:t>
        </w:r>
        <w:r>
          <w:rPr>
            <w:noProof/>
            <w:webHidden/>
          </w:rPr>
          <w:tab/>
        </w:r>
        <w:r>
          <w:rPr>
            <w:noProof/>
            <w:webHidden/>
          </w:rPr>
          <w:fldChar w:fldCharType="begin"/>
        </w:r>
        <w:r>
          <w:rPr>
            <w:noProof/>
            <w:webHidden/>
          </w:rPr>
          <w:instrText xml:space="preserve"> PAGEREF _Toc141953937 \h </w:instrText>
        </w:r>
        <w:r>
          <w:rPr>
            <w:noProof/>
            <w:webHidden/>
          </w:rPr>
        </w:r>
        <w:r>
          <w:rPr>
            <w:noProof/>
            <w:webHidden/>
          </w:rPr>
          <w:fldChar w:fldCharType="separate"/>
        </w:r>
        <w:r w:rsidR="00B8292A">
          <w:rPr>
            <w:noProof/>
            <w:webHidden/>
          </w:rPr>
          <w:t>23</w:t>
        </w:r>
        <w:r>
          <w:rPr>
            <w:noProof/>
            <w:webHidden/>
          </w:rPr>
          <w:fldChar w:fldCharType="end"/>
        </w:r>
      </w:hyperlink>
    </w:p>
    <w:p w14:paraId="2330596F" w14:textId="127D1C24" w:rsidR="00B40CDB" w:rsidRDefault="00B40CDB">
      <w:pPr>
        <w:pStyle w:val="TOC2"/>
        <w:tabs>
          <w:tab w:val="right" w:leader="dot" w:pos="9350"/>
        </w:tabs>
        <w:rPr>
          <w:rFonts w:eastAsiaTheme="minorEastAsia" w:cstheme="minorBidi"/>
          <w:smallCaps w:val="0"/>
          <w:noProof/>
          <w:kern w:val="2"/>
          <w:sz w:val="22"/>
          <w:szCs w:val="22"/>
          <w:lang w:val="en-CA" w:eastAsia="en-CA"/>
          <w14:ligatures w14:val="standardContextual"/>
        </w:rPr>
      </w:pPr>
      <w:hyperlink w:anchor="_Toc141953938" w:history="1">
        <w:r w:rsidRPr="005441F5">
          <w:rPr>
            <w:rStyle w:val="Hyperlink"/>
            <w:b/>
            <w:noProof/>
            <w:lang w:val="en-CA"/>
          </w:rPr>
          <w:t>M'Clintock Channel (MC)</w:t>
        </w:r>
        <w:r>
          <w:rPr>
            <w:noProof/>
            <w:webHidden/>
          </w:rPr>
          <w:tab/>
        </w:r>
        <w:r>
          <w:rPr>
            <w:noProof/>
            <w:webHidden/>
          </w:rPr>
          <w:fldChar w:fldCharType="begin"/>
        </w:r>
        <w:r>
          <w:rPr>
            <w:noProof/>
            <w:webHidden/>
          </w:rPr>
          <w:instrText xml:space="preserve"> PAGEREF _Toc141953938 \h </w:instrText>
        </w:r>
        <w:r>
          <w:rPr>
            <w:noProof/>
            <w:webHidden/>
          </w:rPr>
        </w:r>
        <w:r>
          <w:rPr>
            <w:noProof/>
            <w:webHidden/>
          </w:rPr>
          <w:fldChar w:fldCharType="separate"/>
        </w:r>
        <w:r w:rsidR="00B8292A">
          <w:rPr>
            <w:noProof/>
            <w:webHidden/>
          </w:rPr>
          <w:t>25</w:t>
        </w:r>
        <w:r>
          <w:rPr>
            <w:noProof/>
            <w:webHidden/>
          </w:rPr>
          <w:fldChar w:fldCharType="end"/>
        </w:r>
      </w:hyperlink>
    </w:p>
    <w:p w14:paraId="10E3CCAC" w14:textId="6839D597" w:rsidR="00B40CDB" w:rsidRDefault="00B40CDB">
      <w:pPr>
        <w:pStyle w:val="TOC2"/>
        <w:tabs>
          <w:tab w:val="right" w:leader="dot" w:pos="9350"/>
        </w:tabs>
        <w:rPr>
          <w:rFonts w:eastAsiaTheme="minorEastAsia" w:cstheme="minorBidi"/>
          <w:smallCaps w:val="0"/>
          <w:noProof/>
          <w:kern w:val="2"/>
          <w:sz w:val="22"/>
          <w:szCs w:val="22"/>
          <w:lang w:val="en-CA" w:eastAsia="en-CA"/>
          <w14:ligatures w14:val="standardContextual"/>
        </w:rPr>
      </w:pPr>
      <w:hyperlink w:anchor="_Toc141953939" w:history="1">
        <w:r w:rsidRPr="005441F5">
          <w:rPr>
            <w:rStyle w:val="Hyperlink"/>
            <w:b/>
            <w:noProof/>
            <w:lang w:val="en-CA"/>
          </w:rPr>
          <w:t>Northern Beaufort Sea (NB)</w:t>
        </w:r>
        <w:r>
          <w:rPr>
            <w:noProof/>
            <w:webHidden/>
          </w:rPr>
          <w:tab/>
        </w:r>
        <w:r>
          <w:rPr>
            <w:noProof/>
            <w:webHidden/>
          </w:rPr>
          <w:fldChar w:fldCharType="begin"/>
        </w:r>
        <w:r>
          <w:rPr>
            <w:noProof/>
            <w:webHidden/>
          </w:rPr>
          <w:instrText xml:space="preserve"> PAGEREF _Toc141953939 \h </w:instrText>
        </w:r>
        <w:r>
          <w:rPr>
            <w:noProof/>
            <w:webHidden/>
          </w:rPr>
        </w:r>
        <w:r>
          <w:rPr>
            <w:noProof/>
            <w:webHidden/>
          </w:rPr>
          <w:fldChar w:fldCharType="separate"/>
        </w:r>
        <w:r w:rsidR="00B8292A">
          <w:rPr>
            <w:noProof/>
            <w:webHidden/>
          </w:rPr>
          <w:t>27</w:t>
        </w:r>
        <w:r>
          <w:rPr>
            <w:noProof/>
            <w:webHidden/>
          </w:rPr>
          <w:fldChar w:fldCharType="end"/>
        </w:r>
      </w:hyperlink>
    </w:p>
    <w:p w14:paraId="0E2F91B1" w14:textId="2FB5D77B" w:rsidR="00B40CDB" w:rsidRDefault="00B40CDB">
      <w:pPr>
        <w:pStyle w:val="TOC2"/>
        <w:tabs>
          <w:tab w:val="right" w:leader="dot" w:pos="9350"/>
        </w:tabs>
        <w:rPr>
          <w:rFonts w:eastAsiaTheme="minorEastAsia" w:cstheme="minorBidi"/>
          <w:smallCaps w:val="0"/>
          <w:noProof/>
          <w:kern w:val="2"/>
          <w:sz w:val="22"/>
          <w:szCs w:val="22"/>
          <w:lang w:val="en-CA" w:eastAsia="en-CA"/>
          <w14:ligatures w14:val="standardContextual"/>
        </w:rPr>
      </w:pPr>
      <w:hyperlink w:anchor="_Toc141953940" w:history="1">
        <w:r w:rsidRPr="005441F5">
          <w:rPr>
            <w:rStyle w:val="Hyperlink"/>
            <w:b/>
            <w:noProof/>
            <w:lang w:val="en-CA"/>
          </w:rPr>
          <w:t>Norwegian Bay (NW)</w:t>
        </w:r>
        <w:r>
          <w:rPr>
            <w:noProof/>
            <w:webHidden/>
          </w:rPr>
          <w:tab/>
        </w:r>
        <w:r>
          <w:rPr>
            <w:noProof/>
            <w:webHidden/>
          </w:rPr>
          <w:fldChar w:fldCharType="begin"/>
        </w:r>
        <w:r>
          <w:rPr>
            <w:noProof/>
            <w:webHidden/>
          </w:rPr>
          <w:instrText xml:space="preserve"> PAGEREF _Toc141953940 \h </w:instrText>
        </w:r>
        <w:r>
          <w:rPr>
            <w:noProof/>
            <w:webHidden/>
          </w:rPr>
        </w:r>
        <w:r>
          <w:rPr>
            <w:noProof/>
            <w:webHidden/>
          </w:rPr>
          <w:fldChar w:fldCharType="separate"/>
        </w:r>
        <w:r w:rsidR="00B8292A">
          <w:rPr>
            <w:noProof/>
            <w:webHidden/>
          </w:rPr>
          <w:t>31</w:t>
        </w:r>
        <w:r>
          <w:rPr>
            <w:noProof/>
            <w:webHidden/>
          </w:rPr>
          <w:fldChar w:fldCharType="end"/>
        </w:r>
      </w:hyperlink>
    </w:p>
    <w:p w14:paraId="51F4F769" w14:textId="37BA8858" w:rsidR="00B40CDB" w:rsidRDefault="00B40CDB">
      <w:pPr>
        <w:pStyle w:val="TOC2"/>
        <w:tabs>
          <w:tab w:val="right" w:leader="dot" w:pos="9350"/>
        </w:tabs>
        <w:rPr>
          <w:rFonts w:eastAsiaTheme="minorEastAsia" w:cstheme="minorBidi"/>
          <w:smallCaps w:val="0"/>
          <w:noProof/>
          <w:kern w:val="2"/>
          <w:sz w:val="22"/>
          <w:szCs w:val="22"/>
          <w:lang w:val="en-CA" w:eastAsia="en-CA"/>
          <w14:ligatures w14:val="standardContextual"/>
        </w:rPr>
      </w:pPr>
      <w:hyperlink w:anchor="_Toc141953941" w:history="1">
        <w:r w:rsidRPr="005441F5">
          <w:rPr>
            <w:rStyle w:val="Hyperlink"/>
            <w:b/>
            <w:noProof/>
            <w:lang w:val="en-CA"/>
          </w:rPr>
          <w:t>Southern Beaufort Sea (SB)</w:t>
        </w:r>
        <w:r>
          <w:rPr>
            <w:noProof/>
            <w:webHidden/>
          </w:rPr>
          <w:tab/>
        </w:r>
        <w:r>
          <w:rPr>
            <w:noProof/>
            <w:webHidden/>
          </w:rPr>
          <w:fldChar w:fldCharType="begin"/>
        </w:r>
        <w:r>
          <w:rPr>
            <w:noProof/>
            <w:webHidden/>
          </w:rPr>
          <w:instrText xml:space="preserve"> PAGEREF _Toc141953941 \h </w:instrText>
        </w:r>
        <w:r>
          <w:rPr>
            <w:noProof/>
            <w:webHidden/>
          </w:rPr>
        </w:r>
        <w:r>
          <w:rPr>
            <w:noProof/>
            <w:webHidden/>
          </w:rPr>
          <w:fldChar w:fldCharType="separate"/>
        </w:r>
        <w:r w:rsidR="00B8292A">
          <w:rPr>
            <w:noProof/>
            <w:webHidden/>
          </w:rPr>
          <w:t>32</w:t>
        </w:r>
        <w:r>
          <w:rPr>
            <w:noProof/>
            <w:webHidden/>
          </w:rPr>
          <w:fldChar w:fldCharType="end"/>
        </w:r>
      </w:hyperlink>
    </w:p>
    <w:p w14:paraId="3DC45541" w14:textId="41861BDA" w:rsidR="00B40CDB" w:rsidRDefault="00B40CDB">
      <w:pPr>
        <w:pStyle w:val="TOC2"/>
        <w:tabs>
          <w:tab w:val="right" w:leader="dot" w:pos="9350"/>
        </w:tabs>
        <w:rPr>
          <w:rFonts w:eastAsiaTheme="minorEastAsia" w:cstheme="minorBidi"/>
          <w:smallCaps w:val="0"/>
          <w:noProof/>
          <w:kern w:val="2"/>
          <w:sz w:val="22"/>
          <w:szCs w:val="22"/>
          <w:lang w:val="en-CA" w:eastAsia="en-CA"/>
          <w14:ligatures w14:val="standardContextual"/>
        </w:rPr>
      </w:pPr>
      <w:hyperlink w:anchor="_Toc141953942" w:history="1">
        <w:r w:rsidRPr="005441F5">
          <w:rPr>
            <w:rStyle w:val="Hyperlink"/>
            <w:b/>
            <w:noProof/>
            <w:lang w:val="en-CA"/>
          </w:rPr>
          <w:t>Southern Hudson Bay (SH)</w:t>
        </w:r>
        <w:r>
          <w:rPr>
            <w:noProof/>
            <w:webHidden/>
          </w:rPr>
          <w:tab/>
        </w:r>
        <w:r>
          <w:rPr>
            <w:noProof/>
            <w:webHidden/>
          </w:rPr>
          <w:fldChar w:fldCharType="begin"/>
        </w:r>
        <w:r>
          <w:rPr>
            <w:noProof/>
            <w:webHidden/>
          </w:rPr>
          <w:instrText xml:space="preserve"> PAGEREF _Toc141953942 \h </w:instrText>
        </w:r>
        <w:r>
          <w:rPr>
            <w:noProof/>
            <w:webHidden/>
          </w:rPr>
        </w:r>
        <w:r>
          <w:rPr>
            <w:noProof/>
            <w:webHidden/>
          </w:rPr>
          <w:fldChar w:fldCharType="separate"/>
        </w:r>
        <w:r w:rsidR="00B8292A">
          <w:rPr>
            <w:noProof/>
            <w:webHidden/>
          </w:rPr>
          <w:t>36</w:t>
        </w:r>
        <w:r>
          <w:rPr>
            <w:noProof/>
            <w:webHidden/>
          </w:rPr>
          <w:fldChar w:fldCharType="end"/>
        </w:r>
      </w:hyperlink>
    </w:p>
    <w:p w14:paraId="30077DD9" w14:textId="57729937" w:rsidR="00B40CDB" w:rsidRDefault="00B40CDB">
      <w:pPr>
        <w:pStyle w:val="TOC2"/>
        <w:tabs>
          <w:tab w:val="right" w:leader="dot" w:pos="9350"/>
        </w:tabs>
        <w:rPr>
          <w:rFonts w:eastAsiaTheme="minorEastAsia" w:cstheme="minorBidi"/>
          <w:smallCaps w:val="0"/>
          <w:noProof/>
          <w:kern w:val="2"/>
          <w:sz w:val="22"/>
          <w:szCs w:val="22"/>
          <w:lang w:val="en-CA" w:eastAsia="en-CA"/>
          <w14:ligatures w14:val="standardContextual"/>
        </w:rPr>
      </w:pPr>
      <w:hyperlink w:anchor="_Toc141953943" w:history="1">
        <w:r w:rsidRPr="005441F5">
          <w:rPr>
            <w:rStyle w:val="Hyperlink"/>
            <w:b/>
            <w:noProof/>
            <w:lang w:val="en-CA"/>
          </w:rPr>
          <w:t>Viscount Melville Sound (VM)</w:t>
        </w:r>
        <w:r>
          <w:rPr>
            <w:noProof/>
            <w:webHidden/>
          </w:rPr>
          <w:tab/>
        </w:r>
        <w:r>
          <w:rPr>
            <w:noProof/>
            <w:webHidden/>
          </w:rPr>
          <w:fldChar w:fldCharType="begin"/>
        </w:r>
        <w:r>
          <w:rPr>
            <w:noProof/>
            <w:webHidden/>
          </w:rPr>
          <w:instrText xml:space="preserve"> PAGEREF _Toc141953943 \h </w:instrText>
        </w:r>
        <w:r>
          <w:rPr>
            <w:noProof/>
            <w:webHidden/>
          </w:rPr>
        </w:r>
        <w:r>
          <w:rPr>
            <w:noProof/>
            <w:webHidden/>
          </w:rPr>
          <w:fldChar w:fldCharType="separate"/>
        </w:r>
        <w:r w:rsidR="00B8292A">
          <w:rPr>
            <w:noProof/>
            <w:webHidden/>
          </w:rPr>
          <w:t>39</w:t>
        </w:r>
        <w:r>
          <w:rPr>
            <w:noProof/>
            <w:webHidden/>
          </w:rPr>
          <w:fldChar w:fldCharType="end"/>
        </w:r>
      </w:hyperlink>
    </w:p>
    <w:p w14:paraId="2A73C281" w14:textId="7DD889D6" w:rsidR="00B40CDB" w:rsidRDefault="00B40CDB">
      <w:pPr>
        <w:pStyle w:val="TOC2"/>
        <w:tabs>
          <w:tab w:val="right" w:leader="dot" w:pos="9350"/>
        </w:tabs>
        <w:rPr>
          <w:rFonts w:eastAsiaTheme="minorEastAsia" w:cstheme="minorBidi"/>
          <w:smallCaps w:val="0"/>
          <w:noProof/>
          <w:kern w:val="2"/>
          <w:sz w:val="22"/>
          <w:szCs w:val="22"/>
          <w:lang w:val="en-CA" w:eastAsia="en-CA"/>
          <w14:ligatures w14:val="standardContextual"/>
        </w:rPr>
      </w:pPr>
      <w:hyperlink w:anchor="_Toc141953944" w:history="1">
        <w:r w:rsidRPr="005441F5">
          <w:rPr>
            <w:rStyle w:val="Hyperlink"/>
            <w:b/>
            <w:noProof/>
            <w:lang w:val="en-CA"/>
          </w:rPr>
          <w:t>Western Hudson Bay (WH)</w:t>
        </w:r>
        <w:r>
          <w:rPr>
            <w:noProof/>
            <w:webHidden/>
          </w:rPr>
          <w:tab/>
        </w:r>
        <w:r>
          <w:rPr>
            <w:noProof/>
            <w:webHidden/>
          </w:rPr>
          <w:fldChar w:fldCharType="begin"/>
        </w:r>
        <w:r>
          <w:rPr>
            <w:noProof/>
            <w:webHidden/>
          </w:rPr>
          <w:instrText xml:space="preserve"> PAGEREF _Toc141953944 \h </w:instrText>
        </w:r>
        <w:r>
          <w:rPr>
            <w:noProof/>
            <w:webHidden/>
          </w:rPr>
        </w:r>
        <w:r>
          <w:rPr>
            <w:noProof/>
            <w:webHidden/>
          </w:rPr>
          <w:fldChar w:fldCharType="separate"/>
        </w:r>
        <w:r w:rsidR="00B8292A">
          <w:rPr>
            <w:noProof/>
            <w:webHidden/>
          </w:rPr>
          <w:t>42</w:t>
        </w:r>
        <w:r>
          <w:rPr>
            <w:noProof/>
            <w:webHidden/>
          </w:rPr>
          <w:fldChar w:fldCharType="end"/>
        </w:r>
      </w:hyperlink>
    </w:p>
    <w:p w14:paraId="509E03E3" w14:textId="35F98C15" w:rsidR="00F546EF" w:rsidRDefault="002C4EBC" w:rsidP="00F546EF">
      <w:pPr>
        <w:rPr>
          <w:rFonts w:eastAsiaTheme="majorEastAsia" w:cstheme="majorBidi"/>
          <w:b/>
          <w:color w:val="000000" w:themeColor="text1"/>
          <w:sz w:val="36"/>
          <w:szCs w:val="28"/>
        </w:rPr>
      </w:pPr>
      <w:r w:rsidRPr="00AF568B">
        <w:rPr>
          <w:rFonts w:eastAsiaTheme="majorEastAsia" w:cstheme="majorBidi"/>
          <w:bCs/>
          <w:caps/>
          <w:color w:val="000000" w:themeColor="text1"/>
          <w:sz w:val="36"/>
          <w:szCs w:val="28"/>
        </w:rPr>
        <w:fldChar w:fldCharType="end"/>
      </w:r>
    </w:p>
    <w:p w14:paraId="1CA37557" w14:textId="77777777" w:rsidR="00844361" w:rsidRDefault="00844361" w:rsidP="00F546EF">
      <w:pPr>
        <w:pStyle w:val="Heading1"/>
        <w:jc w:val="center"/>
        <w:rPr>
          <w:sz w:val="36"/>
        </w:rPr>
      </w:pPr>
      <w:r>
        <w:rPr>
          <w:sz w:val="36"/>
        </w:rPr>
        <w:br w:type="page"/>
      </w:r>
    </w:p>
    <w:p w14:paraId="0FF39675" w14:textId="1A8BEE18" w:rsidR="00FE6C54" w:rsidRPr="00F546EF" w:rsidRDefault="00310384" w:rsidP="00F546EF">
      <w:pPr>
        <w:pStyle w:val="Heading1"/>
        <w:jc w:val="center"/>
        <w:rPr>
          <w:sz w:val="36"/>
        </w:rPr>
      </w:pPr>
      <w:bookmarkStart w:id="1" w:name="_Toc141953928"/>
      <w:r>
        <w:rPr>
          <w:sz w:val="36"/>
        </w:rPr>
        <w:lastRenderedPageBreak/>
        <w:t>202</w:t>
      </w:r>
      <w:r w:rsidR="00974A8D">
        <w:rPr>
          <w:sz w:val="36"/>
        </w:rPr>
        <w:t>3</w:t>
      </w:r>
      <w:r w:rsidR="00F546EF" w:rsidRPr="00F546EF">
        <w:rPr>
          <w:sz w:val="36"/>
        </w:rPr>
        <w:t xml:space="preserve"> PBTC </w:t>
      </w:r>
      <w:r w:rsidR="00FE6C54" w:rsidRPr="00F546EF">
        <w:rPr>
          <w:sz w:val="36"/>
        </w:rPr>
        <w:t>Status Table Terms</w:t>
      </w:r>
      <w:bookmarkEnd w:id="1"/>
    </w:p>
    <w:p w14:paraId="5477D9BF" w14:textId="77777777" w:rsidR="00F14A79" w:rsidRPr="00AA36C6" w:rsidRDefault="00F14A79" w:rsidP="00FE6C54">
      <w:pPr>
        <w:pStyle w:val="NoSpacing"/>
        <w:jc w:val="center"/>
        <w:rPr>
          <w:rFonts w:cs="Arial"/>
          <w:b/>
          <w:sz w:val="24"/>
          <w:szCs w:val="24"/>
        </w:rPr>
      </w:pPr>
    </w:p>
    <w:p w14:paraId="385EBED0" w14:textId="77777777" w:rsidR="00FE6C54" w:rsidRPr="00844361" w:rsidRDefault="00FE6C54" w:rsidP="00FE6C54">
      <w:pPr>
        <w:rPr>
          <w:rFonts w:cs="Arial"/>
          <w:b/>
        </w:rPr>
      </w:pPr>
      <w:r w:rsidRPr="00844361">
        <w:rPr>
          <w:rFonts w:cs="Arial"/>
          <w:b/>
        </w:rPr>
        <w:t>1. Purpose</w:t>
      </w:r>
    </w:p>
    <w:p w14:paraId="25CB03B0" w14:textId="2EE2AF7F" w:rsidR="00FE6C54" w:rsidRPr="00AA36C6" w:rsidRDefault="00FE6C54" w:rsidP="00FE6C54">
      <w:pPr>
        <w:rPr>
          <w:rFonts w:cs="Arial"/>
        </w:rPr>
      </w:pPr>
      <w:r w:rsidRPr="00AA36C6">
        <w:rPr>
          <w:rFonts w:cs="Arial"/>
        </w:rPr>
        <w:t xml:space="preserve">Under its Terms of Reference, the Polar Bear Technical Committee (PBTC) is to provide an annual report to the Polar Bear Administrative Committee (PBAC) on the status of each of Canada’s 13 sub-populations of polar bears that is based upon the best available scientific information and </w:t>
      </w:r>
      <w:r w:rsidR="00C42DC1">
        <w:rPr>
          <w:rFonts w:cs="Arial"/>
        </w:rPr>
        <w:t xml:space="preserve">Indigenous </w:t>
      </w:r>
      <w:r w:rsidRPr="00AA36C6">
        <w:rPr>
          <w:rFonts w:cs="Arial"/>
        </w:rPr>
        <w:t>Knowledge</w:t>
      </w:r>
      <w:r w:rsidR="00652307">
        <w:rPr>
          <w:rFonts w:cs="Arial"/>
        </w:rPr>
        <w:t xml:space="preserve"> (IK)</w:t>
      </w:r>
      <w:r w:rsidRPr="00AA36C6">
        <w:rPr>
          <w:rFonts w:cs="Arial"/>
        </w:rPr>
        <w:t>.</w:t>
      </w:r>
      <w:r w:rsidR="00652307">
        <w:rPr>
          <w:rFonts w:cs="Arial"/>
        </w:rPr>
        <w:t xml:space="preserve"> </w:t>
      </w:r>
    </w:p>
    <w:p w14:paraId="78592D68" w14:textId="00CE69CB" w:rsidR="00FE6C54" w:rsidRPr="00AA36C6" w:rsidRDefault="00FE6C54" w:rsidP="00FE6C54">
      <w:pPr>
        <w:rPr>
          <w:rFonts w:cs="Arial"/>
        </w:rPr>
      </w:pPr>
      <w:r w:rsidRPr="00AA36C6">
        <w:rPr>
          <w:rFonts w:cs="Arial"/>
        </w:rPr>
        <w:t>This document defines the various terms used in the Status Table and the basis on which the status of each sub-population was asses</w:t>
      </w:r>
      <w:r w:rsidR="007902E8">
        <w:rPr>
          <w:rFonts w:cs="Arial"/>
        </w:rPr>
        <w:t xml:space="preserve">sed by the PBTC in </w:t>
      </w:r>
      <w:r w:rsidR="005E6782">
        <w:rPr>
          <w:rFonts w:cs="Arial"/>
        </w:rPr>
        <w:t>February and May 2023</w:t>
      </w:r>
      <w:r w:rsidRPr="00AA36C6">
        <w:rPr>
          <w:rFonts w:cs="Arial"/>
        </w:rPr>
        <w:t>.</w:t>
      </w:r>
    </w:p>
    <w:p w14:paraId="3BD703F7" w14:textId="77777777" w:rsidR="001B2DE2" w:rsidRPr="00844361" w:rsidRDefault="001B2DE2" w:rsidP="001B2DE2">
      <w:pPr>
        <w:rPr>
          <w:rFonts w:cs="Arial"/>
          <w:b/>
        </w:rPr>
      </w:pPr>
      <w:r w:rsidRPr="00844361">
        <w:rPr>
          <w:rFonts w:cs="Arial"/>
          <w:b/>
        </w:rPr>
        <w:t>2. Definitions</w:t>
      </w:r>
    </w:p>
    <w:p w14:paraId="2E2F60C8" w14:textId="1B07D800" w:rsidR="0065183D" w:rsidRDefault="0065183D" w:rsidP="00FE6C54">
      <w:pPr>
        <w:rPr>
          <w:rFonts w:cs="Arial"/>
        </w:rPr>
      </w:pPr>
      <w:r>
        <w:rPr>
          <w:rFonts w:cs="Arial"/>
        </w:rPr>
        <w:t xml:space="preserve">2.1 </w:t>
      </w:r>
      <w:r>
        <w:rPr>
          <w:rFonts w:cs="Arial"/>
          <w:u w:val="single"/>
        </w:rPr>
        <w:t>Subpopulation</w:t>
      </w:r>
    </w:p>
    <w:p w14:paraId="16F64208" w14:textId="601839E3" w:rsidR="0065183D" w:rsidRPr="0065183D" w:rsidRDefault="005072CB" w:rsidP="00FE6C54">
      <w:pPr>
        <w:rPr>
          <w:rFonts w:cs="Arial"/>
        </w:rPr>
      </w:pPr>
      <w:r>
        <w:rPr>
          <w:rFonts w:cs="Arial"/>
        </w:rPr>
        <w:t>The Subpopulation column</w:t>
      </w:r>
      <w:r w:rsidR="0065183D">
        <w:rPr>
          <w:rFonts w:cs="Arial"/>
        </w:rPr>
        <w:t xml:space="preserve"> presents the name of the polar bear subpopulation.</w:t>
      </w:r>
    </w:p>
    <w:p w14:paraId="1A3DA7E1" w14:textId="65F74F55" w:rsidR="00FE6C54" w:rsidRPr="00AA36C6" w:rsidRDefault="00FE6C54" w:rsidP="00FE6C54">
      <w:pPr>
        <w:rPr>
          <w:rFonts w:cs="Arial"/>
        </w:rPr>
      </w:pPr>
      <w:r w:rsidRPr="00AA36C6">
        <w:rPr>
          <w:rFonts w:cs="Arial"/>
        </w:rPr>
        <w:t>2.</w:t>
      </w:r>
      <w:r w:rsidR="001B2DE2">
        <w:rPr>
          <w:rFonts w:cs="Arial"/>
        </w:rPr>
        <w:t>2</w:t>
      </w:r>
      <w:r w:rsidRPr="00AA36C6">
        <w:rPr>
          <w:rFonts w:cs="Arial"/>
        </w:rPr>
        <w:t xml:space="preserve"> </w:t>
      </w:r>
      <w:r w:rsidR="00C72A1E" w:rsidRPr="00C02A22">
        <w:rPr>
          <w:rFonts w:cs="Arial"/>
          <w:u w:val="single"/>
        </w:rPr>
        <w:t xml:space="preserve">Most Recent </w:t>
      </w:r>
      <w:r w:rsidRPr="005C2F99">
        <w:rPr>
          <w:rFonts w:cs="Arial"/>
          <w:u w:val="single"/>
        </w:rPr>
        <w:t>Population</w:t>
      </w:r>
      <w:r w:rsidRPr="00AA36C6">
        <w:rPr>
          <w:rFonts w:cs="Arial"/>
          <w:u w:val="single"/>
        </w:rPr>
        <w:t xml:space="preserve"> Estimate</w:t>
      </w:r>
      <w:r w:rsidR="00C72A1E">
        <w:rPr>
          <w:rFonts w:cs="Arial"/>
          <w:u w:val="single"/>
        </w:rPr>
        <w:t xml:space="preserve"> (Year of Estimate)</w:t>
      </w:r>
    </w:p>
    <w:p w14:paraId="4A5E2786" w14:textId="04322328" w:rsidR="00FE6C54" w:rsidRDefault="005072CB" w:rsidP="002130C1">
      <w:pPr>
        <w:rPr>
          <w:rFonts w:cs="Arial"/>
        </w:rPr>
      </w:pPr>
      <w:r>
        <w:rPr>
          <w:rFonts w:cs="Arial"/>
        </w:rPr>
        <w:t xml:space="preserve">The Most Recent Population Estimate (Year of Estimate) column </w:t>
      </w:r>
      <w:r w:rsidR="00C72A1E">
        <w:rPr>
          <w:rFonts w:cs="Arial"/>
        </w:rPr>
        <w:t>presents th</w:t>
      </w:r>
      <w:r w:rsidR="00FE6C54" w:rsidRPr="00AA36C6">
        <w:rPr>
          <w:rFonts w:cs="Arial"/>
        </w:rPr>
        <w:t>e most recent</w:t>
      </w:r>
      <w:r w:rsidR="00C42DC1">
        <w:rPr>
          <w:rFonts w:cs="Arial"/>
        </w:rPr>
        <w:t xml:space="preserve"> science-based</w:t>
      </w:r>
      <w:r w:rsidR="00FE6C54" w:rsidRPr="00AA36C6">
        <w:rPr>
          <w:rFonts w:cs="Arial"/>
        </w:rPr>
        <w:t xml:space="preserve"> estimate of abundance as assessed by the PBTC.</w:t>
      </w:r>
      <w:r w:rsidR="00C42DC1">
        <w:rPr>
          <w:rFonts w:cs="Arial"/>
        </w:rPr>
        <w:t xml:space="preserve"> </w:t>
      </w:r>
      <w:r w:rsidR="002130C1">
        <w:rPr>
          <w:rFonts w:cs="Arial"/>
        </w:rPr>
        <w:t>The timeframe to which the estimate applies is in parentheses.</w:t>
      </w:r>
    </w:p>
    <w:p w14:paraId="22153C7C" w14:textId="237283A9" w:rsidR="003B6326" w:rsidRDefault="003B6326" w:rsidP="003B6326">
      <w:pPr>
        <w:rPr>
          <w:rFonts w:cs="Arial"/>
        </w:rPr>
      </w:pPr>
      <w:r>
        <w:rPr>
          <w:rFonts w:cs="Arial"/>
        </w:rPr>
        <w:t>2.</w:t>
      </w:r>
      <w:r w:rsidR="001B2DE2">
        <w:rPr>
          <w:rFonts w:cs="Arial"/>
        </w:rPr>
        <w:t>3</w:t>
      </w:r>
      <w:r>
        <w:rPr>
          <w:rFonts w:cs="Arial"/>
        </w:rPr>
        <w:t xml:space="preserve"> </w:t>
      </w:r>
      <w:r w:rsidRPr="00C02A22">
        <w:rPr>
          <w:rFonts w:cs="Arial"/>
          <w:u w:val="single"/>
        </w:rPr>
        <w:t>±2 SE or 95% CI</w:t>
      </w:r>
    </w:p>
    <w:p w14:paraId="358AF51B" w14:textId="7B31A5A9" w:rsidR="003B6326" w:rsidRDefault="005072CB" w:rsidP="003B6326">
      <w:pPr>
        <w:rPr>
          <w:rFonts w:cs="Arial"/>
        </w:rPr>
      </w:pPr>
      <w:r>
        <w:rPr>
          <w:rFonts w:cs="Arial"/>
        </w:rPr>
        <w:t xml:space="preserve">The </w:t>
      </w:r>
      <w:r w:rsidRPr="00C02A22">
        <w:rPr>
          <w:rFonts w:cs="Arial"/>
        </w:rPr>
        <w:t>±2 SE or 95% CI</w:t>
      </w:r>
      <w:r>
        <w:rPr>
          <w:rFonts w:cs="Arial"/>
        </w:rPr>
        <w:t xml:space="preserve"> column </w:t>
      </w:r>
      <w:r w:rsidR="003B6326">
        <w:rPr>
          <w:rFonts w:cs="Arial"/>
        </w:rPr>
        <w:t xml:space="preserve">presents the confidence interval </w:t>
      </w:r>
      <w:r w:rsidR="00652307">
        <w:rPr>
          <w:rFonts w:cs="Arial"/>
        </w:rPr>
        <w:t xml:space="preserve">(or credible interval) </w:t>
      </w:r>
      <w:r w:rsidR="003B6326">
        <w:rPr>
          <w:rFonts w:cs="Arial"/>
        </w:rPr>
        <w:t xml:space="preserve">of the most recent population estimate. See </w:t>
      </w:r>
      <w:r>
        <w:rPr>
          <w:rFonts w:cs="Arial"/>
        </w:rPr>
        <w:t xml:space="preserve">the </w:t>
      </w:r>
      <w:r w:rsidR="003B6326">
        <w:rPr>
          <w:rFonts w:cs="Arial"/>
        </w:rPr>
        <w:t>reference associated with the population estimate for more details on the calculation of this interval.</w:t>
      </w:r>
    </w:p>
    <w:p w14:paraId="2C514CE0" w14:textId="3E262829" w:rsidR="00C72A1E" w:rsidRDefault="00C72A1E" w:rsidP="002130C1">
      <w:pPr>
        <w:rPr>
          <w:rFonts w:cs="Arial"/>
        </w:rPr>
      </w:pPr>
      <w:r>
        <w:rPr>
          <w:rFonts w:cs="Arial"/>
        </w:rPr>
        <w:t>2.</w:t>
      </w:r>
      <w:r w:rsidR="001B2DE2">
        <w:rPr>
          <w:rFonts w:cs="Arial"/>
        </w:rPr>
        <w:t>4</w:t>
      </w:r>
      <w:r>
        <w:rPr>
          <w:rFonts w:cs="Arial"/>
        </w:rPr>
        <w:t xml:space="preserve"> </w:t>
      </w:r>
      <w:r w:rsidRPr="00C02A22">
        <w:rPr>
          <w:rFonts w:cs="Arial"/>
          <w:u w:val="single"/>
        </w:rPr>
        <w:t>Method</w:t>
      </w:r>
    </w:p>
    <w:p w14:paraId="519865E1" w14:textId="3AAD383C" w:rsidR="00C72A1E" w:rsidRPr="00AA36C6" w:rsidRDefault="00D92581" w:rsidP="002130C1">
      <w:pPr>
        <w:rPr>
          <w:rFonts w:cs="Arial"/>
        </w:rPr>
      </w:pPr>
      <w:r>
        <w:rPr>
          <w:rFonts w:cs="Arial"/>
        </w:rPr>
        <w:t xml:space="preserve">The </w:t>
      </w:r>
      <w:r w:rsidR="005072CB">
        <w:rPr>
          <w:rFonts w:cs="Arial"/>
        </w:rPr>
        <w:t>Method</w:t>
      </w:r>
      <w:r>
        <w:rPr>
          <w:rFonts w:cs="Arial"/>
        </w:rPr>
        <w:t xml:space="preserve"> column</w:t>
      </w:r>
      <w:r w:rsidR="005072CB">
        <w:rPr>
          <w:rFonts w:cs="Arial"/>
        </w:rPr>
        <w:t xml:space="preserve"> </w:t>
      </w:r>
      <w:r w:rsidR="00C72A1E">
        <w:rPr>
          <w:rFonts w:cs="Arial"/>
        </w:rPr>
        <w:t xml:space="preserve">presents the survey methodology used to obtain the most recent </w:t>
      </w:r>
      <w:r w:rsidR="00652307">
        <w:rPr>
          <w:rFonts w:cs="Arial"/>
        </w:rPr>
        <w:t xml:space="preserve">science-based </w:t>
      </w:r>
      <w:r w:rsidR="00C72A1E">
        <w:rPr>
          <w:rFonts w:cs="Arial"/>
        </w:rPr>
        <w:t xml:space="preserve">population estimate. The following abbreviations are used to identify the survey methodology: </w:t>
      </w:r>
      <w:r w:rsidR="00C72A1E" w:rsidRPr="00C72A1E">
        <w:rPr>
          <w:rFonts w:cs="Arial"/>
        </w:rPr>
        <w:t>PM/R - Physical Mark Recapture Survey; GM/R - Genetic Mark Recapture Survey; A - Aerial survey</w:t>
      </w:r>
      <w:r w:rsidR="00C72A1E">
        <w:rPr>
          <w:rFonts w:cs="Arial"/>
        </w:rPr>
        <w:t>.</w:t>
      </w:r>
    </w:p>
    <w:p w14:paraId="191F0FC8" w14:textId="225328BF" w:rsidR="00FE6C54" w:rsidRPr="00AA36C6" w:rsidRDefault="00FE6C54" w:rsidP="00835928">
      <w:pPr>
        <w:rPr>
          <w:rFonts w:cs="Arial"/>
        </w:rPr>
      </w:pPr>
      <w:r w:rsidRPr="00AA36C6">
        <w:rPr>
          <w:rFonts w:cs="Arial"/>
        </w:rPr>
        <w:t>2</w:t>
      </w:r>
      <w:r w:rsidR="00DF74EC">
        <w:rPr>
          <w:rFonts w:cs="Arial"/>
        </w:rPr>
        <w:t>.</w:t>
      </w:r>
      <w:r w:rsidR="001B2DE2">
        <w:rPr>
          <w:rFonts w:cs="Arial"/>
        </w:rPr>
        <w:t>5</w:t>
      </w:r>
      <w:r w:rsidRPr="00AA36C6">
        <w:rPr>
          <w:rFonts w:cs="Arial"/>
        </w:rPr>
        <w:t xml:space="preserve"> </w:t>
      </w:r>
      <w:r w:rsidRPr="00AA36C6">
        <w:rPr>
          <w:rFonts w:cs="Arial"/>
          <w:u w:val="single"/>
        </w:rPr>
        <w:t>Historic</w:t>
      </w:r>
      <w:r w:rsidR="000553A8">
        <w:rPr>
          <w:rFonts w:cs="Arial"/>
          <w:u w:val="single"/>
        </w:rPr>
        <w:t>al</w:t>
      </w:r>
      <w:r w:rsidRPr="00AA36C6">
        <w:rPr>
          <w:rFonts w:cs="Arial"/>
          <w:u w:val="single"/>
        </w:rPr>
        <w:t xml:space="preserve"> Trend</w:t>
      </w:r>
      <w:r w:rsidR="00C413D2">
        <w:rPr>
          <w:rFonts w:cs="Arial"/>
          <w:u w:val="single"/>
        </w:rPr>
        <w:t xml:space="preserve"> (</w:t>
      </w:r>
      <w:r w:rsidR="00AC51C5">
        <w:rPr>
          <w:rFonts w:cs="Arial"/>
          <w:u w:val="single"/>
        </w:rPr>
        <w:t>S</w:t>
      </w:r>
      <w:r w:rsidR="00C413D2">
        <w:rPr>
          <w:rFonts w:cs="Arial"/>
          <w:u w:val="single"/>
        </w:rPr>
        <w:t>cientific)</w:t>
      </w:r>
    </w:p>
    <w:p w14:paraId="57AD25CD" w14:textId="082D6129" w:rsidR="00FE6C54" w:rsidRPr="00AA36C6" w:rsidRDefault="00D92581" w:rsidP="00FE6C54">
      <w:pPr>
        <w:rPr>
          <w:rFonts w:cs="Arial"/>
        </w:rPr>
      </w:pPr>
      <w:r>
        <w:rPr>
          <w:rFonts w:cs="Arial"/>
        </w:rPr>
        <w:t xml:space="preserve">The </w:t>
      </w:r>
      <w:r w:rsidR="00FE6C54" w:rsidRPr="00AA36C6">
        <w:rPr>
          <w:rFonts w:cs="Arial"/>
        </w:rPr>
        <w:t>Historic</w:t>
      </w:r>
      <w:r w:rsidR="000553A8">
        <w:rPr>
          <w:rFonts w:cs="Arial"/>
        </w:rPr>
        <w:t>al</w:t>
      </w:r>
      <w:r w:rsidR="00FE6C54" w:rsidRPr="00AA36C6">
        <w:rPr>
          <w:rFonts w:cs="Arial"/>
        </w:rPr>
        <w:t xml:space="preserve"> </w:t>
      </w:r>
      <w:r w:rsidR="00AC51C5">
        <w:rPr>
          <w:rFonts w:cs="Arial"/>
        </w:rPr>
        <w:t>T</w:t>
      </w:r>
      <w:r w:rsidR="00FE6C54" w:rsidRPr="00AA36C6">
        <w:rPr>
          <w:rFonts w:cs="Arial"/>
        </w:rPr>
        <w:t>rend</w:t>
      </w:r>
      <w:r w:rsidR="00AC51C5">
        <w:rPr>
          <w:rFonts w:cs="Arial"/>
        </w:rPr>
        <w:t xml:space="preserve"> (Scientific)</w:t>
      </w:r>
      <w:r>
        <w:rPr>
          <w:rFonts w:cs="Arial"/>
        </w:rPr>
        <w:t xml:space="preserve"> column presents</w:t>
      </w:r>
      <w:r w:rsidR="00FE6C54" w:rsidRPr="00AA36C6">
        <w:rPr>
          <w:rFonts w:cs="Arial"/>
        </w:rPr>
        <w:t xml:space="preserve"> the PBTC’s </w:t>
      </w:r>
      <w:r w:rsidR="0076514E">
        <w:rPr>
          <w:rFonts w:cs="Arial"/>
        </w:rPr>
        <w:t xml:space="preserve">scientific </w:t>
      </w:r>
      <w:r w:rsidR="00FE6C54" w:rsidRPr="00AA36C6">
        <w:rPr>
          <w:rFonts w:cs="Arial"/>
        </w:rPr>
        <w:t xml:space="preserve">assessment of changes in abundance that a sub-population experienced since the signing of the </w:t>
      </w:r>
      <w:r w:rsidR="00FE6C54" w:rsidRPr="00D96237">
        <w:rPr>
          <w:i/>
        </w:rPr>
        <w:t>Agreement on the Conservation of Polar Bears</w:t>
      </w:r>
      <w:r w:rsidR="00FE6C54" w:rsidRPr="00AA36C6">
        <w:rPr>
          <w:rFonts w:cs="Arial"/>
        </w:rPr>
        <w:t xml:space="preserve"> (1973), which led to current management practices and research. The most recent population estimate and the first comparable documented historic</w:t>
      </w:r>
      <w:r w:rsidR="000553A8">
        <w:rPr>
          <w:rFonts w:cs="Arial"/>
        </w:rPr>
        <w:t>al</w:t>
      </w:r>
      <w:r w:rsidR="00FE6C54" w:rsidRPr="00AA36C6">
        <w:rPr>
          <w:rFonts w:cs="Arial"/>
        </w:rPr>
        <w:t xml:space="preserve"> estimate are examined. If a direct comparison of abundance estimates cannot be made or there is only a single estimate of abundance, other lines of evidence may be used in this assessment</w:t>
      </w:r>
      <w:r w:rsidR="002130C1">
        <w:rPr>
          <w:rFonts w:cs="Arial"/>
        </w:rPr>
        <w:t xml:space="preserve"> (see </w:t>
      </w:r>
      <w:r w:rsidR="00AC51C5">
        <w:rPr>
          <w:rFonts w:cs="Arial"/>
        </w:rPr>
        <w:t>3</w:t>
      </w:r>
      <w:r w:rsidR="002130C1">
        <w:rPr>
          <w:rFonts w:cs="Arial"/>
        </w:rPr>
        <w:t xml:space="preserve">.1 Steps </w:t>
      </w:r>
      <w:r w:rsidR="00B85FF3">
        <w:rPr>
          <w:rFonts w:cs="Arial"/>
        </w:rPr>
        <w:t xml:space="preserve">for </w:t>
      </w:r>
      <w:r>
        <w:rPr>
          <w:rFonts w:cs="Arial"/>
        </w:rPr>
        <w:t>D</w:t>
      </w:r>
      <w:r w:rsidR="0065183D">
        <w:rPr>
          <w:rFonts w:cs="Arial"/>
        </w:rPr>
        <w:t xml:space="preserve">etermining </w:t>
      </w:r>
      <w:r w:rsidR="00B85FF3">
        <w:rPr>
          <w:rFonts w:cs="Arial"/>
        </w:rPr>
        <w:t>the Historic</w:t>
      </w:r>
      <w:r w:rsidR="000553A8">
        <w:rPr>
          <w:rFonts w:cs="Arial"/>
        </w:rPr>
        <w:t>al</w:t>
      </w:r>
      <w:r w:rsidR="00B85FF3">
        <w:rPr>
          <w:rFonts w:cs="Arial"/>
        </w:rPr>
        <w:t xml:space="preserve"> Trend </w:t>
      </w:r>
      <w:r w:rsidR="0065183D">
        <w:rPr>
          <w:rFonts w:cs="Arial"/>
        </w:rPr>
        <w:t>(Scientific)</w:t>
      </w:r>
      <w:r w:rsidR="002130C1">
        <w:rPr>
          <w:rFonts w:cs="Arial"/>
        </w:rPr>
        <w:t>)</w:t>
      </w:r>
      <w:r w:rsidR="00FE6C54" w:rsidRPr="00AA36C6">
        <w:rPr>
          <w:rFonts w:cs="Arial"/>
        </w:rPr>
        <w:t>.</w:t>
      </w:r>
    </w:p>
    <w:p w14:paraId="1332575B" w14:textId="4FF51538" w:rsidR="00FE6C54" w:rsidRPr="00AA36C6" w:rsidRDefault="007E6373" w:rsidP="00FE6C54">
      <w:pPr>
        <w:rPr>
          <w:rFonts w:cs="Arial"/>
        </w:rPr>
      </w:pPr>
      <w:r w:rsidRPr="007E6373">
        <w:rPr>
          <w:rFonts w:cs="Arial"/>
        </w:rPr>
        <w:t>2.</w:t>
      </w:r>
      <w:r w:rsidR="001B2DE2">
        <w:rPr>
          <w:rFonts w:cs="Arial"/>
        </w:rPr>
        <w:t>6</w:t>
      </w:r>
      <w:r w:rsidR="00C413D2">
        <w:rPr>
          <w:rFonts w:cs="Arial"/>
          <w:u w:val="single"/>
        </w:rPr>
        <w:t xml:space="preserve"> </w:t>
      </w:r>
      <w:r w:rsidR="003D0E51">
        <w:rPr>
          <w:rFonts w:cs="Arial"/>
          <w:u w:val="single"/>
        </w:rPr>
        <w:t xml:space="preserve">Most </w:t>
      </w:r>
      <w:r w:rsidR="00FE6C54" w:rsidRPr="00AA36C6">
        <w:rPr>
          <w:rFonts w:cs="Arial"/>
          <w:u w:val="single"/>
        </w:rPr>
        <w:t>Recent Trend</w:t>
      </w:r>
      <w:r w:rsidR="00847483">
        <w:rPr>
          <w:rFonts w:cs="Arial"/>
          <w:u w:val="single"/>
        </w:rPr>
        <w:t xml:space="preserve"> (</w:t>
      </w:r>
      <w:r w:rsidR="00AC51C5">
        <w:rPr>
          <w:rFonts w:cs="Arial"/>
          <w:u w:val="single"/>
        </w:rPr>
        <w:t>S</w:t>
      </w:r>
      <w:r w:rsidR="00847483">
        <w:rPr>
          <w:rFonts w:cs="Arial"/>
          <w:u w:val="single"/>
        </w:rPr>
        <w:t>cientific)</w:t>
      </w:r>
      <w:r w:rsidR="00FE6C54" w:rsidRPr="00AA36C6">
        <w:rPr>
          <w:rFonts w:cs="Arial"/>
          <w:u w:val="single"/>
        </w:rPr>
        <w:t xml:space="preserve"> </w:t>
      </w:r>
    </w:p>
    <w:p w14:paraId="6BF0E1DE" w14:textId="0545D283" w:rsidR="002A75E6" w:rsidRDefault="00D92581" w:rsidP="00FE6C54">
      <w:pPr>
        <w:rPr>
          <w:rFonts w:cs="Arial"/>
        </w:rPr>
      </w:pPr>
      <w:r>
        <w:rPr>
          <w:rFonts w:cs="Arial"/>
        </w:rPr>
        <w:t xml:space="preserve">The </w:t>
      </w:r>
      <w:r w:rsidR="00AC51C5">
        <w:rPr>
          <w:rFonts w:cs="Arial"/>
        </w:rPr>
        <w:t>M</w:t>
      </w:r>
      <w:r w:rsidR="003D0E51">
        <w:rPr>
          <w:rFonts w:cs="Arial"/>
        </w:rPr>
        <w:t xml:space="preserve">ost </w:t>
      </w:r>
      <w:r w:rsidR="00AC51C5">
        <w:rPr>
          <w:rFonts w:cs="Arial"/>
        </w:rPr>
        <w:t>R</w:t>
      </w:r>
      <w:r w:rsidR="00FE6C54" w:rsidRPr="00AA36C6">
        <w:rPr>
          <w:rFonts w:cs="Arial"/>
        </w:rPr>
        <w:t xml:space="preserve">ecent </w:t>
      </w:r>
      <w:r w:rsidR="00AC51C5">
        <w:rPr>
          <w:rFonts w:cs="Arial"/>
        </w:rPr>
        <w:t>T</w:t>
      </w:r>
      <w:r w:rsidR="00FE6C54" w:rsidRPr="00AA36C6">
        <w:rPr>
          <w:rFonts w:cs="Arial"/>
        </w:rPr>
        <w:t xml:space="preserve">rend </w:t>
      </w:r>
      <w:r w:rsidR="00AC51C5">
        <w:rPr>
          <w:rFonts w:cs="Arial"/>
        </w:rPr>
        <w:t xml:space="preserve">(Scientific) </w:t>
      </w:r>
      <w:r>
        <w:rPr>
          <w:rFonts w:cs="Arial"/>
        </w:rPr>
        <w:t>column presents</w:t>
      </w:r>
      <w:r w:rsidR="00FE6C54" w:rsidRPr="00AA36C6">
        <w:rPr>
          <w:rFonts w:cs="Arial"/>
        </w:rPr>
        <w:t xml:space="preserve"> the PBTC’s assessment of the </w:t>
      </w:r>
      <w:r w:rsidR="003D0E51">
        <w:rPr>
          <w:rFonts w:cs="Arial"/>
        </w:rPr>
        <w:t xml:space="preserve">most recent </w:t>
      </w:r>
      <w:r w:rsidR="00FE6C54" w:rsidRPr="00AA36C6">
        <w:rPr>
          <w:rFonts w:cs="Arial"/>
        </w:rPr>
        <w:t xml:space="preserve">direction of </w:t>
      </w:r>
      <w:r w:rsidR="006F71F4">
        <w:rPr>
          <w:rFonts w:cs="Arial"/>
        </w:rPr>
        <w:t xml:space="preserve">the change in </w:t>
      </w:r>
      <w:r w:rsidR="00FE6C54" w:rsidRPr="00AA36C6">
        <w:rPr>
          <w:rFonts w:cs="Arial"/>
        </w:rPr>
        <w:t xml:space="preserve">abundance </w:t>
      </w:r>
      <w:r w:rsidR="0079373C">
        <w:rPr>
          <w:rFonts w:cs="Arial"/>
        </w:rPr>
        <w:t>of a given sub-population</w:t>
      </w:r>
      <w:r w:rsidR="00FE6C54" w:rsidRPr="00AA36C6">
        <w:rPr>
          <w:rFonts w:cs="Arial"/>
        </w:rPr>
        <w:t xml:space="preserve">. The objective of this assessment is to inform the </w:t>
      </w:r>
      <w:r w:rsidR="00FE6C54" w:rsidRPr="00AA36C6">
        <w:rPr>
          <w:rFonts w:cs="Arial"/>
        </w:rPr>
        <w:lastRenderedPageBreak/>
        <w:t>PBAC as to whether a sub-population has increased, decreased, or remained stable</w:t>
      </w:r>
      <w:r w:rsidR="00482470">
        <w:rPr>
          <w:rFonts w:cs="Arial"/>
        </w:rPr>
        <w:t xml:space="preserve"> in the recent past</w:t>
      </w:r>
      <w:r w:rsidR="00B85FF3">
        <w:rPr>
          <w:rFonts w:cs="Arial"/>
        </w:rPr>
        <w:t xml:space="preserve"> according to the best available scientific information</w:t>
      </w:r>
      <w:r w:rsidR="00FE6C54" w:rsidRPr="00AA36C6">
        <w:rPr>
          <w:rFonts w:cs="Arial"/>
        </w:rPr>
        <w:t xml:space="preserve">. </w:t>
      </w:r>
      <w:r w:rsidR="0065183D">
        <w:rPr>
          <w:rFonts w:cs="Arial"/>
        </w:rPr>
        <w:t xml:space="preserve">Most </w:t>
      </w:r>
      <w:r w:rsidR="00FE6C54" w:rsidRPr="00AA36C6">
        <w:rPr>
          <w:rFonts w:cs="Arial"/>
        </w:rPr>
        <w:t xml:space="preserve">Recent </w:t>
      </w:r>
      <w:r w:rsidR="0065183D">
        <w:rPr>
          <w:rFonts w:cs="Arial"/>
        </w:rPr>
        <w:t>T</w:t>
      </w:r>
      <w:r w:rsidR="00FE6C54" w:rsidRPr="00AA36C6">
        <w:rPr>
          <w:rFonts w:cs="Arial"/>
        </w:rPr>
        <w:t>rend</w:t>
      </w:r>
      <w:r w:rsidR="0065183D">
        <w:rPr>
          <w:rFonts w:cs="Arial"/>
        </w:rPr>
        <w:t xml:space="preserve"> (Scientific)</w:t>
      </w:r>
      <w:r w:rsidR="00FE6C54" w:rsidRPr="00AA36C6">
        <w:rPr>
          <w:rFonts w:cs="Arial"/>
        </w:rPr>
        <w:t xml:space="preserve"> is assessed by comparing the most recent population estimate </w:t>
      </w:r>
      <w:r w:rsidR="003D0E51">
        <w:rPr>
          <w:rFonts w:cs="Arial"/>
        </w:rPr>
        <w:t>(</w:t>
      </w:r>
      <w:r w:rsidR="00C42DC1">
        <w:rPr>
          <w:rFonts w:cs="Arial"/>
        </w:rPr>
        <w:t xml:space="preserve">as long as that estimate is </w:t>
      </w:r>
      <w:r w:rsidR="003D0E51">
        <w:rPr>
          <w:rFonts w:cs="Arial"/>
        </w:rPr>
        <w:t>within the last 15</w:t>
      </w:r>
      <w:r w:rsidR="006C7EC9">
        <w:rPr>
          <w:rFonts w:cs="Arial"/>
        </w:rPr>
        <w:t xml:space="preserve"> </w:t>
      </w:r>
      <w:r w:rsidR="003D0E51">
        <w:rPr>
          <w:rFonts w:cs="Arial"/>
        </w:rPr>
        <w:t xml:space="preserve">years) </w:t>
      </w:r>
      <w:r w:rsidR="00FE6C54" w:rsidRPr="00AA36C6">
        <w:rPr>
          <w:rFonts w:cs="Arial"/>
        </w:rPr>
        <w:t>to the previous population estimate. If a direct comparison of population estimates cannot be made or is not applicable, other lines of evidence such as population viability analyses, productivity indicators, and recent harvest pressure</w:t>
      </w:r>
      <w:r w:rsidR="00C42DC1">
        <w:rPr>
          <w:rFonts w:cs="Arial"/>
        </w:rPr>
        <w:t>, among others,</w:t>
      </w:r>
      <w:r w:rsidR="00FE6C54" w:rsidRPr="00AA36C6">
        <w:rPr>
          <w:rFonts w:cs="Arial"/>
        </w:rPr>
        <w:t xml:space="preserve"> may be used to infer any changes in recent abundance.</w:t>
      </w:r>
      <w:r w:rsidR="00786FEC">
        <w:rPr>
          <w:rFonts w:cs="Arial"/>
        </w:rPr>
        <w:t xml:space="preserve"> Additionally, if there </w:t>
      </w:r>
      <w:r w:rsidR="00A05BDB">
        <w:rPr>
          <w:rFonts w:cs="Arial"/>
        </w:rPr>
        <w:t>is</w:t>
      </w:r>
      <w:r w:rsidR="00786FEC">
        <w:rPr>
          <w:rFonts w:cs="Arial"/>
        </w:rPr>
        <w:t xml:space="preserve"> more than </w:t>
      </w:r>
      <w:r w:rsidR="00A05BDB">
        <w:rPr>
          <w:rFonts w:cs="Arial"/>
        </w:rPr>
        <w:t>one</w:t>
      </w:r>
      <w:r w:rsidR="00786FEC">
        <w:rPr>
          <w:rFonts w:cs="Arial"/>
        </w:rPr>
        <w:t xml:space="preserve"> assessment within the last 15 years</w:t>
      </w:r>
      <w:r w:rsidR="0065183D">
        <w:rPr>
          <w:rFonts w:cs="Arial"/>
        </w:rPr>
        <w:t>,</w:t>
      </w:r>
      <w:r w:rsidR="00786FEC">
        <w:rPr>
          <w:rFonts w:cs="Arial"/>
        </w:rPr>
        <w:t xml:space="preserve"> all assessments </w:t>
      </w:r>
      <w:r w:rsidR="003C0F7B">
        <w:rPr>
          <w:rFonts w:cs="Arial"/>
        </w:rPr>
        <w:t>should</w:t>
      </w:r>
      <w:r w:rsidR="00786FEC">
        <w:rPr>
          <w:rFonts w:cs="Arial"/>
        </w:rPr>
        <w:t xml:space="preserve"> be considered</w:t>
      </w:r>
      <w:r w:rsidR="0065183D">
        <w:rPr>
          <w:rFonts w:cs="Arial"/>
        </w:rPr>
        <w:t xml:space="preserve"> (see 3.</w:t>
      </w:r>
      <w:r>
        <w:rPr>
          <w:rFonts w:cs="Arial"/>
        </w:rPr>
        <w:t>3 Steps for Determining the Most Recent Trend (Scientific)).</w:t>
      </w:r>
    </w:p>
    <w:p w14:paraId="229C65DD" w14:textId="1988A544" w:rsidR="005C2F99" w:rsidRPr="00AA36C6" w:rsidRDefault="005C2F99" w:rsidP="005C2F99">
      <w:pPr>
        <w:rPr>
          <w:rFonts w:cs="Arial"/>
        </w:rPr>
      </w:pPr>
      <w:r w:rsidRPr="00AA36C6">
        <w:rPr>
          <w:rFonts w:cs="Arial"/>
        </w:rPr>
        <w:t>2.</w:t>
      </w:r>
      <w:r w:rsidR="001B2DE2">
        <w:rPr>
          <w:rFonts w:cs="Arial"/>
        </w:rPr>
        <w:t>7</w:t>
      </w:r>
      <w:r w:rsidRPr="00AA36C6">
        <w:rPr>
          <w:rFonts w:cs="Arial"/>
        </w:rPr>
        <w:t xml:space="preserve"> </w:t>
      </w:r>
      <w:r w:rsidRPr="00C02A22">
        <w:rPr>
          <w:rFonts w:cs="Arial"/>
          <w:u w:val="single"/>
        </w:rPr>
        <w:t>Trend (</w:t>
      </w:r>
      <w:r w:rsidRPr="00AC51C5">
        <w:rPr>
          <w:rFonts w:cs="Arial"/>
          <w:u w:val="single"/>
        </w:rPr>
        <w:t>Indigenous</w:t>
      </w:r>
      <w:r>
        <w:rPr>
          <w:rFonts w:cs="Arial"/>
          <w:u w:val="single"/>
        </w:rPr>
        <w:t xml:space="preserve"> Knowledge) </w:t>
      </w:r>
    </w:p>
    <w:p w14:paraId="66F40FE1" w14:textId="77777777" w:rsidR="00B93C87" w:rsidRPr="00AA36C6" w:rsidRDefault="00B93C87" w:rsidP="00B93C87">
      <w:pPr>
        <w:pStyle w:val="PlainText"/>
        <w:spacing w:after="160"/>
        <w:jc w:val="both"/>
        <w:rPr>
          <w:rFonts w:asciiTheme="minorHAnsi" w:hAnsiTheme="minorHAnsi" w:cs="Arial"/>
          <w:szCs w:val="22"/>
        </w:rPr>
      </w:pPr>
      <w:r>
        <w:rPr>
          <w:rFonts w:asciiTheme="minorHAnsi" w:hAnsiTheme="minorHAnsi" w:cs="Arial"/>
          <w:szCs w:val="22"/>
        </w:rPr>
        <w:t xml:space="preserve">The Trend (Indigenous Knowledge) column presents the evaluation of the population </w:t>
      </w:r>
      <w:r w:rsidRPr="002A75E6">
        <w:rPr>
          <w:rFonts w:asciiTheme="minorHAnsi" w:hAnsiTheme="minorHAnsi" w:cs="Arial"/>
          <w:szCs w:val="22"/>
        </w:rPr>
        <w:t>trend</w:t>
      </w:r>
      <w:r>
        <w:rPr>
          <w:rFonts w:asciiTheme="minorHAnsi" w:hAnsiTheme="minorHAnsi" w:cs="Arial"/>
          <w:szCs w:val="22"/>
        </w:rPr>
        <w:t xml:space="preserve"> of a given polar bear subpopulation according to Indigenous Knowledge when available. This is informed by the lived experience and living memory of Indigenous Knowledge Holders (see 4.1 Steps for Determining the Trend (Indigenous Knowledge)).</w:t>
      </w:r>
    </w:p>
    <w:p w14:paraId="4B9DA60C" w14:textId="4BD3EBD0" w:rsidR="005C2F99" w:rsidRDefault="005C2F99" w:rsidP="00C02A22">
      <w:pPr>
        <w:pStyle w:val="PlainText"/>
        <w:spacing w:after="160"/>
        <w:jc w:val="both"/>
        <w:rPr>
          <w:rFonts w:asciiTheme="minorHAnsi" w:hAnsiTheme="minorHAnsi" w:cs="Arial"/>
          <w:szCs w:val="22"/>
        </w:rPr>
      </w:pPr>
      <w:r w:rsidRPr="00AA36C6">
        <w:rPr>
          <w:rFonts w:asciiTheme="minorHAnsi" w:hAnsiTheme="minorHAnsi" w:cs="Arial"/>
          <w:szCs w:val="22"/>
        </w:rPr>
        <w:t>The Committee applies a definition of Indigenous Knowledge similar to the definition of Traditional Ecological Knowledge (TEK) adopted by the Polar Bear Range States</w:t>
      </w:r>
      <w:r>
        <w:rPr>
          <w:rFonts w:asciiTheme="minorHAnsi" w:hAnsiTheme="minorHAnsi" w:cs="Arial"/>
          <w:szCs w:val="22"/>
        </w:rPr>
        <w:t xml:space="preserve">. </w:t>
      </w:r>
      <w:r w:rsidR="00D92581">
        <w:rPr>
          <w:rFonts w:asciiTheme="minorHAnsi" w:hAnsiTheme="minorHAnsi" w:cs="Arial"/>
          <w:szCs w:val="22"/>
        </w:rPr>
        <w:t>Indigenous Knowledge</w:t>
      </w:r>
      <w:r w:rsidR="00AC51C5">
        <w:rPr>
          <w:rFonts w:asciiTheme="minorHAnsi" w:hAnsiTheme="minorHAnsi" w:cs="Arial"/>
          <w:szCs w:val="22"/>
        </w:rPr>
        <w:t xml:space="preserve"> relates to o</w:t>
      </w:r>
      <w:r>
        <w:rPr>
          <w:rFonts w:asciiTheme="minorHAnsi" w:hAnsiTheme="minorHAnsi" w:cs="Arial"/>
          <w:szCs w:val="22"/>
        </w:rPr>
        <w:t xml:space="preserve">ther similar </w:t>
      </w:r>
      <w:r w:rsidR="00AC51C5">
        <w:rPr>
          <w:rFonts w:asciiTheme="minorHAnsi" w:hAnsiTheme="minorHAnsi" w:cs="Arial"/>
          <w:szCs w:val="22"/>
        </w:rPr>
        <w:t>concepts</w:t>
      </w:r>
      <w:r>
        <w:rPr>
          <w:rFonts w:asciiTheme="minorHAnsi" w:hAnsiTheme="minorHAnsi" w:cs="Arial"/>
          <w:szCs w:val="22"/>
        </w:rPr>
        <w:t xml:space="preserve"> includ</w:t>
      </w:r>
      <w:r w:rsidR="00AC51C5">
        <w:rPr>
          <w:rFonts w:asciiTheme="minorHAnsi" w:hAnsiTheme="minorHAnsi" w:cs="Arial"/>
          <w:szCs w:val="22"/>
        </w:rPr>
        <w:t>ing Traditional Knowledge and Inuit Qaujimajatuqangit.</w:t>
      </w:r>
    </w:p>
    <w:p w14:paraId="79F7F82B" w14:textId="77777777" w:rsidR="005C2F99" w:rsidRDefault="005C2F99" w:rsidP="00C02A22">
      <w:pPr>
        <w:pStyle w:val="PlainText"/>
        <w:spacing w:after="160"/>
        <w:ind w:left="720"/>
        <w:jc w:val="both"/>
        <w:rPr>
          <w:rFonts w:asciiTheme="minorHAnsi" w:hAnsiTheme="minorHAnsi" w:cs="Arial"/>
          <w:szCs w:val="22"/>
        </w:rPr>
      </w:pPr>
      <w:r w:rsidRPr="00815183">
        <w:rPr>
          <w:rFonts w:asciiTheme="minorHAnsi" w:hAnsiTheme="minorHAnsi" w:cs="Arial"/>
          <w:i/>
          <w:szCs w:val="22"/>
        </w:rPr>
        <w:t>Indigenous Knowledge (IK) refers to a cumulative body of knowledge about the relationships of living beings with one another and with their environment, which is generated from the cultural practices, lived experiences and traditions of Indigenous Peoples.</w:t>
      </w:r>
    </w:p>
    <w:p w14:paraId="30D58EB5" w14:textId="0FE95A4E" w:rsidR="00FE6C54" w:rsidRPr="00AA36C6" w:rsidRDefault="00FE6C54" w:rsidP="00FE6C54">
      <w:pPr>
        <w:rPr>
          <w:rFonts w:cs="Arial"/>
        </w:rPr>
      </w:pPr>
      <w:r w:rsidRPr="00AA36C6">
        <w:rPr>
          <w:rFonts w:cs="Arial"/>
        </w:rPr>
        <w:t>2.</w:t>
      </w:r>
      <w:r w:rsidR="001B2DE2">
        <w:rPr>
          <w:rFonts w:cs="Arial"/>
        </w:rPr>
        <w:t>8</w:t>
      </w:r>
      <w:r w:rsidR="007E6373">
        <w:rPr>
          <w:rFonts w:cs="Arial"/>
        </w:rPr>
        <w:t xml:space="preserve"> </w:t>
      </w:r>
      <w:r w:rsidRPr="00AA36C6">
        <w:rPr>
          <w:rFonts w:cs="Arial"/>
          <w:u w:val="single"/>
        </w:rPr>
        <w:t>Annual Removal</w:t>
      </w:r>
      <w:r w:rsidR="0065183D">
        <w:rPr>
          <w:rFonts w:cs="Arial"/>
          <w:u w:val="single"/>
        </w:rPr>
        <w:t xml:space="preserve"> (5-y</w:t>
      </w:r>
      <w:r w:rsidR="005072CB">
        <w:rPr>
          <w:rFonts w:cs="Arial"/>
          <w:u w:val="single"/>
        </w:rPr>
        <w:t>ea</w:t>
      </w:r>
      <w:r w:rsidR="0065183D">
        <w:rPr>
          <w:rFonts w:cs="Arial"/>
          <w:u w:val="single"/>
        </w:rPr>
        <w:t xml:space="preserve">r </w:t>
      </w:r>
      <w:r w:rsidR="005072CB">
        <w:rPr>
          <w:rFonts w:cs="Arial"/>
          <w:u w:val="single"/>
        </w:rPr>
        <w:t>M</w:t>
      </w:r>
      <w:r w:rsidR="0065183D">
        <w:rPr>
          <w:rFonts w:cs="Arial"/>
          <w:u w:val="single"/>
        </w:rPr>
        <w:t>ean)</w:t>
      </w:r>
    </w:p>
    <w:p w14:paraId="111006F5" w14:textId="71F0A4FD" w:rsidR="00225548" w:rsidRDefault="00D92581" w:rsidP="006C7EC9">
      <w:pPr>
        <w:spacing w:before="168" w:line="288" w:lineRule="exact"/>
        <w:ind w:right="144"/>
        <w:textAlignment w:val="baseline"/>
      </w:pPr>
      <w:r>
        <w:rPr>
          <w:rFonts w:cs="Arial"/>
        </w:rPr>
        <w:t xml:space="preserve">The </w:t>
      </w:r>
      <w:r w:rsidR="0065183D">
        <w:rPr>
          <w:rFonts w:cs="Arial"/>
        </w:rPr>
        <w:t xml:space="preserve">Annual Removal (5-year </w:t>
      </w:r>
      <w:r>
        <w:rPr>
          <w:rFonts w:cs="Arial"/>
        </w:rPr>
        <w:t>M</w:t>
      </w:r>
      <w:r w:rsidR="0065183D">
        <w:rPr>
          <w:rFonts w:cs="Arial"/>
        </w:rPr>
        <w:t>ean)</w:t>
      </w:r>
      <w:r>
        <w:rPr>
          <w:rFonts w:cs="Arial"/>
        </w:rPr>
        <w:t xml:space="preserve"> column</w:t>
      </w:r>
      <w:r w:rsidR="0065183D">
        <w:rPr>
          <w:rFonts w:cs="Arial"/>
        </w:rPr>
        <w:t xml:space="preserve"> presents the</w:t>
      </w:r>
      <w:r w:rsidR="0065183D" w:rsidRPr="00AA36C6">
        <w:rPr>
          <w:rFonts w:cs="Arial"/>
        </w:rPr>
        <w:t xml:space="preserve"> </w:t>
      </w:r>
      <w:r w:rsidR="00FE6C54" w:rsidRPr="00AA36C6">
        <w:rPr>
          <w:rFonts w:cs="Arial"/>
        </w:rPr>
        <w:t>average annual removals reported</w:t>
      </w:r>
      <w:r w:rsidR="00C413D2">
        <w:rPr>
          <w:rFonts w:cs="Arial"/>
        </w:rPr>
        <w:t xml:space="preserve"> over the </w:t>
      </w:r>
      <w:r w:rsidR="005072CB">
        <w:rPr>
          <w:rFonts w:cs="Arial"/>
        </w:rPr>
        <w:t xml:space="preserve">previous </w:t>
      </w:r>
      <w:r w:rsidR="00C413D2">
        <w:rPr>
          <w:rFonts w:cs="Arial"/>
        </w:rPr>
        <w:t>5 years</w:t>
      </w:r>
      <w:r w:rsidR="00FE6C54" w:rsidRPr="00AA36C6">
        <w:rPr>
          <w:rFonts w:cs="Arial"/>
        </w:rPr>
        <w:t xml:space="preserve">, </w:t>
      </w:r>
      <w:r w:rsidR="00FE6C54" w:rsidRPr="00D96237">
        <w:rPr>
          <w:rFonts w:cs="Arial"/>
        </w:rPr>
        <w:t>which include</w:t>
      </w:r>
      <w:r w:rsidR="0065183D">
        <w:rPr>
          <w:rFonts w:cs="Arial"/>
        </w:rPr>
        <w:t>s</w:t>
      </w:r>
      <w:r w:rsidR="00FE6C54" w:rsidRPr="00D96237">
        <w:rPr>
          <w:rFonts w:cs="Arial"/>
        </w:rPr>
        <w:t xml:space="preserve"> all </w:t>
      </w:r>
      <w:r w:rsidR="00584BF1">
        <w:rPr>
          <w:rFonts w:cs="Arial"/>
        </w:rPr>
        <w:t xml:space="preserve">known </w:t>
      </w:r>
      <w:r w:rsidR="00FE6C54" w:rsidRPr="00D96237">
        <w:rPr>
          <w:rFonts w:cs="Arial"/>
        </w:rPr>
        <w:t>human-caused mortalities and removals to zoos.</w:t>
      </w:r>
      <w:r w:rsidR="00225548" w:rsidRPr="00D96237">
        <w:rPr>
          <w:rFonts w:cs="Arial"/>
        </w:rPr>
        <w:t xml:space="preserve"> </w:t>
      </w:r>
      <w:r w:rsidR="00054550" w:rsidRPr="007E225B">
        <w:rPr>
          <w:rFonts w:eastAsia="Calibri" w:cstheme="minorHAnsi"/>
          <w:color w:val="000000"/>
        </w:rPr>
        <w:t>Indigenous people</w:t>
      </w:r>
      <w:r w:rsidR="0065183D">
        <w:rPr>
          <w:rFonts w:eastAsia="Calibri" w:cstheme="minorHAnsi"/>
          <w:color w:val="000000"/>
        </w:rPr>
        <w:t>s</w:t>
      </w:r>
      <w:r w:rsidR="00054550" w:rsidRPr="007E225B">
        <w:rPr>
          <w:rFonts w:eastAsia="Calibri" w:cstheme="minorHAnsi"/>
          <w:color w:val="000000"/>
        </w:rPr>
        <w:t xml:space="preserve"> in both Ontario and Quebec harvest polar bears but </w:t>
      </w:r>
      <w:r w:rsidR="00054550">
        <w:rPr>
          <w:rFonts w:eastAsia="Calibri" w:cstheme="minorHAnsi"/>
          <w:color w:val="000000"/>
        </w:rPr>
        <w:t>reporting remains voluntary</w:t>
      </w:r>
      <w:r w:rsidR="005072CB">
        <w:rPr>
          <w:rFonts w:eastAsia="Calibri" w:cstheme="minorHAnsi"/>
          <w:color w:val="000000"/>
        </w:rPr>
        <w:t>,</w:t>
      </w:r>
      <w:r w:rsidR="00054550">
        <w:rPr>
          <w:rFonts w:eastAsia="Calibri" w:cstheme="minorHAnsi"/>
          <w:color w:val="000000"/>
        </w:rPr>
        <w:t xml:space="preserve"> and there are currently no </w:t>
      </w:r>
      <w:r w:rsidR="00054550" w:rsidRPr="007E225B">
        <w:rPr>
          <w:rFonts w:eastAsia="Calibri" w:cstheme="minorHAnsi"/>
          <w:color w:val="000000"/>
        </w:rPr>
        <w:t>quota system</w:t>
      </w:r>
      <w:r w:rsidR="00A029EA">
        <w:rPr>
          <w:rFonts w:eastAsia="Calibri" w:cstheme="minorHAnsi"/>
          <w:color w:val="000000"/>
        </w:rPr>
        <w:t>s</w:t>
      </w:r>
      <w:r w:rsidR="00054550">
        <w:rPr>
          <w:rFonts w:eastAsia="Calibri" w:cstheme="minorHAnsi"/>
          <w:color w:val="000000"/>
        </w:rPr>
        <w:t xml:space="preserve"> in place</w:t>
      </w:r>
      <w:r w:rsidR="00054550" w:rsidRPr="007E225B">
        <w:rPr>
          <w:rFonts w:eastAsia="Calibri" w:cstheme="minorHAnsi"/>
          <w:color w:val="000000"/>
        </w:rPr>
        <w:t>. Manitoba does not permit a harvest</w:t>
      </w:r>
      <w:r w:rsidR="005072CB">
        <w:rPr>
          <w:rFonts w:eastAsia="Calibri" w:cstheme="minorHAnsi"/>
          <w:color w:val="000000"/>
        </w:rPr>
        <w:t>,</w:t>
      </w:r>
      <w:r w:rsidR="00054550" w:rsidRPr="007E225B">
        <w:rPr>
          <w:rFonts w:eastAsia="Calibri" w:cstheme="minorHAnsi"/>
          <w:color w:val="000000"/>
        </w:rPr>
        <w:t xml:space="preserve"> but human-caused </w:t>
      </w:r>
      <w:r w:rsidR="005072CB">
        <w:rPr>
          <w:rFonts w:eastAsia="Calibri" w:cstheme="minorHAnsi"/>
          <w:color w:val="000000"/>
        </w:rPr>
        <w:t>removals</w:t>
      </w:r>
      <w:r w:rsidR="005072CB" w:rsidRPr="007E225B">
        <w:rPr>
          <w:rFonts w:eastAsia="Calibri" w:cstheme="minorHAnsi"/>
          <w:color w:val="000000"/>
        </w:rPr>
        <w:t xml:space="preserve"> </w:t>
      </w:r>
      <w:r w:rsidR="00054550" w:rsidRPr="007E225B">
        <w:rPr>
          <w:rFonts w:eastAsia="Calibri" w:cstheme="minorHAnsi"/>
          <w:color w:val="000000"/>
        </w:rPr>
        <w:t xml:space="preserve">(e.g., problem bears, removals to zoos) do occur. </w:t>
      </w:r>
      <w:r w:rsidR="00054550">
        <w:rPr>
          <w:rFonts w:eastAsia="Calibri" w:cstheme="minorHAnsi"/>
          <w:color w:val="000000"/>
        </w:rPr>
        <w:t>Reported r</w:t>
      </w:r>
      <w:r w:rsidR="00054550" w:rsidRPr="007E225B">
        <w:rPr>
          <w:rFonts w:eastAsia="Calibri" w:cstheme="minorHAnsi"/>
          <w:color w:val="000000"/>
        </w:rPr>
        <w:t xml:space="preserve">emovals from these </w:t>
      </w:r>
      <w:r w:rsidR="00054550">
        <w:rPr>
          <w:rFonts w:eastAsia="Calibri" w:cstheme="minorHAnsi"/>
          <w:color w:val="000000"/>
        </w:rPr>
        <w:t>three</w:t>
      </w:r>
      <w:r w:rsidR="00054550" w:rsidRPr="007E225B">
        <w:rPr>
          <w:rFonts w:eastAsia="Calibri" w:cstheme="minorHAnsi"/>
          <w:color w:val="000000"/>
        </w:rPr>
        <w:t xml:space="preserve"> jurisdictions are </w:t>
      </w:r>
      <w:r w:rsidR="00054550">
        <w:rPr>
          <w:rFonts w:eastAsia="Calibri" w:cstheme="minorHAnsi"/>
          <w:color w:val="000000"/>
        </w:rPr>
        <w:t>included</w:t>
      </w:r>
      <w:r w:rsidR="00054550" w:rsidRPr="007E225B">
        <w:rPr>
          <w:rFonts w:eastAsia="Calibri" w:cstheme="minorHAnsi"/>
          <w:color w:val="000000"/>
        </w:rPr>
        <w:t xml:space="preserve"> in the </w:t>
      </w:r>
      <w:r w:rsidR="005072CB">
        <w:rPr>
          <w:rFonts w:eastAsia="Calibri" w:cstheme="minorHAnsi"/>
          <w:color w:val="000000"/>
        </w:rPr>
        <w:t>Annual</w:t>
      </w:r>
      <w:r w:rsidR="005072CB" w:rsidRPr="007E225B">
        <w:rPr>
          <w:rFonts w:eastAsia="Calibri" w:cstheme="minorHAnsi"/>
          <w:color w:val="000000"/>
        </w:rPr>
        <w:t xml:space="preserve"> </w:t>
      </w:r>
      <w:r w:rsidR="005072CB">
        <w:rPr>
          <w:rFonts w:eastAsia="Calibri" w:cstheme="minorHAnsi"/>
          <w:color w:val="000000"/>
        </w:rPr>
        <w:t>R</w:t>
      </w:r>
      <w:r w:rsidR="00054550" w:rsidRPr="007E225B">
        <w:rPr>
          <w:rFonts w:eastAsia="Calibri" w:cstheme="minorHAnsi"/>
          <w:color w:val="000000"/>
        </w:rPr>
        <w:t>emoval</w:t>
      </w:r>
      <w:r w:rsidR="005072CB">
        <w:rPr>
          <w:rFonts w:eastAsia="Calibri" w:cstheme="minorHAnsi"/>
          <w:color w:val="000000"/>
        </w:rPr>
        <w:t xml:space="preserve"> (5-yr Mean)</w:t>
      </w:r>
      <w:r w:rsidR="00054550" w:rsidRPr="007E225B">
        <w:rPr>
          <w:rFonts w:eastAsia="Calibri" w:cstheme="minorHAnsi"/>
          <w:color w:val="000000"/>
        </w:rPr>
        <w:t xml:space="preserve"> columns.</w:t>
      </w:r>
      <w:r w:rsidR="00054550">
        <w:rPr>
          <w:rFonts w:eastAsia="Calibri" w:cstheme="minorHAnsi"/>
          <w:color w:val="000000"/>
        </w:rPr>
        <w:t xml:space="preserve"> </w:t>
      </w:r>
    </w:p>
    <w:p w14:paraId="6F88D440" w14:textId="4B9D439B" w:rsidR="0065183D" w:rsidRDefault="0065183D" w:rsidP="00FE6C54">
      <w:pPr>
        <w:rPr>
          <w:rFonts w:cs="Arial"/>
          <w:u w:val="single"/>
        </w:rPr>
      </w:pPr>
      <w:r>
        <w:rPr>
          <w:rFonts w:cs="Arial"/>
        </w:rPr>
        <w:t>2.</w:t>
      </w:r>
      <w:r w:rsidR="001B2DE2">
        <w:rPr>
          <w:rFonts w:cs="Arial"/>
        </w:rPr>
        <w:t>9</w:t>
      </w:r>
      <w:r>
        <w:rPr>
          <w:rFonts w:cs="Arial"/>
        </w:rPr>
        <w:t xml:space="preserve"> </w:t>
      </w:r>
      <w:r>
        <w:rPr>
          <w:rFonts w:cs="Arial"/>
          <w:u w:val="single"/>
        </w:rPr>
        <w:t>Annual removal (2021/2022)</w:t>
      </w:r>
    </w:p>
    <w:p w14:paraId="1D347C27" w14:textId="58A6F549" w:rsidR="0065183D" w:rsidRDefault="003821DB" w:rsidP="0065183D">
      <w:pPr>
        <w:spacing w:before="168" w:line="288" w:lineRule="exact"/>
        <w:ind w:right="144"/>
        <w:textAlignment w:val="baseline"/>
      </w:pPr>
      <w:r>
        <w:rPr>
          <w:rFonts w:cs="Arial"/>
        </w:rPr>
        <w:t xml:space="preserve">The </w:t>
      </w:r>
      <w:r w:rsidR="005072CB">
        <w:rPr>
          <w:rFonts w:cs="Arial"/>
        </w:rPr>
        <w:t xml:space="preserve">Annual Removal (2021/2022) </w:t>
      </w:r>
      <w:r>
        <w:rPr>
          <w:rFonts w:cs="Arial"/>
        </w:rPr>
        <w:t xml:space="preserve">column </w:t>
      </w:r>
      <w:r w:rsidR="005072CB">
        <w:rPr>
          <w:rFonts w:cs="Arial"/>
        </w:rPr>
        <w:t>presents the reported removal</w:t>
      </w:r>
      <w:r w:rsidR="0065183D">
        <w:rPr>
          <w:rFonts w:cs="Arial"/>
        </w:rPr>
        <w:t xml:space="preserve"> for the </w:t>
      </w:r>
      <w:r w:rsidR="005072CB">
        <w:rPr>
          <w:rFonts w:cs="Arial"/>
        </w:rPr>
        <w:t>previous</w:t>
      </w:r>
      <w:r w:rsidR="0065183D">
        <w:rPr>
          <w:rFonts w:cs="Arial"/>
        </w:rPr>
        <w:t xml:space="preserve"> harvest season</w:t>
      </w:r>
      <w:r w:rsidR="0065183D" w:rsidRPr="00AA36C6">
        <w:rPr>
          <w:rFonts w:cs="Arial"/>
        </w:rPr>
        <w:t xml:space="preserve">, </w:t>
      </w:r>
      <w:r w:rsidR="0065183D" w:rsidRPr="00D96237">
        <w:rPr>
          <w:rFonts w:cs="Arial"/>
        </w:rPr>
        <w:t xml:space="preserve">which should include all </w:t>
      </w:r>
      <w:r w:rsidR="0065183D">
        <w:rPr>
          <w:rFonts w:cs="Arial"/>
        </w:rPr>
        <w:t xml:space="preserve">known </w:t>
      </w:r>
      <w:r w:rsidR="0065183D" w:rsidRPr="00D96237">
        <w:rPr>
          <w:rFonts w:cs="Arial"/>
        </w:rPr>
        <w:t xml:space="preserve">human-caused mortalities and removals to zoos. </w:t>
      </w:r>
      <w:r w:rsidR="0065183D" w:rsidRPr="007E225B">
        <w:rPr>
          <w:rFonts w:eastAsia="Calibri" w:cstheme="minorHAnsi"/>
          <w:color w:val="000000"/>
        </w:rPr>
        <w:t xml:space="preserve">Indigenous people in both Ontario and Quebec harvest polar bears but </w:t>
      </w:r>
      <w:r w:rsidR="0065183D">
        <w:rPr>
          <w:rFonts w:eastAsia="Calibri" w:cstheme="minorHAnsi"/>
          <w:color w:val="000000"/>
        </w:rPr>
        <w:t xml:space="preserve">reporting remains voluntary and there are currently no </w:t>
      </w:r>
      <w:r w:rsidR="0065183D" w:rsidRPr="007E225B">
        <w:rPr>
          <w:rFonts w:eastAsia="Calibri" w:cstheme="minorHAnsi"/>
          <w:color w:val="000000"/>
        </w:rPr>
        <w:t>quota system</w:t>
      </w:r>
      <w:r w:rsidR="0065183D">
        <w:rPr>
          <w:rFonts w:eastAsia="Calibri" w:cstheme="minorHAnsi"/>
          <w:color w:val="000000"/>
        </w:rPr>
        <w:t>s in place</w:t>
      </w:r>
      <w:r w:rsidR="0065183D" w:rsidRPr="007E225B">
        <w:rPr>
          <w:rFonts w:eastAsia="Calibri" w:cstheme="minorHAnsi"/>
          <w:color w:val="000000"/>
        </w:rPr>
        <w:t xml:space="preserve">. Manitoba does not permit a harvest but human-caused mortalities (e.g., problem bears, removals to zoos) do occur. </w:t>
      </w:r>
      <w:r w:rsidR="0065183D">
        <w:rPr>
          <w:rFonts w:eastAsia="Calibri" w:cstheme="minorHAnsi"/>
          <w:color w:val="000000"/>
        </w:rPr>
        <w:t>Reported r</w:t>
      </w:r>
      <w:r w:rsidR="0065183D" w:rsidRPr="007E225B">
        <w:rPr>
          <w:rFonts w:eastAsia="Calibri" w:cstheme="minorHAnsi"/>
          <w:color w:val="000000"/>
        </w:rPr>
        <w:t xml:space="preserve">emovals from these </w:t>
      </w:r>
      <w:r w:rsidR="0065183D">
        <w:rPr>
          <w:rFonts w:eastAsia="Calibri" w:cstheme="minorHAnsi"/>
          <w:color w:val="000000"/>
        </w:rPr>
        <w:t>three</w:t>
      </w:r>
      <w:r w:rsidR="0065183D" w:rsidRPr="007E225B">
        <w:rPr>
          <w:rFonts w:eastAsia="Calibri" w:cstheme="minorHAnsi"/>
          <w:color w:val="000000"/>
        </w:rPr>
        <w:t xml:space="preserve"> jurisdictions are </w:t>
      </w:r>
      <w:r w:rsidR="0065183D">
        <w:rPr>
          <w:rFonts w:eastAsia="Calibri" w:cstheme="minorHAnsi"/>
          <w:color w:val="000000"/>
        </w:rPr>
        <w:t>included</w:t>
      </w:r>
      <w:r w:rsidR="0065183D" w:rsidRPr="007E225B">
        <w:rPr>
          <w:rFonts w:eastAsia="Calibri" w:cstheme="minorHAnsi"/>
          <w:color w:val="000000"/>
        </w:rPr>
        <w:t xml:space="preserve"> in the </w:t>
      </w:r>
      <w:r>
        <w:rPr>
          <w:rFonts w:eastAsia="Calibri" w:cstheme="minorHAnsi"/>
          <w:color w:val="000000"/>
        </w:rPr>
        <w:t>Annual Removal (2021/2022)</w:t>
      </w:r>
      <w:r w:rsidR="0065183D" w:rsidRPr="007E225B">
        <w:rPr>
          <w:rFonts w:eastAsia="Calibri" w:cstheme="minorHAnsi"/>
          <w:color w:val="000000"/>
        </w:rPr>
        <w:t xml:space="preserve"> column.</w:t>
      </w:r>
      <w:r w:rsidR="0065183D">
        <w:rPr>
          <w:rFonts w:eastAsia="Calibri" w:cstheme="minorHAnsi"/>
          <w:color w:val="000000"/>
        </w:rPr>
        <w:t xml:space="preserve"> </w:t>
      </w:r>
    </w:p>
    <w:p w14:paraId="58F81DC8" w14:textId="6126EFFB" w:rsidR="00FE6C54" w:rsidRPr="00AA36C6" w:rsidRDefault="007E6373" w:rsidP="00FE6C54">
      <w:pPr>
        <w:rPr>
          <w:rFonts w:cs="Arial"/>
        </w:rPr>
      </w:pPr>
      <w:r>
        <w:rPr>
          <w:rFonts w:cs="Arial"/>
        </w:rPr>
        <w:t>2.</w:t>
      </w:r>
      <w:r w:rsidR="001B2DE2">
        <w:rPr>
          <w:rFonts w:cs="Arial"/>
        </w:rPr>
        <w:t>10</w:t>
      </w:r>
      <w:r w:rsidR="00FE6C54" w:rsidRPr="00AA36C6">
        <w:rPr>
          <w:rFonts w:cs="Arial"/>
        </w:rPr>
        <w:t xml:space="preserve"> </w:t>
      </w:r>
      <w:r w:rsidR="00FE6C54" w:rsidRPr="00AA36C6">
        <w:rPr>
          <w:rFonts w:cs="Arial"/>
          <w:u w:val="single"/>
        </w:rPr>
        <w:t>Potential Maximum Removals</w:t>
      </w:r>
      <w:r w:rsidR="0065183D">
        <w:rPr>
          <w:rFonts w:cs="Arial"/>
          <w:u w:val="single"/>
        </w:rPr>
        <w:t xml:space="preserve"> (2021/2022)</w:t>
      </w:r>
    </w:p>
    <w:p w14:paraId="282D1B07" w14:textId="6770F0C0" w:rsidR="00054550" w:rsidRDefault="003821DB" w:rsidP="00FE6C54">
      <w:pPr>
        <w:rPr>
          <w:rFonts w:cs="Arial"/>
        </w:rPr>
      </w:pPr>
      <w:r>
        <w:rPr>
          <w:rFonts w:cs="Arial"/>
        </w:rPr>
        <w:t>The Potential Maximum Removals (2021/2022) column presents t</w:t>
      </w:r>
      <w:r w:rsidR="00FE6C54" w:rsidRPr="00AA36C6">
        <w:rPr>
          <w:rFonts w:cs="Arial"/>
        </w:rPr>
        <w:t>he annual total number of human-caused polar bear mortalities from a sub-population allowed under quotas, Total Allowable Harvest</w:t>
      </w:r>
      <w:r w:rsidR="00054550">
        <w:rPr>
          <w:rFonts w:cs="Arial"/>
        </w:rPr>
        <w:t xml:space="preserve"> or</w:t>
      </w:r>
      <w:r w:rsidR="00FE6C54" w:rsidRPr="00AA36C6">
        <w:rPr>
          <w:rFonts w:cs="Arial"/>
        </w:rPr>
        <w:t xml:space="preserve"> Total Allowable Tak</w:t>
      </w:r>
      <w:r w:rsidR="00207BAB">
        <w:rPr>
          <w:rFonts w:cs="Arial"/>
        </w:rPr>
        <w:t>e, and voluntary agreements</w:t>
      </w:r>
      <w:r w:rsidR="00835928" w:rsidRPr="00835928">
        <w:rPr>
          <w:rFonts w:cs="Arial"/>
        </w:rPr>
        <w:t xml:space="preserve"> </w:t>
      </w:r>
      <w:r w:rsidR="00835928">
        <w:rPr>
          <w:rFonts w:cs="Arial"/>
        </w:rPr>
        <w:t xml:space="preserve">for the </w:t>
      </w:r>
      <w:r>
        <w:rPr>
          <w:rFonts w:cs="Arial"/>
        </w:rPr>
        <w:t xml:space="preserve">previous </w:t>
      </w:r>
      <w:r w:rsidR="00835928">
        <w:rPr>
          <w:rFonts w:cs="Arial"/>
        </w:rPr>
        <w:t xml:space="preserve">hunting season. In the absence of a set harvest limit in a given jurisdiction, only the abbreviation of that jurisdiction is indicated instead of a specific value. A breakdown of the total Potential Maximum Removals is also presented by jurisdiction or by geographic </w:t>
      </w:r>
      <w:r w:rsidR="006C7EC9">
        <w:rPr>
          <w:rFonts w:cs="Arial"/>
        </w:rPr>
        <w:t>areas.</w:t>
      </w:r>
      <w:r w:rsidR="00835928">
        <w:rPr>
          <w:rFonts w:cs="Arial"/>
        </w:rPr>
        <w:t xml:space="preserve"> For Nunavut, where </w:t>
      </w:r>
      <w:r w:rsidR="00771DCF">
        <w:rPr>
          <w:rFonts w:cs="Arial"/>
        </w:rPr>
        <w:t xml:space="preserve">the Harvest </w:t>
      </w:r>
      <w:r w:rsidR="007D7329">
        <w:rPr>
          <w:rFonts w:cs="Arial"/>
        </w:rPr>
        <w:t xml:space="preserve">Administration </w:t>
      </w:r>
      <w:r w:rsidR="00771DCF">
        <w:rPr>
          <w:rFonts w:cs="Arial"/>
        </w:rPr>
        <w:t xml:space="preserve">and Credit Calculation System </w:t>
      </w:r>
      <w:r w:rsidR="00771DCF">
        <w:rPr>
          <w:rFonts w:cs="Arial"/>
        </w:rPr>
        <w:lastRenderedPageBreak/>
        <w:t>(HACCS)</w:t>
      </w:r>
      <w:r w:rsidR="00835928">
        <w:rPr>
          <w:rFonts w:cs="Arial"/>
        </w:rPr>
        <w:t xml:space="preserve"> is used for managing polar bear harvest, a breakdown of the Total Allowable Harvest between the base allocation and the credits requested for the last hunting season is presented.</w:t>
      </w:r>
    </w:p>
    <w:p w14:paraId="49F8FD3A" w14:textId="6E331408" w:rsidR="0065183D" w:rsidRDefault="0065183D" w:rsidP="00FE6C54">
      <w:pPr>
        <w:rPr>
          <w:rFonts w:cs="Arial"/>
        </w:rPr>
      </w:pPr>
      <w:r>
        <w:rPr>
          <w:rFonts w:cs="Arial"/>
        </w:rPr>
        <w:t>2.</w:t>
      </w:r>
      <w:r w:rsidR="001B2DE2">
        <w:rPr>
          <w:rFonts w:cs="Arial"/>
        </w:rPr>
        <w:t>11</w:t>
      </w:r>
      <w:r>
        <w:rPr>
          <w:rFonts w:cs="Arial"/>
        </w:rPr>
        <w:t xml:space="preserve"> </w:t>
      </w:r>
      <w:r>
        <w:rPr>
          <w:rFonts w:cs="Arial"/>
          <w:u w:val="single"/>
        </w:rPr>
        <w:t>Comments</w:t>
      </w:r>
    </w:p>
    <w:p w14:paraId="0F59CCD4" w14:textId="53F30892" w:rsidR="0065183D" w:rsidRPr="0065183D" w:rsidRDefault="0065183D" w:rsidP="00FE6C54">
      <w:pPr>
        <w:rPr>
          <w:rFonts w:cs="Arial"/>
        </w:rPr>
      </w:pPr>
      <w:r>
        <w:rPr>
          <w:rFonts w:cs="Arial"/>
        </w:rPr>
        <w:t>Th</w:t>
      </w:r>
      <w:r w:rsidR="003821DB">
        <w:rPr>
          <w:rFonts w:cs="Arial"/>
        </w:rPr>
        <w:t>e Comments</w:t>
      </w:r>
      <w:r>
        <w:rPr>
          <w:rFonts w:cs="Arial"/>
        </w:rPr>
        <w:t xml:space="preserve"> column presents comments relevant to the polar bear subpopulation. Further details about each subpopulation are provided in the Polar Bear Subpopulation Narratives section.</w:t>
      </w:r>
    </w:p>
    <w:p w14:paraId="59479E9A" w14:textId="72D0D6C8" w:rsidR="00162F47" w:rsidRDefault="00162F47" w:rsidP="00FE6C54">
      <w:pPr>
        <w:rPr>
          <w:rFonts w:cs="Arial"/>
          <w:u w:val="single"/>
        </w:rPr>
      </w:pPr>
      <w:r>
        <w:rPr>
          <w:rFonts w:cs="Arial"/>
        </w:rPr>
        <w:t>2.</w:t>
      </w:r>
      <w:r w:rsidR="001B2DE2">
        <w:rPr>
          <w:rFonts w:cs="Arial"/>
        </w:rPr>
        <w:t>12</w:t>
      </w:r>
      <w:r>
        <w:rPr>
          <w:rFonts w:cs="Arial"/>
        </w:rPr>
        <w:t xml:space="preserve"> </w:t>
      </w:r>
      <w:r w:rsidRPr="00162F47">
        <w:rPr>
          <w:rFonts w:cs="Arial"/>
          <w:u w:val="single"/>
        </w:rPr>
        <w:t>Jurisdiction</w:t>
      </w:r>
      <w:r>
        <w:rPr>
          <w:rFonts w:cs="Arial"/>
          <w:u w:val="single"/>
        </w:rPr>
        <w:t xml:space="preserve"> </w:t>
      </w:r>
    </w:p>
    <w:p w14:paraId="7470552A" w14:textId="06524CE5" w:rsidR="00162F47" w:rsidRPr="00162F47" w:rsidRDefault="00555F6F" w:rsidP="00FE6C54">
      <w:pPr>
        <w:rPr>
          <w:rFonts w:cs="Arial"/>
        </w:rPr>
      </w:pPr>
      <w:r>
        <w:rPr>
          <w:rFonts w:cs="Arial"/>
        </w:rPr>
        <w:t xml:space="preserve">The </w:t>
      </w:r>
      <w:r w:rsidR="00B93C87">
        <w:rPr>
          <w:rFonts w:cs="Arial"/>
        </w:rPr>
        <w:t>J</w:t>
      </w:r>
      <w:r>
        <w:rPr>
          <w:rFonts w:cs="Arial"/>
        </w:rPr>
        <w:t xml:space="preserve">urisdiction column presents the </w:t>
      </w:r>
      <w:r w:rsidR="00B93C87">
        <w:rPr>
          <w:rFonts w:cs="Arial"/>
        </w:rPr>
        <w:t xml:space="preserve">territorial, provincial, and international jurisdictions that overlap with the </w:t>
      </w:r>
      <w:r>
        <w:rPr>
          <w:rFonts w:cs="Arial"/>
        </w:rPr>
        <w:t>geographic extent of the subpopulation.</w:t>
      </w:r>
    </w:p>
    <w:p w14:paraId="63886CCF" w14:textId="1F91212F" w:rsidR="00AC51C5" w:rsidRPr="00844361" w:rsidRDefault="00AC51C5" w:rsidP="00AC51C5">
      <w:pPr>
        <w:rPr>
          <w:rFonts w:cs="Arial"/>
          <w:b/>
        </w:rPr>
      </w:pPr>
      <w:r>
        <w:rPr>
          <w:rFonts w:cs="Arial"/>
          <w:b/>
        </w:rPr>
        <w:t>3</w:t>
      </w:r>
      <w:r w:rsidRPr="00844361">
        <w:rPr>
          <w:rFonts w:cs="Arial"/>
          <w:b/>
        </w:rPr>
        <w:t xml:space="preserve">. </w:t>
      </w:r>
      <w:r w:rsidR="0065183D">
        <w:rPr>
          <w:rFonts w:cs="Arial"/>
          <w:b/>
        </w:rPr>
        <w:t xml:space="preserve">Historical and Most Recent </w:t>
      </w:r>
      <w:r w:rsidRPr="00844361">
        <w:rPr>
          <w:rFonts w:cs="Arial"/>
          <w:b/>
        </w:rPr>
        <w:t>Trend</w:t>
      </w:r>
      <w:r w:rsidR="0065183D">
        <w:rPr>
          <w:rFonts w:cs="Arial"/>
          <w:b/>
        </w:rPr>
        <w:t>s (Scientific)</w:t>
      </w:r>
      <w:r w:rsidRPr="00844361">
        <w:rPr>
          <w:rFonts w:cs="Arial"/>
          <w:b/>
        </w:rPr>
        <w:t xml:space="preserve"> Assessment</w:t>
      </w:r>
    </w:p>
    <w:p w14:paraId="03C33A23" w14:textId="2C7C5111" w:rsidR="00AC51C5" w:rsidRPr="00AA36C6" w:rsidRDefault="00AC51C5" w:rsidP="00AC51C5">
      <w:pPr>
        <w:rPr>
          <w:rFonts w:cs="Arial"/>
        </w:rPr>
      </w:pPr>
      <w:r>
        <w:rPr>
          <w:rFonts w:cs="Arial"/>
        </w:rPr>
        <w:t>3</w:t>
      </w:r>
      <w:r w:rsidRPr="00AA36C6">
        <w:rPr>
          <w:rFonts w:cs="Arial"/>
        </w:rPr>
        <w:t xml:space="preserve">.1 </w:t>
      </w:r>
      <w:r w:rsidRPr="00AA36C6">
        <w:rPr>
          <w:rFonts w:cs="Arial"/>
          <w:u w:val="single"/>
        </w:rPr>
        <w:t xml:space="preserve">Steps </w:t>
      </w:r>
      <w:r>
        <w:rPr>
          <w:rFonts w:cs="Arial"/>
          <w:u w:val="single"/>
        </w:rPr>
        <w:t xml:space="preserve">for </w:t>
      </w:r>
      <w:r w:rsidR="00D92581">
        <w:rPr>
          <w:rFonts w:cs="Arial"/>
          <w:u w:val="single"/>
        </w:rPr>
        <w:t>D</w:t>
      </w:r>
      <w:r>
        <w:rPr>
          <w:rFonts w:cs="Arial"/>
          <w:u w:val="single"/>
        </w:rPr>
        <w:t>etermining the Historical Trend (</w:t>
      </w:r>
      <w:r w:rsidR="0065183D">
        <w:rPr>
          <w:rFonts w:cs="Arial"/>
          <w:u w:val="single"/>
        </w:rPr>
        <w:t>S</w:t>
      </w:r>
      <w:r>
        <w:rPr>
          <w:rFonts w:cs="Arial"/>
          <w:u w:val="single"/>
        </w:rPr>
        <w:t>cientific)</w:t>
      </w:r>
    </w:p>
    <w:p w14:paraId="739A0AA2" w14:textId="77777777" w:rsidR="00AC51C5" w:rsidRPr="00AA36C6" w:rsidRDefault="00AC51C5" w:rsidP="00AC51C5">
      <w:pPr>
        <w:rPr>
          <w:rFonts w:cs="Arial"/>
        </w:rPr>
      </w:pPr>
      <w:r w:rsidRPr="00AA36C6">
        <w:rPr>
          <w:rFonts w:cs="Arial"/>
        </w:rPr>
        <w:t xml:space="preserve">Compare </w:t>
      </w:r>
      <w:r>
        <w:rPr>
          <w:rFonts w:cs="Arial"/>
        </w:rPr>
        <w:t>the most recent</w:t>
      </w:r>
      <w:r w:rsidRPr="00AA36C6">
        <w:rPr>
          <w:rFonts w:cs="Arial"/>
        </w:rPr>
        <w:t xml:space="preserve"> population estimate with the first documented and comparable historic</w:t>
      </w:r>
      <w:r>
        <w:rPr>
          <w:rFonts w:cs="Arial"/>
        </w:rPr>
        <w:t>al</w:t>
      </w:r>
      <w:r w:rsidRPr="00AA36C6">
        <w:rPr>
          <w:rFonts w:cs="Arial"/>
        </w:rPr>
        <w:t xml:space="preserve"> population estimate. When </w:t>
      </w:r>
      <w:r>
        <w:rPr>
          <w:rFonts w:cs="Arial"/>
        </w:rPr>
        <w:t>the most recent</w:t>
      </w:r>
      <w:r w:rsidRPr="00AA36C6">
        <w:rPr>
          <w:rFonts w:cs="Arial"/>
        </w:rPr>
        <w:t xml:space="preserve"> estimate is directly comparable to an historic</w:t>
      </w:r>
      <w:r>
        <w:rPr>
          <w:rFonts w:cs="Arial"/>
        </w:rPr>
        <w:t>al</w:t>
      </w:r>
      <w:r w:rsidRPr="00AA36C6">
        <w:rPr>
          <w:rFonts w:cs="Arial"/>
        </w:rPr>
        <w:t xml:space="preserve"> estimate, a designation without any qualifier (i.e. </w:t>
      </w:r>
      <w:r>
        <w:rPr>
          <w:rFonts w:cs="Arial"/>
        </w:rPr>
        <w:t>declined</w:t>
      </w:r>
      <w:r w:rsidRPr="00AA36C6">
        <w:rPr>
          <w:rFonts w:cs="Arial"/>
        </w:rPr>
        <w:t>, stable, or increased) may be used.</w:t>
      </w:r>
    </w:p>
    <w:p w14:paraId="7796D259" w14:textId="77777777" w:rsidR="00AC51C5" w:rsidRPr="00AA36C6" w:rsidRDefault="00AC51C5" w:rsidP="00AC51C5">
      <w:pPr>
        <w:rPr>
          <w:rFonts w:cs="Arial"/>
        </w:rPr>
      </w:pPr>
      <w:r w:rsidRPr="00AA36C6">
        <w:rPr>
          <w:rFonts w:cs="Arial"/>
        </w:rPr>
        <w:t xml:space="preserve">If the </w:t>
      </w:r>
      <w:r>
        <w:rPr>
          <w:rFonts w:cs="Arial"/>
        </w:rPr>
        <w:t>most recent</w:t>
      </w:r>
      <w:r w:rsidRPr="00AA36C6">
        <w:rPr>
          <w:rFonts w:cs="Arial"/>
        </w:rPr>
        <w:t xml:space="preserve"> estimate is not directly comparable to an historic</w:t>
      </w:r>
      <w:r>
        <w:rPr>
          <w:rFonts w:cs="Arial"/>
        </w:rPr>
        <w:t>al</w:t>
      </w:r>
      <w:r w:rsidRPr="00AA36C6">
        <w:rPr>
          <w:rFonts w:cs="Arial"/>
        </w:rPr>
        <w:t xml:space="preserve"> estimate because of differences in study area, or methods, a comparison may be made but any assessment of changes in abundance are inferred. In this case, a qualifier is required (i.e. likely </w:t>
      </w:r>
      <w:r>
        <w:rPr>
          <w:rFonts w:cs="Arial"/>
        </w:rPr>
        <w:t>declined</w:t>
      </w:r>
      <w:r w:rsidRPr="00AA36C6">
        <w:rPr>
          <w:rFonts w:cs="Arial"/>
        </w:rPr>
        <w:t>, likely stable, or likely increased).</w:t>
      </w:r>
    </w:p>
    <w:p w14:paraId="701096F1" w14:textId="77777777" w:rsidR="00AC51C5" w:rsidRDefault="00AC51C5" w:rsidP="00AC51C5">
      <w:pPr>
        <w:rPr>
          <w:rFonts w:cs="Arial"/>
        </w:rPr>
      </w:pPr>
      <w:r w:rsidRPr="00AA36C6">
        <w:rPr>
          <w:rFonts w:cs="Arial"/>
        </w:rPr>
        <w:t xml:space="preserve">When population estimates cannot be compared or the comparison does not allow to establish a difference between the estimates, </w:t>
      </w:r>
      <w:r>
        <w:rPr>
          <w:rFonts w:cs="Arial"/>
        </w:rPr>
        <w:t xml:space="preserve">with an acceptable level of statistical certainty, </w:t>
      </w:r>
      <w:r w:rsidRPr="00AA36C6">
        <w:rPr>
          <w:rFonts w:cs="Arial"/>
        </w:rPr>
        <w:t xml:space="preserve">other lines of evidence such as the most recent population attributes of the sub-population (e.g. age structure) may be used to infer changes in the abundance of the sub-population. This does not include IK. Again, a qualifier is required (i.e. likely </w:t>
      </w:r>
      <w:r>
        <w:rPr>
          <w:rFonts w:cs="Arial"/>
        </w:rPr>
        <w:t>declined</w:t>
      </w:r>
      <w:r w:rsidRPr="00AA36C6">
        <w:rPr>
          <w:rFonts w:cs="Arial"/>
        </w:rPr>
        <w:t>, likely stable, or likely increased).</w:t>
      </w:r>
      <w:r>
        <w:rPr>
          <w:rFonts w:cs="Arial"/>
        </w:rPr>
        <w:t xml:space="preserve"> These other lines of evidence must be explained in the comments section and subpopulation narrative. </w:t>
      </w:r>
    </w:p>
    <w:p w14:paraId="477B8A12" w14:textId="77777777" w:rsidR="00AC51C5" w:rsidRPr="00AA36C6" w:rsidRDefault="00AC51C5" w:rsidP="00AC51C5">
      <w:pPr>
        <w:rPr>
          <w:rFonts w:cs="Arial"/>
        </w:rPr>
      </w:pPr>
      <w:r>
        <w:rPr>
          <w:rFonts w:cs="Arial"/>
        </w:rPr>
        <w:t xml:space="preserve">Two steps are taken to assess the level of statistical certainty. </w:t>
      </w:r>
      <w:r w:rsidRPr="009953AA">
        <w:rPr>
          <w:rFonts w:cs="Arial"/>
        </w:rPr>
        <w:t>First, we rely directly on published reports or papers. If the authors directly indicate that there is a statistically certain difference, or lack of difference in population estimates, then the trend is listed without modification. If there is no such assessment, then PBTC uses its collective technical expertise to assess the statistical certainty. In both cases, rationale is included in the comments and subpopulation narrative.</w:t>
      </w:r>
    </w:p>
    <w:p w14:paraId="696CAB61" w14:textId="77777777" w:rsidR="00AC51C5" w:rsidRPr="00AA36C6" w:rsidRDefault="00AC51C5" w:rsidP="00AC51C5">
      <w:pPr>
        <w:rPr>
          <w:rFonts w:cs="Arial"/>
        </w:rPr>
      </w:pPr>
      <w:r w:rsidRPr="00AA36C6">
        <w:rPr>
          <w:rFonts w:cs="Arial"/>
        </w:rPr>
        <w:t>When there is insufficient information or lack of confidence in available information to make an assessment of change in abundance, the sub-population is assessed as uncertain.</w:t>
      </w:r>
    </w:p>
    <w:p w14:paraId="08F79616" w14:textId="77777777" w:rsidR="00AC51C5" w:rsidRPr="00AA36C6" w:rsidRDefault="00AC51C5" w:rsidP="00AC51C5">
      <w:pPr>
        <w:rPr>
          <w:rFonts w:cs="Arial"/>
        </w:rPr>
      </w:pPr>
      <w:r w:rsidRPr="00AA36C6">
        <w:rPr>
          <w:rFonts w:cs="Arial"/>
        </w:rPr>
        <w:t>Additional text is provided in the comments section of the status table. It includes listing items such as major threats and other lines of evidence that may have been used.</w:t>
      </w:r>
    </w:p>
    <w:p w14:paraId="1D458869" w14:textId="1E0D29A2" w:rsidR="00AC51C5" w:rsidRPr="00AA36C6" w:rsidRDefault="00AC51C5" w:rsidP="00AC51C5">
      <w:pPr>
        <w:rPr>
          <w:rFonts w:cs="Arial"/>
          <w:u w:val="single"/>
        </w:rPr>
      </w:pPr>
      <w:r>
        <w:rPr>
          <w:rFonts w:cs="Arial"/>
        </w:rPr>
        <w:t>3</w:t>
      </w:r>
      <w:r w:rsidRPr="00AA36C6">
        <w:rPr>
          <w:rFonts w:cs="Arial"/>
        </w:rPr>
        <w:t xml:space="preserve">.2 </w:t>
      </w:r>
      <w:r w:rsidRPr="00C02A22">
        <w:rPr>
          <w:rFonts w:cs="Arial"/>
          <w:u w:val="single"/>
        </w:rPr>
        <w:t xml:space="preserve">Designations for the </w:t>
      </w:r>
      <w:r>
        <w:rPr>
          <w:rFonts w:cs="Arial"/>
          <w:u w:val="single"/>
        </w:rPr>
        <w:t>Historical Trend (</w:t>
      </w:r>
      <w:r w:rsidR="00D92581">
        <w:rPr>
          <w:rFonts w:cs="Arial"/>
          <w:u w:val="single"/>
        </w:rPr>
        <w:t>S</w:t>
      </w:r>
      <w:r w:rsidRPr="00C02A22">
        <w:rPr>
          <w:rFonts w:cs="Arial"/>
          <w:u w:val="single"/>
        </w:rPr>
        <w:t>cientific</w:t>
      </w:r>
      <w:r>
        <w:rPr>
          <w:rFonts w:cs="Arial"/>
          <w:u w:val="single"/>
        </w:rPr>
        <w:t>)</w:t>
      </w:r>
    </w:p>
    <w:p w14:paraId="0F8EE363" w14:textId="77777777" w:rsidR="00AC51C5" w:rsidRPr="00AA36C6" w:rsidRDefault="00AC51C5" w:rsidP="00AC51C5">
      <w:pPr>
        <w:ind w:left="1800" w:hanging="1800"/>
        <w:rPr>
          <w:rFonts w:cs="Arial"/>
        </w:rPr>
      </w:pPr>
      <w:r>
        <w:rPr>
          <w:rFonts w:cs="Arial"/>
        </w:rPr>
        <w:t>Declined</w:t>
      </w:r>
      <w:r w:rsidRPr="00AA36C6">
        <w:rPr>
          <w:rFonts w:cs="Arial"/>
        </w:rPr>
        <w:t xml:space="preserve"> </w:t>
      </w:r>
      <w:r w:rsidRPr="00AA36C6">
        <w:rPr>
          <w:rFonts w:cs="Arial"/>
        </w:rPr>
        <w:tab/>
      </w:r>
      <w:r>
        <w:rPr>
          <w:rFonts w:cs="Arial"/>
        </w:rPr>
        <w:t>Most recent</w:t>
      </w:r>
      <w:r w:rsidRPr="00AA36C6">
        <w:rPr>
          <w:rFonts w:cs="Arial"/>
        </w:rPr>
        <w:t xml:space="preserve"> population estimate is lower than historic</w:t>
      </w:r>
      <w:r>
        <w:rPr>
          <w:rFonts w:cs="Arial"/>
        </w:rPr>
        <w:t>al</w:t>
      </w:r>
      <w:r w:rsidRPr="00AA36C6">
        <w:rPr>
          <w:rFonts w:cs="Arial"/>
        </w:rPr>
        <w:t xml:space="preserve"> population estimate</w:t>
      </w:r>
      <w:r>
        <w:rPr>
          <w:rFonts w:cs="Arial"/>
        </w:rPr>
        <w:t xml:space="preserve"> with an acceptable level of statistical certainty</w:t>
      </w:r>
    </w:p>
    <w:p w14:paraId="77B60C20" w14:textId="77777777" w:rsidR="00AC51C5" w:rsidRPr="00AA36C6" w:rsidRDefault="00AC51C5" w:rsidP="00AC51C5">
      <w:pPr>
        <w:ind w:left="1800" w:hanging="1800"/>
        <w:rPr>
          <w:rFonts w:cs="Arial"/>
        </w:rPr>
      </w:pPr>
      <w:r w:rsidRPr="00AA36C6">
        <w:rPr>
          <w:rFonts w:cs="Arial"/>
        </w:rPr>
        <w:t xml:space="preserve">Stable </w:t>
      </w:r>
      <w:r w:rsidRPr="00AA36C6">
        <w:rPr>
          <w:rFonts w:cs="Arial"/>
        </w:rPr>
        <w:tab/>
      </w:r>
      <w:r>
        <w:rPr>
          <w:rFonts w:cs="Arial"/>
        </w:rPr>
        <w:t>Most recent</w:t>
      </w:r>
      <w:r w:rsidRPr="00AA36C6">
        <w:rPr>
          <w:rFonts w:cs="Arial"/>
        </w:rPr>
        <w:t xml:space="preserve"> population estimate is not different from historic</w:t>
      </w:r>
      <w:r>
        <w:rPr>
          <w:rFonts w:cs="Arial"/>
        </w:rPr>
        <w:t>al</w:t>
      </w:r>
      <w:r w:rsidRPr="00AA36C6">
        <w:rPr>
          <w:rFonts w:cs="Arial"/>
        </w:rPr>
        <w:t xml:space="preserve"> population estimate</w:t>
      </w:r>
    </w:p>
    <w:p w14:paraId="1DFC2C8D" w14:textId="77777777" w:rsidR="00AC51C5" w:rsidRPr="00AA36C6" w:rsidRDefault="00AC51C5" w:rsidP="00AC51C5">
      <w:pPr>
        <w:ind w:left="1800" w:hanging="1800"/>
        <w:rPr>
          <w:rFonts w:cs="Arial"/>
        </w:rPr>
      </w:pPr>
      <w:r w:rsidRPr="00AA36C6">
        <w:rPr>
          <w:rFonts w:cs="Arial"/>
        </w:rPr>
        <w:lastRenderedPageBreak/>
        <w:t xml:space="preserve">Increased </w:t>
      </w:r>
      <w:r w:rsidRPr="00AA36C6">
        <w:rPr>
          <w:rFonts w:cs="Arial"/>
        </w:rPr>
        <w:tab/>
      </w:r>
      <w:r>
        <w:rPr>
          <w:rFonts w:cs="Arial"/>
        </w:rPr>
        <w:t>Most recent</w:t>
      </w:r>
      <w:r w:rsidRPr="00AA36C6">
        <w:rPr>
          <w:rFonts w:cs="Arial"/>
        </w:rPr>
        <w:t xml:space="preserve"> population estimate is higher than historic</w:t>
      </w:r>
      <w:r>
        <w:rPr>
          <w:rFonts w:cs="Arial"/>
        </w:rPr>
        <w:t>al</w:t>
      </w:r>
      <w:r w:rsidRPr="00AA36C6">
        <w:rPr>
          <w:rFonts w:cs="Arial"/>
        </w:rPr>
        <w:t xml:space="preserve"> population estimate</w:t>
      </w:r>
      <w:r>
        <w:rPr>
          <w:rFonts w:cs="Arial"/>
        </w:rPr>
        <w:t xml:space="preserve"> with an acceptable level of statistical certainty</w:t>
      </w:r>
    </w:p>
    <w:p w14:paraId="6E45D9B0" w14:textId="77777777" w:rsidR="00AC51C5" w:rsidRPr="00AA36C6" w:rsidRDefault="00AC51C5" w:rsidP="00AC51C5">
      <w:pPr>
        <w:ind w:left="1800" w:hanging="1800"/>
        <w:rPr>
          <w:rFonts w:cs="Arial"/>
        </w:rPr>
      </w:pPr>
      <w:r w:rsidRPr="00AA36C6">
        <w:rPr>
          <w:rFonts w:cs="Arial"/>
        </w:rPr>
        <w:t xml:space="preserve">Likely </w:t>
      </w:r>
      <w:r>
        <w:rPr>
          <w:rFonts w:cs="Arial"/>
        </w:rPr>
        <w:t>Declined</w:t>
      </w:r>
      <w:r w:rsidRPr="00AA36C6">
        <w:rPr>
          <w:rFonts w:cs="Arial"/>
        </w:rPr>
        <w:tab/>
      </w:r>
      <w:r>
        <w:rPr>
          <w:rFonts w:cs="Arial"/>
        </w:rPr>
        <w:t>Most recent</w:t>
      </w:r>
      <w:r w:rsidRPr="00AA36C6">
        <w:rPr>
          <w:rFonts w:cs="Arial"/>
        </w:rPr>
        <w:t xml:space="preserve"> population abundance is</w:t>
      </w:r>
      <w:r>
        <w:rPr>
          <w:rFonts w:cs="Arial"/>
        </w:rPr>
        <w:t xml:space="preserve"> inferred to be</w:t>
      </w:r>
      <w:r w:rsidRPr="00AA36C6">
        <w:rPr>
          <w:rFonts w:cs="Arial"/>
        </w:rPr>
        <w:t xml:space="preserve"> lower than historic</w:t>
      </w:r>
      <w:r>
        <w:rPr>
          <w:rFonts w:cs="Arial"/>
        </w:rPr>
        <w:t>al</w:t>
      </w:r>
      <w:r w:rsidRPr="00AA36C6">
        <w:rPr>
          <w:rFonts w:cs="Arial"/>
        </w:rPr>
        <w:t xml:space="preserve"> population abundance</w:t>
      </w:r>
    </w:p>
    <w:p w14:paraId="08BD252F" w14:textId="77777777" w:rsidR="00AC51C5" w:rsidRPr="00AA36C6" w:rsidRDefault="00AC51C5" w:rsidP="00AC51C5">
      <w:pPr>
        <w:ind w:left="1800" w:hanging="1800"/>
        <w:rPr>
          <w:rFonts w:cs="Arial"/>
        </w:rPr>
      </w:pPr>
      <w:r w:rsidRPr="00AA36C6">
        <w:rPr>
          <w:rFonts w:cs="Arial"/>
        </w:rPr>
        <w:t xml:space="preserve">Likely Stable </w:t>
      </w:r>
      <w:r w:rsidRPr="00AA36C6">
        <w:rPr>
          <w:rFonts w:cs="Arial"/>
        </w:rPr>
        <w:tab/>
      </w:r>
      <w:r>
        <w:rPr>
          <w:rFonts w:cs="Arial"/>
        </w:rPr>
        <w:t xml:space="preserve">Most recent </w:t>
      </w:r>
      <w:r w:rsidRPr="00AA36C6">
        <w:rPr>
          <w:rFonts w:cs="Arial"/>
        </w:rPr>
        <w:t xml:space="preserve">population abundance is </w:t>
      </w:r>
      <w:r>
        <w:rPr>
          <w:rFonts w:cs="Arial"/>
        </w:rPr>
        <w:t xml:space="preserve">inferred to be </w:t>
      </w:r>
      <w:r w:rsidRPr="00AA36C6">
        <w:rPr>
          <w:rFonts w:cs="Arial"/>
        </w:rPr>
        <w:t>not different from historic</w:t>
      </w:r>
      <w:r>
        <w:rPr>
          <w:rFonts w:cs="Arial"/>
        </w:rPr>
        <w:t>al</w:t>
      </w:r>
      <w:r w:rsidRPr="00AA36C6">
        <w:rPr>
          <w:rFonts w:cs="Arial"/>
        </w:rPr>
        <w:t xml:space="preserve"> or population abundance</w:t>
      </w:r>
    </w:p>
    <w:p w14:paraId="5B483372" w14:textId="77777777" w:rsidR="00AC51C5" w:rsidRPr="00AA36C6" w:rsidRDefault="00AC51C5" w:rsidP="00AC51C5">
      <w:pPr>
        <w:ind w:left="1800" w:hanging="1800"/>
        <w:rPr>
          <w:rFonts w:cs="Arial"/>
        </w:rPr>
      </w:pPr>
      <w:r w:rsidRPr="00AA36C6">
        <w:rPr>
          <w:rFonts w:cs="Arial"/>
        </w:rPr>
        <w:t xml:space="preserve">Likely Increased </w:t>
      </w:r>
      <w:r w:rsidRPr="00AA36C6">
        <w:rPr>
          <w:rFonts w:cs="Arial"/>
        </w:rPr>
        <w:tab/>
      </w:r>
      <w:r>
        <w:rPr>
          <w:rFonts w:cs="Arial"/>
        </w:rPr>
        <w:t>Most recent</w:t>
      </w:r>
      <w:r w:rsidRPr="00AA36C6">
        <w:rPr>
          <w:rFonts w:cs="Arial"/>
        </w:rPr>
        <w:t xml:space="preserve"> population abundance is </w:t>
      </w:r>
      <w:r>
        <w:rPr>
          <w:rFonts w:cs="Arial"/>
        </w:rPr>
        <w:t xml:space="preserve">inferred to be </w:t>
      </w:r>
      <w:r w:rsidRPr="00AA36C6">
        <w:rPr>
          <w:rFonts w:cs="Arial"/>
        </w:rPr>
        <w:t>higher than historic</w:t>
      </w:r>
      <w:r>
        <w:rPr>
          <w:rFonts w:cs="Arial"/>
        </w:rPr>
        <w:t>al</w:t>
      </w:r>
      <w:r w:rsidRPr="00AA36C6">
        <w:rPr>
          <w:rFonts w:cs="Arial"/>
        </w:rPr>
        <w:t xml:space="preserve"> population abundance</w:t>
      </w:r>
    </w:p>
    <w:p w14:paraId="7BEA7F2B" w14:textId="77777777" w:rsidR="00AC51C5" w:rsidRPr="00AA36C6" w:rsidRDefault="00AC51C5" w:rsidP="00AC51C5">
      <w:pPr>
        <w:ind w:left="1800" w:hanging="1800"/>
        <w:rPr>
          <w:rFonts w:cs="Arial"/>
        </w:rPr>
      </w:pPr>
      <w:r w:rsidRPr="00AA36C6">
        <w:rPr>
          <w:rFonts w:cs="Arial"/>
        </w:rPr>
        <w:t xml:space="preserve">Uncertain </w:t>
      </w:r>
      <w:r w:rsidRPr="00AA36C6">
        <w:rPr>
          <w:rFonts w:cs="Arial"/>
        </w:rPr>
        <w:tab/>
        <w:t>Insufficient information or lack of confidence in available information to make an assessment</w:t>
      </w:r>
    </w:p>
    <w:p w14:paraId="7C739BF8" w14:textId="6BEEC012" w:rsidR="00AC51C5" w:rsidRPr="00AA36C6" w:rsidRDefault="00AC51C5" w:rsidP="00AC51C5">
      <w:pPr>
        <w:rPr>
          <w:rFonts w:cs="Arial"/>
        </w:rPr>
      </w:pPr>
      <w:r>
        <w:rPr>
          <w:rFonts w:cs="Arial"/>
        </w:rPr>
        <w:t>3</w:t>
      </w:r>
      <w:r w:rsidRPr="00AA36C6">
        <w:rPr>
          <w:rFonts w:cs="Arial"/>
        </w:rPr>
        <w:t>.</w:t>
      </w:r>
      <w:r>
        <w:rPr>
          <w:rFonts w:cs="Arial"/>
        </w:rPr>
        <w:t>3</w:t>
      </w:r>
      <w:r w:rsidRPr="00AA36C6">
        <w:rPr>
          <w:rFonts w:cs="Arial"/>
        </w:rPr>
        <w:t xml:space="preserve"> </w:t>
      </w:r>
      <w:r w:rsidRPr="00AA36C6">
        <w:rPr>
          <w:rFonts w:cs="Arial"/>
          <w:u w:val="single"/>
        </w:rPr>
        <w:t xml:space="preserve">Steps </w:t>
      </w:r>
      <w:r>
        <w:rPr>
          <w:rFonts w:cs="Arial"/>
          <w:u w:val="single"/>
        </w:rPr>
        <w:t xml:space="preserve">for </w:t>
      </w:r>
      <w:r w:rsidR="00D92581">
        <w:rPr>
          <w:rFonts w:cs="Arial"/>
          <w:u w:val="single"/>
        </w:rPr>
        <w:t xml:space="preserve">Determining the </w:t>
      </w:r>
      <w:r>
        <w:rPr>
          <w:rFonts w:cs="Arial"/>
          <w:u w:val="single"/>
        </w:rPr>
        <w:t>Most Recent</w:t>
      </w:r>
      <w:r w:rsidRPr="00AA36C6">
        <w:rPr>
          <w:rFonts w:cs="Arial"/>
          <w:u w:val="single"/>
        </w:rPr>
        <w:t xml:space="preserve"> Trend</w:t>
      </w:r>
      <w:r>
        <w:rPr>
          <w:rFonts w:cs="Arial"/>
          <w:u w:val="single"/>
        </w:rPr>
        <w:t xml:space="preserve"> </w:t>
      </w:r>
      <w:r w:rsidR="00D92581">
        <w:rPr>
          <w:rFonts w:cs="Arial"/>
          <w:u w:val="single"/>
        </w:rPr>
        <w:t>(Scientific)</w:t>
      </w:r>
    </w:p>
    <w:p w14:paraId="7A337AF1" w14:textId="290D0F3F" w:rsidR="00AC51C5" w:rsidRPr="00AA36C6" w:rsidRDefault="00AC51C5" w:rsidP="00AC51C5">
      <w:pPr>
        <w:rPr>
          <w:rFonts w:cs="Arial"/>
        </w:rPr>
      </w:pPr>
      <w:r w:rsidRPr="00AA36C6">
        <w:rPr>
          <w:rFonts w:cs="Arial"/>
        </w:rPr>
        <w:t xml:space="preserve">Compare </w:t>
      </w:r>
      <w:r>
        <w:rPr>
          <w:rFonts w:cs="Arial"/>
        </w:rPr>
        <w:t>most recent</w:t>
      </w:r>
      <w:r w:rsidRPr="00AA36C6">
        <w:rPr>
          <w:rFonts w:cs="Arial"/>
        </w:rPr>
        <w:t xml:space="preserve"> population estimate with previous population estimate </w:t>
      </w:r>
      <w:r>
        <w:rPr>
          <w:rFonts w:cs="Arial"/>
        </w:rPr>
        <w:t>as long as the most recent estimate is within the last 15 years</w:t>
      </w:r>
      <w:r w:rsidRPr="00AA36C6">
        <w:rPr>
          <w:rFonts w:cs="Arial"/>
        </w:rPr>
        <w:t xml:space="preserve">. When </w:t>
      </w:r>
      <w:r>
        <w:rPr>
          <w:rFonts w:cs="Arial"/>
        </w:rPr>
        <w:t>the most recent population</w:t>
      </w:r>
      <w:r w:rsidRPr="00AA36C6">
        <w:rPr>
          <w:rFonts w:cs="Arial"/>
        </w:rPr>
        <w:t xml:space="preserve"> estimate is directly comparable to its previous population estimate, a designation without any qualifier may be made (i.e. </w:t>
      </w:r>
      <w:r>
        <w:rPr>
          <w:rFonts w:cs="Arial"/>
        </w:rPr>
        <w:t>declined</w:t>
      </w:r>
      <w:r w:rsidRPr="00AA36C6">
        <w:rPr>
          <w:rFonts w:cs="Arial"/>
        </w:rPr>
        <w:t>, stable, or increased).</w:t>
      </w:r>
      <w:r w:rsidRPr="00A05BDB">
        <w:rPr>
          <w:rFonts w:cs="Arial"/>
        </w:rPr>
        <w:t xml:space="preserve"> </w:t>
      </w:r>
      <w:r>
        <w:rPr>
          <w:rFonts w:cs="Arial"/>
        </w:rPr>
        <w:t>Additionally, if there is more than one assessment within the last 15 years all assessments can be considered.</w:t>
      </w:r>
    </w:p>
    <w:p w14:paraId="24006783" w14:textId="77777777" w:rsidR="00AC51C5" w:rsidRPr="00AA36C6" w:rsidRDefault="00AC51C5" w:rsidP="00AC51C5">
      <w:pPr>
        <w:rPr>
          <w:rFonts w:cs="Arial"/>
        </w:rPr>
      </w:pPr>
      <w:r w:rsidRPr="00AA36C6">
        <w:rPr>
          <w:rFonts w:cs="Arial"/>
        </w:rPr>
        <w:t xml:space="preserve">If the </w:t>
      </w:r>
      <w:r>
        <w:rPr>
          <w:rFonts w:cs="Arial"/>
        </w:rPr>
        <w:t>most recent</w:t>
      </w:r>
      <w:r w:rsidRPr="00AA36C6">
        <w:rPr>
          <w:rFonts w:cs="Arial"/>
        </w:rPr>
        <w:t xml:space="preserve"> estimate is not directly comparable to its previous population estimate because of differences in study area, methods, or is outdated, a comparison may be made but any assessment of changes in recent population abundance are inferred and a qualifier is required (i.e. likely </w:t>
      </w:r>
      <w:r>
        <w:rPr>
          <w:rFonts w:cs="Arial"/>
        </w:rPr>
        <w:t>declined</w:t>
      </w:r>
      <w:r w:rsidRPr="00AA36C6">
        <w:rPr>
          <w:rFonts w:cs="Arial"/>
        </w:rPr>
        <w:t>, likely stable, or likely increased).</w:t>
      </w:r>
    </w:p>
    <w:p w14:paraId="3E8FDF16" w14:textId="77777777" w:rsidR="00AC51C5" w:rsidRDefault="00AC51C5" w:rsidP="00AC51C5">
      <w:pPr>
        <w:rPr>
          <w:rFonts w:cs="Arial"/>
        </w:rPr>
      </w:pPr>
      <w:r w:rsidRPr="00AA36C6">
        <w:rPr>
          <w:rFonts w:cs="Arial"/>
        </w:rPr>
        <w:t>In the absence of a</w:t>
      </w:r>
      <w:r>
        <w:rPr>
          <w:rFonts w:cs="Arial"/>
        </w:rPr>
        <w:t>n</w:t>
      </w:r>
      <w:r w:rsidRPr="00AA36C6">
        <w:rPr>
          <w:rFonts w:cs="Arial"/>
        </w:rPr>
        <w:t xml:space="preserve"> </w:t>
      </w:r>
      <w:r>
        <w:rPr>
          <w:rFonts w:cs="Arial"/>
        </w:rPr>
        <w:t>acceptable level of statistical certainty in the</w:t>
      </w:r>
      <w:r w:rsidRPr="00AA36C6">
        <w:rPr>
          <w:rFonts w:cs="Arial"/>
        </w:rPr>
        <w:t xml:space="preserve"> difference</w:t>
      </w:r>
      <w:r>
        <w:rPr>
          <w:rFonts w:cs="Arial"/>
        </w:rPr>
        <w:t xml:space="preserve"> between population estimates</w:t>
      </w:r>
      <w:r w:rsidRPr="00AA36C6">
        <w:rPr>
          <w:rFonts w:cs="Arial"/>
        </w:rPr>
        <w:t>, or when population estimates cannot be compared</w:t>
      </w:r>
      <w:r>
        <w:rPr>
          <w:rFonts w:cs="Arial"/>
        </w:rPr>
        <w:t>,</w:t>
      </w:r>
      <w:r w:rsidRPr="00AA36C6">
        <w:rPr>
          <w:rFonts w:cs="Arial"/>
        </w:rPr>
        <w:t xml:space="preserve"> are not applicable to assess recent trend, other lines of evidence that could provide insight to the status of the population (e.g. age distribution or body condition), may be used to infer any changes in the abundance of the sub-population. This does not include IK. Again, a qualifier is required (i.e. likely </w:t>
      </w:r>
      <w:r>
        <w:rPr>
          <w:rFonts w:cs="Arial"/>
        </w:rPr>
        <w:t>declined</w:t>
      </w:r>
      <w:r w:rsidRPr="00AA36C6">
        <w:rPr>
          <w:rFonts w:cs="Arial"/>
        </w:rPr>
        <w:t>, likely stable, or likely increased).</w:t>
      </w:r>
    </w:p>
    <w:p w14:paraId="306E284F" w14:textId="77777777" w:rsidR="00AC51C5" w:rsidRPr="00AA36C6" w:rsidRDefault="00AC51C5" w:rsidP="00AC51C5">
      <w:pPr>
        <w:rPr>
          <w:rFonts w:cs="Arial"/>
        </w:rPr>
      </w:pPr>
      <w:r>
        <w:rPr>
          <w:rFonts w:cs="Arial"/>
        </w:rPr>
        <w:t xml:space="preserve">Two steps are taken to assess the level of statistical certainty. </w:t>
      </w:r>
      <w:r w:rsidRPr="00DC71A7">
        <w:rPr>
          <w:rFonts w:cs="Arial"/>
        </w:rPr>
        <w:t>First, we rely directly on published reports or papers. If the authors directly indicate that there is a statistically certain difference, or lack of difference in population estimates, then the trend is listed without modification. If there is no such assessment, then PBTC uses its collective technical expertise to assess the statistical certainty. In both cases, rationale is included in the comments and subpopulation narrative.</w:t>
      </w:r>
    </w:p>
    <w:p w14:paraId="0D0D25F6" w14:textId="77777777" w:rsidR="00AC51C5" w:rsidRPr="00AA36C6" w:rsidRDefault="00AC51C5" w:rsidP="00AC51C5">
      <w:pPr>
        <w:rPr>
          <w:rFonts w:cs="Arial"/>
        </w:rPr>
      </w:pPr>
      <w:r w:rsidRPr="00AA36C6">
        <w:rPr>
          <w:rFonts w:cs="Arial"/>
        </w:rPr>
        <w:t>When there is insufficient information</w:t>
      </w:r>
      <w:r>
        <w:rPr>
          <w:rFonts w:cs="Arial"/>
        </w:rPr>
        <w:t>,</w:t>
      </w:r>
      <w:r w:rsidRPr="00AA36C6">
        <w:rPr>
          <w:rFonts w:cs="Arial"/>
        </w:rPr>
        <w:t xml:space="preserve"> lack of confidence in available information to make an assessment of changes in population abundance</w:t>
      </w:r>
      <w:r>
        <w:rPr>
          <w:rFonts w:cs="Arial"/>
        </w:rPr>
        <w:t xml:space="preserve"> or if there is no recent population estimate within the last 15 years</w:t>
      </w:r>
      <w:r w:rsidRPr="00AA36C6">
        <w:rPr>
          <w:rFonts w:cs="Arial"/>
        </w:rPr>
        <w:t>, the sub-population is assessed as uncertain.</w:t>
      </w:r>
    </w:p>
    <w:p w14:paraId="4C75F7E1" w14:textId="77777777" w:rsidR="00AC51C5" w:rsidRDefault="00AC51C5" w:rsidP="00AC51C5">
      <w:pPr>
        <w:rPr>
          <w:rFonts w:cs="Arial"/>
        </w:rPr>
      </w:pPr>
      <w:r w:rsidRPr="00AA36C6">
        <w:rPr>
          <w:rFonts w:cs="Arial"/>
        </w:rPr>
        <w:t>Additional text is provided in the comments section of the status table. It includes listing items such as major threats and other lines of evidence that may have been used.</w:t>
      </w:r>
    </w:p>
    <w:p w14:paraId="6F053C8C" w14:textId="77777777" w:rsidR="00FF717A" w:rsidRDefault="00FF717A" w:rsidP="00AC51C5">
      <w:pPr>
        <w:rPr>
          <w:rFonts w:cs="Arial"/>
        </w:rPr>
      </w:pPr>
    </w:p>
    <w:p w14:paraId="4C28D88B" w14:textId="77777777" w:rsidR="00FF717A" w:rsidRPr="00AA36C6" w:rsidRDefault="00FF717A" w:rsidP="00AC51C5">
      <w:pPr>
        <w:rPr>
          <w:rFonts w:cs="Arial"/>
        </w:rPr>
      </w:pPr>
    </w:p>
    <w:p w14:paraId="64B33E57" w14:textId="1F1586F7" w:rsidR="00AC51C5" w:rsidRPr="00AA36C6" w:rsidRDefault="00D92581" w:rsidP="00AC51C5">
      <w:pPr>
        <w:rPr>
          <w:rFonts w:cs="Arial"/>
        </w:rPr>
      </w:pPr>
      <w:r>
        <w:rPr>
          <w:rFonts w:cs="Arial"/>
        </w:rPr>
        <w:lastRenderedPageBreak/>
        <w:t>3</w:t>
      </w:r>
      <w:r w:rsidR="00AC51C5" w:rsidRPr="00AA36C6">
        <w:rPr>
          <w:rFonts w:cs="Arial"/>
        </w:rPr>
        <w:t>.</w:t>
      </w:r>
      <w:r>
        <w:rPr>
          <w:rFonts w:cs="Arial"/>
        </w:rPr>
        <w:t>4</w:t>
      </w:r>
      <w:r w:rsidR="00AC51C5" w:rsidRPr="00AA36C6">
        <w:rPr>
          <w:rFonts w:cs="Arial"/>
        </w:rPr>
        <w:t xml:space="preserve"> </w:t>
      </w:r>
      <w:r w:rsidR="00AC51C5" w:rsidRPr="00C02A22">
        <w:rPr>
          <w:rFonts w:cs="Arial"/>
          <w:u w:val="single"/>
        </w:rPr>
        <w:t xml:space="preserve">Designations for the </w:t>
      </w:r>
      <w:r w:rsidRPr="00C02A22">
        <w:rPr>
          <w:rFonts w:cs="Arial"/>
          <w:u w:val="single"/>
        </w:rPr>
        <w:t>Most</w:t>
      </w:r>
      <w:r w:rsidR="00AC51C5" w:rsidRPr="00C02A22">
        <w:rPr>
          <w:rFonts w:cs="Arial"/>
          <w:u w:val="single"/>
        </w:rPr>
        <w:t xml:space="preserve"> </w:t>
      </w:r>
      <w:r w:rsidR="00AC51C5" w:rsidRPr="00D92581">
        <w:rPr>
          <w:rFonts w:cs="Arial"/>
          <w:u w:val="single"/>
        </w:rPr>
        <w:t xml:space="preserve">Recent Trend </w:t>
      </w:r>
      <w:r w:rsidRPr="00D92581">
        <w:rPr>
          <w:rFonts w:cs="Arial"/>
          <w:u w:val="single"/>
        </w:rPr>
        <w:t>(Scientific)</w:t>
      </w:r>
    </w:p>
    <w:p w14:paraId="4B6B7402" w14:textId="77777777" w:rsidR="00AC51C5" w:rsidRPr="00AA36C6" w:rsidRDefault="00AC51C5" w:rsidP="00AC51C5">
      <w:pPr>
        <w:ind w:left="1620" w:hanging="1620"/>
        <w:rPr>
          <w:rFonts w:cs="Arial"/>
        </w:rPr>
      </w:pPr>
      <w:r w:rsidRPr="00AA36C6">
        <w:rPr>
          <w:rFonts w:cs="Arial"/>
        </w:rPr>
        <w:t>Declined</w:t>
      </w:r>
      <w:r w:rsidRPr="00AA36C6">
        <w:rPr>
          <w:rFonts w:cs="Arial"/>
        </w:rPr>
        <w:tab/>
      </w:r>
      <w:r>
        <w:rPr>
          <w:rFonts w:cs="Arial"/>
        </w:rPr>
        <w:t>Most recent p</w:t>
      </w:r>
      <w:r w:rsidRPr="00AA36C6">
        <w:rPr>
          <w:rFonts w:cs="Arial"/>
        </w:rPr>
        <w:t>opulation estimate is lower than previous population estimate</w:t>
      </w:r>
      <w:r>
        <w:rPr>
          <w:rFonts w:cs="Arial"/>
        </w:rPr>
        <w:t xml:space="preserve"> with an acceptable level of statistical certainty</w:t>
      </w:r>
    </w:p>
    <w:p w14:paraId="744E59D9" w14:textId="77777777" w:rsidR="00AC51C5" w:rsidRPr="00AA36C6" w:rsidRDefault="00AC51C5" w:rsidP="00AC51C5">
      <w:pPr>
        <w:ind w:left="1620" w:hanging="1620"/>
        <w:rPr>
          <w:rFonts w:cs="Arial"/>
        </w:rPr>
      </w:pPr>
      <w:r w:rsidRPr="00AA36C6">
        <w:rPr>
          <w:rFonts w:cs="Arial"/>
        </w:rPr>
        <w:t xml:space="preserve">Stable </w:t>
      </w:r>
      <w:r w:rsidRPr="00AA36C6">
        <w:rPr>
          <w:rFonts w:cs="Arial"/>
        </w:rPr>
        <w:tab/>
      </w:r>
      <w:r>
        <w:rPr>
          <w:rFonts w:cs="Arial"/>
        </w:rPr>
        <w:t>Most recent</w:t>
      </w:r>
      <w:r w:rsidRPr="00AA36C6">
        <w:rPr>
          <w:rFonts w:cs="Arial"/>
        </w:rPr>
        <w:t xml:space="preserve"> population estimate is not different from previous population estimate</w:t>
      </w:r>
    </w:p>
    <w:p w14:paraId="7CD9D3F6" w14:textId="77777777" w:rsidR="00AC51C5" w:rsidRPr="00AA36C6" w:rsidRDefault="00AC51C5" w:rsidP="00AC51C5">
      <w:pPr>
        <w:ind w:left="1620" w:hanging="1620"/>
        <w:rPr>
          <w:rFonts w:cs="Arial"/>
        </w:rPr>
      </w:pPr>
      <w:r w:rsidRPr="00AA36C6">
        <w:rPr>
          <w:rFonts w:cs="Arial"/>
        </w:rPr>
        <w:t xml:space="preserve">Increased </w:t>
      </w:r>
      <w:r w:rsidRPr="00AA36C6">
        <w:rPr>
          <w:rFonts w:cs="Arial"/>
        </w:rPr>
        <w:tab/>
      </w:r>
      <w:r>
        <w:rPr>
          <w:rFonts w:cs="Arial"/>
        </w:rPr>
        <w:t>Most recent</w:t>
      </w:r>
      <w:r w:rsidRPr="00AA36C6">
        <w:rPr>
          <w:rFonts w:cs="Arial"/>
        </w:rPr>
        <w:t xml:space="preserve"> population estimate is higher than previous population estimate</w:t>
      </w:r>
      <w:r w:rsidRPr="005A0C3B">
        <w:rPr>
          <w:rFonts w:cs="Arial"/>
        </w:rPr>
        <w:t xml:space="preserve"> </w:t>
      </w:r>
      <w:r>
        <w:rPr>
          <w:rFonts w:cs="Arial"/>
        </w:rPr>
        <w:t>with an acceptable level of statistical certainty</w:t>
      </w:r>
    </w:p>
    <w:p w14:paraId="4BA58791" w14:textId="77777777" w:rsidR="00AC51C5" w:rsidRPr="00AA36C6" w:rsidRDefault="00AC51C5" w:rsidP="00AC51C5">
      <w:pPr>
        <w:ind w:left="1620" w:hanging="1620"/>
        <w:rPr>
          <w:rFonts w:cs="Arial"/>
        </w:rPr>
      </w:pPr>
      <w:r w:rsidRPr="00AA36C6">
        <w:rPr>
          <w:rFonts w:cs="Arial"/>
        </w:rPr>
        <w:t xml:space="preserve">Likely Declined </w:t>
      </w:r>
      <w:r w:rsidRPr="00AA36C6">
        <w:rPr>
          <w:rFonts w:cs="Arial"/>
        </w:rPr>
        <w:tab/>
      </w:r>
      <w:r>
        <w:rPr>
          <w:rFonts w:cs="Arial"/>
        </w:rPr>
        <w:t>Most recent</w:t>
      </w:r>
      <w:r w:rsidRPr="00AA36C6">
        <w:rPr>
          <w:rFonts w:cs="Arial"/>
        </w:rPr>
        <w:t xml:space="preserve"> population abundance is </w:t>
      </w:r>
      <w:r>
        <w:rPr>
          <w:rFonts w:cs="Arial"/>
        </w:rPr>
        <w:t xml:space="preserve">inferred to be </w:t>
      </w:r>
      <w:r w:rsidRPr="00AA36C6">
        <w:rPr>
          <w:rFonts w:cs="Arial"/>
        </w:rPr>
        <w:t>lower than previous population abundance</w:t>
      </w:r>
    </w:p>
    <w:p w14:paraId="284EA19D" w14:textId="77777777" w:rsidR="00AC51C5" w:rsidRPr="00AA36C6" w:rsidRDefault="00AC51C5" w:rsidP="00AC51C5">
      <w:pPr>
        <w:ind w:left="1620" w:hanging="1620"/>
        <w:rPr>
          <w:rFonts w:cs="Arial"/>
        </w:rPr>
      </w:pPr>
      <w:r w:rsidRPr="00AA36C6">
        <w:rPr>
          <w:rFonts w:cs="Arial"/>
        </w:rPr>
        <w:t xml:space="preserve">Likely Stable </w:t>
      </w:r>
      <w:r w:rsidRPr="00AA36C6">
        <w:rPr>
          <w:rFonts w:cs="Arial"/>
        </w:rPr>
        <w:tab/>
      </w:r>
      <w:r>
        <w:rPr>
          <w:rFonts w:cs="Arial"/>
        </w:rPr>
        <w:t>Most recent</w:t>
      </w:r>
      <w:r w:rsidRPr="00AA36C6">
        <w:rPr>
          <w:rFonts w:cs="Arial"/>
        </w:rPr>
        <w:t xml:space="preserve"> population abundance is </w:t>
      </w:r>
      <w:r>
        <w:rPr>
          <w:rFonts w:cs="Arial"/>
        </w:rPr>
        <w:t xml:space="preserve">inferred to be </w:t>
      </w:r>
      <w:r w:rsidRPr="00AA36C6">
        <w:rPr>
          <w:rFonts w:cs="Arial"/>
        </w:rPr>
        <w:t>not different from previous population abundance</w:t>
      </w:r>
    </w:p>
    <w:p w14:paraId="6B9AD900" w14:textId="77777777" w:rsidR="00AC51C5" w:rsidRPr="00AA36C6" w:rsidRDefault="00AC51C5" w:rsidP="00AC51C5">
      <w:pPr>
        <w:ind w:left="1620" w:hanging="1620"/>
        <w:rPr>
          <w:rFonts w:cs="Arial"/>
        </w:rPr>
      </w:pPr>
      <w:r w:rsidRPr="00AA36C6">
        <w:rPr>
          <w:rFonts w:cs="Arial"/>
        </w:rPr>
        <w:t>Likely Increased</w:t>
      </w:r>
      <w:r w:rsidRPr="00AA36C6">
        <w:rPr>
          <w:rFonts w:cs="Arial"/>
        </w:rPr>
        <w:tab/>
      </w:r>
      <w:r>
        <w:rPr>
          <w:rFonts w:cs="Arial"/>
        </w:rPr>
        <w:t>Most recent</w:t>
      </w:r>
      <w:r w:rsidRPr="00AA36C6">
        <w:rPr>
          <w:rFonts w:cs="Arial"/>
        </w:rPr>
        <w:t xml:space="preserve"> population abundance is </w:t>
      </w:r>
      <w:r>
        <w:rPr>
          <w:rFonts w:cs="Arial"/>
        </w:rPr>
        <w:t xml:space="preserve">inferred to be </w:t>
      </w:r>
      <w:r w:rsidRPr="00AA36C6">
        <w:rPr>
          <w:rFonts w:cs="Arial"/>
        </w:rPr>
        <w:t>higher than previous population abundance</w:t>
      </w:r>
    </w:p>
    <w:p w14:paraId="2E83D474" w14:textId="77777777" w:rsidR="00AC51C5" w:rsidRPr="00AA36C6" w:rsidRDefault="00AC51C5" w:rsidP="00AC51C5">
      <w:pPr>
        <w:ind w:left="1620" w:hanging="1620"/>
        <w:rPr>
          <w:rFonts w:cs="Arial"/>
        </w:rPr>
      </w:pPr>
      <w:r w:rsidRPr="00AA36C6">
        <w:rPr>
          <w:rFonts w:cs="Arial"/>
        </w:rPr>
        <w:t xml:space="preserve">Uncertain </w:t>
      </w:r>
      <w:r w:rsidRPr="00AA36C6">
        <w:rPr>
          <w:rFonts w:cs="Arial"/>
        </w:rPr>
        <w:tab/>
        <w:t>Insufficient information</w:t>
      </w:r>
      <w:r>
        <w:rPr>
          <w:rFonts w:cs="Arial"/>
        </w:rPr>
        <w:t>,</w:t>
      </w:r>
      <w:r w:rsidRPr="00AA36C6">
        <w:rPr>
          <w:rFonts w:cs="Arial"/>
        </w:rPr>
        <w:t xml:space="preserve"> lack of confidence in available information to make an assessment</w:t>
      </w:r>
      <w:r>
        <w:rPr>
          <w:rFonts w:cs="Arial"/>
        </w:rPr>
        <w:t xml:space="preserve"> or no recent population abundance estimate within the last 15 years.</w:t>
      </w:r>
    </w:p>
    <w:p w14:paraId="1B1C024B" w14:textId="1E7EA211" w:rsidR="00652307" w:rsidRPr="00844361" w:rsidRDefault="00D92581" w:rsidP="00652307">
      <w:pPr>
        <w:rPr>
          <w:rFonts w:cs="Arial"/>
          <w:b/>
        </w:rPr>
      </w:pPr>
      <w:r>
        <w:rPr>
          <w:rFonts w:cs="Arial"/>
          <w:b/>
        </w:rPr>
        <w:t>4</w:t>
      </w:r>
      <w:r w:rsidR="00652307" w:rsidRPr="00844361">
        <w:rPr>
          <w:rFonts w:cs="Arial"/>
          <w:b/>
        </w:rPr>
        <w:t xml:space="preserve">. </w:t>
      </w:r>
      <w:r w:rsidR="00652307">
        <w:rPr>
          <w:rFonts w:cs="Arial"/>
          <w:b/>
        </w:rPr>
        <w:t>Trend</w:t>
      </w:r>
      <w:r w:rsidR="0065183D">
        <w:rPr>
          <w:rFonts w:cs="Arial"/>
          <w:b/>
        </w:rPr>
        <w:t xml:space="preserve"> (Indigenous Knowledge)</w:t>
      </w:r>
      <w:r w:rsidR="00652307">
        <w:rPr>
          <w:rFonts w:cs="Arial"/>
          <w:b/>
        </w:rPr>
        <w:t xml:space="preserve"> A</w:t>
      </w:r>
      <w:r w:rsidR="00652307" w:rsidRPr="00844361">
        <w:rPr>
          <w:rFonts w:cs="Arial"/>
          <w:b/>
        </w:rPr>
        <w:t>ssessment</w:t>
      </w:r>
    </w:p>
    <w:p w14:paraId="1C90A900" w14:textId="6A6CF3D1" w:rsidR="00652307" w:rsidRPr="00AA36C6" w:rsidRDefault="00D92581" w:rsidP="00652307">
      <w:pPr>
        <w:rPr>
          <w:rFonts w:cs="Arial"/>
        </w:rPr>
      </w:pPr>
      <w:r>
        <w:rPr>
          <w:rFonts w:cs="Arial"/>
        </w:rPr>
        <w:t>4</w:t>
      </w:r>
      <w:r w:rsidR="00652307" w:rsidRPr="00AA36C6">
        <w:rPr>
          <w:rFonts w:cs="Arial"/>
        </w:rPr>
        <w:t xml:space="preserve">.1 </w:t>
      </w:r>
      <w:r w:rsidR="00652307" w:rsidRPr="00AA36C6">
        <w:rPr>
          <w:rFonts w:cs="Arial"/>
          <w:u w:val="single"/>
        </w:rPr>
        <w:t xml:space="preserve">Steps for </w:t>
      </w:r>
      <w:r>
        <w:rPr>
          <w:rFonts w:cs="Arial"/>
          <w:u w:val="single"/>
        </w:rPr>
        <w:t>D</w:t>
      </w:r>
      <w:r w:rsidR="0065183D">
        <w:rPr>
          <w:rFonts w:cs="Arial"/>
          <w:u w:val="single"/>
        </w:rPr>
        <w:t xml:space="preserve">etermining </w:t>
      </w:r>
      <w:r w:rsidR="00652307">
        <w:rPr>
          <w:rFonts w:cs="Arial"/>
          <w:u w:val="single"/>
        </w:rPr>
        <w:t>the Trend</w:t>
      </w:r>
      <w:r w:rsidR="0065183D">
        <w:rPr>
          <w:rFonts w:cs="Arial"/>
          <w:u w:val="single"/>
        </w:rPr>
        <w:t xml:space="preserve"> (Indigenous Knowledge)</w:t>
      </w:r>
    </w:p>
    <w:p w14:paraId="74B02FDA" w14:textId="02CD5DBC" w:rsidR="00652307" w:rsidRDefault="00652307" w:rsidP="00652307">
      <w:pPr>
        <w:rPr>
          <w:rFonts w:cs="Arial"/>
        </w:rPr>
      </w:pPr>
      <w:r>
        <w:rPr>
          <w:rFonts w:cs="Arial"/>
        </w:rPr>
        <w:t>Indigenous people who have engaged in cultural practices, lived experiences, traditions, and observations that have honed and refined specialized expertise are Indigenous Knowledge Holders. Indigenous Knowledge Holders with expertise about polar bears can provide direct insights about polar bear subpopulation abundance trends</w:t>
      </w:r>
      <w:r w:rsidR="002E6E4E">
        <w:rPr>
          <w:rFonts w:cs="Arial"/>
        </w:rPr>
        <w:t>, which are often shared orally</w:t>
      </w:r>
      <w:r>
        <w:rPr>
          <w:rFonts w:cs="Arial"/>
        </w:rPr>
        <w:t>. Comprehensive IK Studies document the knowledge of Indigenous Knowledge Holders, and IK studies focused on polar bears often</w:t>
      </w:r>
      <w:r w:rsidRPr="00AA36C6">
        <w:rPr>
          <w:rFonts w:cs="Arial"/>
        </w:rPr>
        <w:t xml:space="preserve"> include </w:t>
      </w:r>
      <w:r>
        <w:rPr>
          <w:rFonts w:cs="Arial"/>
        </w:rPr>
        <w:t xml:space="preserve">Indigenous Knowledge Holders’ assessments of polar bear </w:t>
      </w:r>
      <w:r w:rsidRPr="00AA36C6">
        <w:rPr>
          <w:rFonts w:cs="Arial"/>
        </w:rPr>
        <w:t>population attributes</w:t>
      </w:r>
      <w:r w:rsidR="008640C7">
        <w:rPr>
          <w:rFonts w:cs="Arial"/>
        </w:rPr>
        <w:t>.</w:t>
      </w:r>
      <w:r w:rsidRPr="00AA36C6">
        <w:rPr>
          <w:rFonts w:cs="Arial"/>
        </w:rPr>
        <w:t xml:space="preserve"> </w:t>
      </w:r>
      <w:r>
        <w:rPr>
          <w:rFonts w:cs="Arial"/>
        </w:rPr>
        <w:t xml:space="preserve">Indigenous Knowledge Holders’ expertise may also be documented in </w:t>
      </w:r>
      <w:r w:rsidR="0006397C">
        <w:rPr>
          <w:rFonts w:cs="Arial"/>
        </w:rPr>
        <w:t xml:space="preserve">other ways, for example </w:t>
      </w:r>
      <w:r>
        <w:rPr>
          <w:rFonts w:cs="Arial"/>
        </w:rPr>
        <w:t xml:space="preserve">wildlife management consultation reports, community-based monitoring reports, public hearing and meeting minutes, and peer-reviewed articles. </w:t>
      </w:r>
    </w:p>
    <w:p w14:paraId="2628A9A5" w14:textId="5B48B187" w:rsidR="00652307" w:rsidRDefault="00652307" w:rsidP="00652307">
      <w:pPr>
        <w:rPr>
          <w:rFonts w:cs="Arial"/>
        </w:rPr>
      </w:pPr>
      <w:r>
        <w:rPr>
          <w:rFonts w:cs="Arial"/>
        </w:rPr>
        <w:t xml:space="preserve">Indigenous Knowledge Holders, Comprehensive IK Studies, and other IK reports and meeting minutes are sources of information the Committee consults to determine the </w:t>
      </w:r>
      <w:r w:rsidR="00244FFF">
        <w:rPr>
          <w:rFonts w:cs="Arial"/>
        </w:rPr>
        <w:t>Trend (Indigenous Knowledge)</w:t>
      </w:r>
      <w:r>
        <w:rPr>
          <w:rFonts w:cs="Arial"/>
        </w:rPr>
        <w:t xml:space="preserve">. </w:t>
      </w:r>
      <w:r w:rsidR="00244FFF">
        <w:rPr>
          <w:rFonts w:cs="Arial"/>
        </w:rPr>
        <w:t xml:space="preserve">These sources </w:t>
      </w:r>
      <w:r>
        <w:rPr>
          <w:rFonts w:cs="Arial"/>
        </w:rPr>
        <w:t>are referenced with a footnote in the Status Table.</w:t>
      </w:r>
    </w:p>
    <w:p w14:paraId="0100E4B4" w14:textId="01AF1E58" w:rsidR="00652307" w:rsidRDefault="00652307" w:rsidP="00652307">
      <w:pPr>
        <w:rPr>
          <w:rFonts w:cs="Arial"/>
        </w:rPr>
      </w:pPr>
      <w:r>
        <w:rPr>
          <w:rFonts w:cs="Arial"/>
        </w:rPr>
        <w:t xml:space="preserve">When there is consistency amongst Indigenous Knowledge Holders’ experiences and observations of a polar bear abundance trend in a specific area over a defined period of time, that trend (e.g. Decreased, Stable, Increased) is used for the </w:t>
      </w:r>
      <w:r w:rsidR="00244FFF">
        <w:rPr>
          <w:rFonts w:cs="Arial"/>
        </w:rPr>
        <w:t>Trend (</w:t>
      </w:r>
      <w:r>
        <w:rPr>
          <w:rFonts w:cs="Arial"/>
        </w:rPr>
        <w:t>I</w:t>
      </w:r>
      <w:r w:rsidR="00244FFF">
        <w:rPr>
          <w:rFonts w:cs="Arial"/>
        </w:rPr>
        <w:t>ndigenous Knowledge)</w:t>
      </w:r>
      <w:r>
        <w:rPr>
          <w:rFonts w:cs="Arial"/>
        </w:rPr>
        <w:t xml:space="preserve"> of the polar bear subpopulation where those experiences and observations occurred.</w:t>
      </w:r>
    </w:p>
    <w:p w14:paraId="6AC4AF35" w14:textId="362BD92E" w:rsidR="00652307" w:rsidRDefault="00652307" w:rsidP="00652307">
      <w:pPr>
        <w:rPr>
          <w:rFonts w:cs="Arial"/>
        </w:rPr>
      </w:pPr>
      <w:r>
        <w:rPr>
          <w:rFonts w:cs="Arial"/>
        </w:rPr>
        <w:t xml:space="preserve">If there is inconsistency amongst Indigenous Knowledge Holders’ lived experiences and observations of polar bear abundance trends, the </w:t>
      </w:r>
      <w:r w:rsidR="00244FFF">
        <w:rPr>
          <w:rFonts w:cs="Arial"/>
        </w:rPr>
        <w:t>Trend (</w:t>
      </w:r>
      <w:r>
        <w:rPr>
          <w:rFonts w:cs="Arial"/>
        </w:rPr>
        <w:t>Indigenous Knowledge</w:t>
      </w:r>
      <w:r w:rsidR="00244FFF">
        <w:rPr>
          <w:rFonts w:cs="Arial"/>
        </w:rPr>
        <w:t>)</w:t>
      </w:r>
      <w:r>
        <w:rPr>
          <w:rFonts w:cs="Arial"/>
        </w:rPr>
        <w:t xml:space="preserve"> is “Uncertain”. If the inconsistencies are geographic (for example, observations from one region of a subpopulation area are different than another region), the different trends can be noted in brackets.</w:t>
      </w:r>
    </w:p>
    <w:p w14:paraId="248FA747" w14:textId="336B7DB5" w:rsidR="00652307" w:rsidRDefault="00652307" w:rsidP="00C02A22">
      <w:pPr>
        <w:tabs>
          <w:tab w:val="left" w:pos="10590"/>
        </w:tabs>
        <w:rPr>
          <w:rFonts w:cs="Arial"/>
          <w:u w:val="single"/>
        </w:rPr>
      </w:pPr>
      <w:r>
        <w:rPr>
          <w:rFonts w:cs="Arial"/>
        </w:rPr>
        <w:lastRenderedPageBreak/>
        <w:t xml:space="preserve">If there is a lack of documented IK about a subpopulation’s abundance trends, the </w:t>
      </w:r>
      <w:r w:rsidR="00E31899">
        <w:rPr>
          <w:rFonts w:cs="Arial"/>
        </w:rPr>
        <w:t>Trend (</w:t>
      </w:r>
      <w:r>
        <w:rPr>
          <w:rFonts w:cs="Arial"/>
        </w:rPr>
        <w:t>I</w:t>
      </w:r>
      <w:r w:rsidR="00E31899">
        <w:rPr>
          <w:rFonts w:cs="Arial"/>
        </w:rPr>
        <w:t xml:space="preserve">ndigenous </w:t>
      </w:r>
      <w:r>
        <w:rPr>
          <w:rFonts w:cs="Arial"/>
        </w:rPr>
        <w:t>K</w:t>
      </w:r>
      <w:r w:rsidR="00E31899">
        <w:rPr>
          <w:rFonts w:cs="Arial"/>
        </w:rPr>
        <w:t>nowledge)</w:t>
      </w:r>
      <w:r>
        <w:rPr>
          <w:rFonts w:cs="Arial"/>
        </w:rPr>
        <w:t xml:space="preserve"> is “Unknown.”</w:t>
      </w:r>
    </w:p>
    <w:p w14:paraId="36110963" w14:textId="2E9E5C71" w:rsidR="00652307" w:rsidRPr="00496CD4" w:rsidRDefault="00D92581" w:rsidP="00652307">
      <w:pPr>
        <w:rPr>
          <w:rFonts w:cs="Arial"/>
          <w:u w:val="single"/>
        </w:rPr>
      </w:pPr>
      <w:r w:rsidRPr="00C02A22">
        <w:rPr>
          <w:rFonts w:cs="Arial"/>
        </w:rPr>
        <w:t>4</w:t>
      </w:r>
      <w:r w:rsidR="00652307" w:rsidRPr="00C02A22">
        <w:rPr>
          <w:rFonts w:cs="Arial"/>
        </w:rPr>
        <w:t xml:space="preserve">.2 </w:t>
      </w:r>
      <w:r w:rsidR="00652307" w:rsidRPr="00D92581">
        <w:rPr>
          <w:rFonts w:cs="Arial"/>
          <w:u w:val="single"/>
        </w:rPr>
        <w:t>Designations for</w:t>
      </w:r>
      <w:r w:rsidR="00652307" w:rsidRPr="00496CD4">
        <w:rPr>
          <w:rFonts w:cs="Arial"/>
          <w:u w:val="single"/>
        </w:rPr>
        <w:t xml:space="preserve"> the Trend</w:t>
      </w:r>
      <w:r>
        <w:rPr>
          <w:rFonts w:cs="Arial"/>
          <w:u w:val="single"/>
        </w:rPr>
        <w:t xml:space="preserve"> (Indigenous Knowledge)</w:t>
      </w:r>
    </w:p>
    <w:p w14:paraId="46A1F674" w14:textId="77777777" w:rsidR="00652307" w:rsidRPr="00AA36C6" w:rsidRDefault="00652307" w:rsidP="00652307">
      <w:pPr>
        <w:ind w:left="1620" w:hanging="1620"/>
        <w:rPr>
          <w:rFonts w:cs="Arial"/>
        </w:rPr>
      </w:pPr>
      <w:r w:rsidRPr="00AA36C6">
        <w:rPr>
          <w:rFonts w:cs="Arial"/>
        </w:rPr>
        <w:t>Decline</w:t>
      </w:r>
      <w:r>
        <w:rPr>
          <w:rFonts w:cs="Arial"/>
        </w:rPr>
        <w:t>d</w:t>
      </w:r>
      <w:r w:rsidRPr="00AA36C6">
        <w:rPr>
          <w:rFonts w:cs="Arial"/>
        </w:rPr>
        <w:t xml:space="preserve"> </w:t>
      </w:r>
      <w:r w:rsidRPr="00AA36C6">
        <w:rPr>
          <w:rFonts w:cs="Arial"/>
        </w:rPr>
        <w:tab/>
      </w:r>
      <w:r>
        <w:rPr>
          <w:rFonts w:cs="Arial"/>
        </w:rPr>
        <w:t>Indigenous Knowledge Holders consistently identify</w:t>
      </w:r>
      <w:r w:rsidRPr="00AA36C6">
        <w:rPr>
          <w:rFonts w:cs="Arial"/>
        </w:rPr>
        <w:t xml:space="preserve"> that the population</w:t>
      </w:r>
      <w:r>
        <w:rPr>
          <w:rFonts w:cs="Arial"/>
        </w:rPr>
        <w:t xml:space="preserve"> of polar bears</w:t>
      </w:r>
      <w:r w:rsidRPr="00AA36C6">
        <w:rPr>
          <w:rFonts w:cs="Arial"/>
        </w:rPr>
        <w:t xml:space="preserve"> </w:t>
      </w:r>
      <w:r>
        <w:rPr>
          <w:rFonts w:cs="Arial"/>
        </w:rPr>
        <w:t>has decreased over a given period of time</w:t>
      </w:r>
    </w:p>
    <w:p w14:paraId="4E7891A9" w14:textId="77777777" w:rsidR="00652307" w:rsidRPr="00AA36C6" w:rsidRDefault="00652307" w:rsidP="00652307">
      <w:pPr>
        <w:ind w:left="1620" w:hanging="1620"/>
        <w:rPr>
          <w:rFonts w:cs="Arial"/>
        </w:rPr>
      </w:pPr>
      <w:r w:rsidRPr="00AA36C6">
        <w:rPr>
          <w:rFonts w:cs="Arial"/>
        </w:rPr>
        <w:t xml:space="preserve">Stable </w:t>
      </w:r>
      <w:r w:rsidRPr="00AA36C6">
        <w:rPr>
          <w:rFonts w:cs="Arial"/>
        </w:rPr>
        <w:tab/>
      </w:r>
      <w:r>
        <w:rPr>
          <w:rFonts w:cs="Arial"/>
        </w:rPr>
        <w:t>Indigenous Knowledge Holders consistently identify that the population of polar bears has not changed over a given period of time</w:t>
      </w:r>
    </w:p>
    <w:p w14:paraId="0278F237" w14:textId="77777777" w:rsidR="00652307" w:rsidRPr="00AA36C6" w:rsidRDefault="00652307" w:rsidP="00652307">
      <w:pPr>
        <w:ind w:left="1620" w:hanging="1620"/>
        <w:rPr>
          <w:rFonts w:cs="Arial"/>
        </w:rPr>
      </w:pPr>
      <w:r w:rsidRPr="00AA36C6">
        <w:rPr>
          <w:rFonts w:cs="Arial"/>
        </w:rPr>
        <w:t>Increase</w:t>
      </w:r>
      <w:r>
        <w:rPr>
          <w:rFonts w:cs="Arial"/>
        </w:rPr>
        <w:t>d</w:t>
      </w:r>
      <w:r w:rsidRPr="00AA36C6">
        <w:rPr>
          <w:rFonts w:cs="Arial"/>
        </w:rPr>
        <w:t xml:space="preserve"> </w:t>
      </w:r>
      <w:r w:rsidRPr="00AA36C6">
        <w:rPr>
          <w:rFonts w:cs="Arial"/>
        </w:rPr>
        <w:tab/>
      </w:r>
      <w:r>
        <w:rPr>
          <w:rFonts w:cs="Arial"/>
        </w:rPr>
        <w:t>Indigenous Knowledge Holders consistently identify that the population has increased over a given period of time</w:t>
      </w:r>
    </w:p>
    <w:p w14:paraId="16CC4C10" w14:textId="77777777" w:rsidR="00652307" w:rsidRDefault="00652307" w:rsidP="00652307">
      <w:pPr>
        <w:ind w:left="1620" w:hanging="1620"/>
        <w:rPr>
          <w:rFonts w:cs="Arial"/>
        </w:rPr>
      </w:pPr>
      <w:r w:rsidRPr="00AA36C6">
        <w:rPr>
          <w:rFonts w:cs="Arial"/>
        </w:rPr>
        <w:t xml:space="preserve">Uncertain </w:t>
      </w:r>
      <w:r w:rsidRPr="00AA36C6">
        <w:rPr>
          <w:rFonts w:cs="Arial"/>
        </w:rPr>
        <w:tab/>
      </w:r>
      <w:r>
        <w:rPr>
          <w:rFonts w:cs="Arial"/>
        </w:rPr>
        <w:t>Indigenous Knowledge Holders</w:t>
      </w:r>
      <w:r w:rsidRPr="00AA36C6" w:rsidDel="00EF4D33">
        <w:rPr>
          <w:rFonts w:cs="Arial"/>
        </w:rPr>
        <w:t xml:space="preserve"> </w:t>
      </w:r>
      <w:r>
        <w:rPr>
          <w:rFonts w:cs="Arial"/>
        </w:rPr>
        <w:t>identify differing population trends of polar bears in a subpopulation area over a given period of time</w:t>
      </w:r>
    </w:p>
    <w:p w14:paraId="368EAD0C" w14:textId="14E8977C" w:rsidR="00652307" w:rsidRDefault="00652307" w:rsidP="00652307">
      <w:pPr>
        <w:ind w:left="1620" w:hanging="1620"/>
        <w:rPr>
          <w:rFonts w:cs="Arial"/>
        </w:rPr>
      </w:pPr>
      <w:r>
        <w:rPr>
          <w:rFonts w:cs="Arial"/>
        </w:rPr>
        <w:t>Unknown</w:t>
      </w:r>
      <w:r>
        <w:rPr>
          <w:rFonts w:cs="Arial"/>
        </w:rPr>
        <w:tab/>
        <w:t>Lack of Indigenous Knowledge shared publicly by Indigenous Knowledge Holders to provide a trend assessment</w:t>
      </w:r>
    </w:p>
    <w:p w14:paraId="3A0825EC" w14:textId="77777777" w:rsidR="00652307" w:rsidRDefault="00652307" w:rsidP="00652307">
      <w:pPr>
        <w:ind w:left="1620" w:hanging="1620"/>
        <w:rPr>
          <w:rFonts w:cs="Arial"/>
        </w:rPr>
      </w:pPr>
    </w:p>
    <w:p w14:paraId="6023AA93" w14:textId="18AEBFB0" w:rsidR="00883F78" w:rsidRDefault="00883F78" w:rsidP="00FE6C54">
      <w:pPr>
        <w:ind w:left="1620" w:hanging="1620"/>
        <w:rPr>
          <w:rFonts w:cs="Arial"/>
        </w:rPr>
      </w:pPr>
    </w:p>
    <w:p w14:paraId="1164EC45" w14:textId="77777777" w:rsidR="00883F78" w:rsidRDefault="00883F78" w:rsidP="00FE6C54">
      <w:pPr>
        <w:ind w:left="1620" w:hanging="1620"/>
        <w:rPr>
          <w:rFonts w:cs="Arial"/>
        </w:rPr>
        <w:sectPr w:rsidR="00883F78" w:rsidSect="002C4EBC">
          <w:footerReference w:type="default" r:id="rId8"/>
          <w:pgSz w:w="12240" w:h="15840" w:code="1"/>
          <w:pgMar w:top="1440" w:right="1440" w:bottom="1440" w:left="1440" w:header="708" w:footer="708" w:gutter="0"/>
          <w:cols w:space="708"/>
          <w:docGrid w:linePitch="360"/>
        </w:sectPr>
      </w:pPr>
    </w:p>
    <w:p w14:paraId="7001F66B" w14:textId="6646F169" w:rsidR="00CF14A4" w:rsidRPr="0050770F" w:rsidRDefault="00CF14A4" w:rsidP="00CF14A4">
      <w:pPr>
        <w:pStyle w:val="Heading1"/>
        <w:jc w:val="center"/>
        <w:rPr>
          <w:sz w:val="48"/>
        </w:rPr>
      </w:pPr>
      <w:bookmarkStart w:id="2" w:name="_Toc141953929"/>
      <w:r w:rsidRPr="0050770F">
        <w:rPr>
          <w:sz w:val="48"/>
        </w:rPr>
        <w:lastRenderedPageBreak/>
        <w:t>202</w:t>
      </w:r>
      <w:r w:rsidR="00F13BEA">
        <w:rPr>
          <w:sz w:val="48"/>
        </w:rPr>
        <w:t>3</w:t>
      </w:r>
      <w:r w:rsidRPr="0050770F">
        <w:rPr>
          <w:sz w:val="48"/>
        </w:rPr>
        <w:t xml:space="preserve"> PBTC Status Table</w:t>
      </w:r>
      <w:bookmarkEnd w:id="2"/>
    </w:p>
    <w:tbl>
      <w:tblPr>
        <w:tblW w:w="2126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1414"/>
        <w:gridCol w:w="991"/>
        <w:gridCol w:w="1416"/>
        <w:gridCol w:w="1368"/>
        <w:gridCol w:w="1332"/>
        <w:gridCol w:w="36"/>
        <w:gridCol w:w="1273"/>
        <w:gridCol w:w="1274"/>
        <w:gridCol w:w="1558"/>
        <w:gridCol w:w="1839"/>
        <w:gridCol w:w="4935"/>
        <w:gridCol w:w="2126"/>
      </w:tblGrid>
      <w:tr w:rsidR="005847AE" w:rsidRPr="007902E8" w14:paraId="3C69C197" w14:textId="77777777" w:rsidTr="009953AA">
        <w:trPr>
          <w:trHeight w:val="870"/>
        </w:trPr>
        <w:tc>
          <w:tcPr>
            <w:tcW w:w="1706" w:type="dxa"/>
            <w:shd w:val="clear" w:color="auto" w:fill="BDD6EE" w:themeFill="accent1" w:themeFillTint="66"/>
            <w:hideMark/>
          </w:tcPr>
          <w:p w14:paraId="30E0C3D2" w14:textId="77777777" w:rsidR="00E321CF" w:rsidRPr="0050770F" w:rsidRDefault="00E321CF" w:rsidP="00D52F99">
            <w:pPr>
              <w:spacing w:after="0" w:line="240" w:lineRule="auto"/>
              <w:rPr>
                <w:rFonts w:ascii="Calibri" w:eastAsia="Times New Roman" w:hAnsi="Calibri" w:cs="Calibri"/>
                <w:b/>
                <w:bCs/>
                <w:lang w:val="en-CA" w:eastAsia="en-CA"/>
              </w:rPr>
            </w:pPr>
            <w:bookmarkStart w:id="3" w:name="_Hlk122336545"/>
            <w:r w:rsidRPr="0050770F">
              <w:rPr>
                <w:rFonts w:ascii="Calibri" w:eastAsia="Times New Roman" w:hAnsi="Calibri" w:cs="Calibri"/>
                <w:b/>
                <w:bCs/>
                <w:lang w:val="en-CA" w:eastAsia="en-CA"/>
              </w:rPr>
              <w:t>Subpopulation</w:t>
            </w:r>
          </w:p>
        </w:tc>
        <w:tc>
          <w:tcPr>
            <w:tcW w:w="1414" w:type="dxa"/>
            <w:shd w:val="clear" w:color="auto" w:fill="BDD6EE" w:themeFill="accent1" w:themeFillTint="66"/>
            <w:hideMark/>
          </w:tcPr>
          <w:p w14:paraId="39C52B74" w14:textId="77777777" w:rsidR="00E321CF" w:rsidRPr="0050770F" w:rsidRDefault="00E321CF" w:rsidP="00D52F99">
            <w:pPr>
              <w:spacing w:after="0" w:line="240" w:lineRule="auto"/>
              <w:rPr>
                <w:rFonts w:ascii="Calibri" w:eastAsia="Times New Roman" w:hAnsi="Calibri" w:cs="Calibri"/>
                <w:b/>
                <w:bCs/>
                <w:lang w:val="en-CA" w:eastAsia="en-CA"/>
              </w:rPr>
            </w:pPr>
            <w:r w:rsidRPr="0050770F">
              <w:rPr>
                <w:rFonts w:ascii="Calibri" w:eastAsia="Times New Roman" w:hAnsi="Calibri" w:cs="Calibri"/>
                <w:b/>
                <w:bCs/>
                <w:lang w:val="en-CA" w:eastAsia="en-CA"/>
              </w:rPr>
              <w:t>Most Recent Population Estimate (Year of Estimate)</w:t>
            </w:r>
          </w:p>
        </w:tc>
        <w:tc>
          <w:tcPr>
            <w:tcW w:w="991" w:type="dxa"/>
            <w:shd w:val="clear" w:color="auto" w:fill="BDD6EE" w:themeFill="accent1" w:themeFillTint="66"/>
            <w:hideMark/>
          </w:tcPr>
          <w:p w14:paraId="5C20C4A6" w14:textId="77777777" w:rsidR="00E321CF" w:rsidRPr="0050770F" w:rsidRDefault="00E321CF" w:rsidP="00D52F99">
            <w:pPr>
              <w:spacing w:after="0" w:line="240" w:lineRule="auto"/>
              <w:rPr>
                <w:rFonts w:ascii="Calibri" w:eastAsia="Times New Roman" w:hAnsi="Calibri" w:cs="Calibri"/>
                <w:b/>
                <w:bCs/>
                <w:lang w:val="en-CA" w:eastAsia="en-CA"/>
              </w:rPr>
            </w:pPr>
            <w:bookmarkStart w:id="4" w:name="_Hlk121763322"/>
            <w:r w:rsidRPr="0050770F">
              <w:rPr>
                <w:rFonts w:ascii="Calibri" w:eastAsia="Times New Roman" w:hAnsi="Calibri" w:cs="Calibri"/>
                <w:b/>
                <w:bCs/>
                <w:lang w:val="en-CA" w:eastAsia="en-CA"/>
              </w:rPr>
              <w:t xml:space="preserve"> ±2 SE or</w:t>
            </w:r>
            <w:r w:rsidRPr="0050770F">
              <w:rPr>
                <w:rFonts w:ascii="Calibri" w:eastAsia="Times New Roman" w:hAnsi="Calibri" w:cs="Calibri"/>
                <w:b/>
                <w:bCs/>
                <w:lang w:val="en-CA" w:eastAsia="en-CA"/>
              </w:rPr>
              <w:br/>
              <w:t>95% CI</w:t>
            </w:r>
            <w:bookmarkEnd w:id="4"/>
          </w:p>
        </w:tc>
        <w:tc>
          <w:tcPr>
            <w:tcW w:w="1416" w:type="dxa"/>
            <w:shd w:val="clear" w:color="auto" w:fill="BDD6EE" w:themeFill="accent1" w:themeFillTint="66"/>
            <w:hideMark/>
          </w:tcPr>
          <w:p w14:paraId="70250764" w14:textId="77777777" w:rsidR="00E321CF" w:rsidRPr="0050770F" w:rsidRDefault="00E321CF" w:rsidP="00D52F99">
            <w:pPr>
              <w:spacing w:after="0" w:line="240" w:lineRule="auto"/>
              <w:rPr>
                <w:rFonts w:ascii="Calibri" w:eastAsia="Times New Roman" w:hAnsi="Calibri" w:cs="Calibri"/>
                <w:b/>
                <w:bCs/>
                <w:lang w:val="en-CA" w:eastAsia="en-CA"/>
              </w:rPr>
            </w:pPr>
            <w:r w:rsidRPr="0050770F">
              <w:rPr>
                <w:rFonts w:ascii="Calibri" w:eastAsia="Times New Roman" w:hAnsi="Calibri" w:cs="Calibri"/>
                <w:b/>
                <w:bCs/>
                <w:lang w:val="en-CA" w:eastAsia="en-CA"/>
              </w:rPr>
              <w:t>Method†</w:t>
            </w:r>
          </w:p>
        </w:tc>
        <w:tc>
          <w:tcPr>
            <w:tcW w:w="1368" w:type="dxa"/>
            <w:shd w:val="clear" w:color="auto" w:fill="BDD6EE" w:themeFill="accent1" w:themeFillTint="66"/>
          </w:tcPr>
          <w:p w14:paraId="5015DE9B" w14:textId="0F4F0E9C" w:rsidR="00E321CF" w:rsidRPr="0050770F" w:rsidDel="00A029EA" w:rsidRDefault="00E321CF" w:rsidP="00D52F99">
            <w:pPr>
              <w:spacing w:after="0" w:line="240" w:lineRule="auto"/>
              <w:rPr>
                <w:rFonts w:ascii="Calibri" w:eastAsia="Times New Roman" w:hAnsi="Calibri" w:cs="Calibri"/>
                <w:b/>
                <w:bCs/>
                <w:lang w:val="en-CA" w:eastAsia="en-CA"/>
              </w:rPr>
            </w:pPr>
            <w:r w:rsidRPr="0050770F">
              <w:rPr>
                <w:rFonts w:ascii="Calibri" w:eastAsia="Times New Roman" w:hAnsi="Calibri" w:cs="Calibri"/>
                <w:b/>
                <w:bCs/>
                <w:lang w:val="en-CA" w:eastAsia="en-CA"/>
              </w:rPr>
              <w:t>Historic</w:t>
            </w:r>
            <w:r w:rsidR="000553A8">
              <w:rPr>
                <w:rFonts w:ascii="Calibri" w:eastAsia="Times New Roman" w:hAnsi="Calibri" w:cs="Calibri"/>
                <w:b/>
                <w:bCs/>
                <w:lang w:val="en-CA" w:eastAsia="en-CA"/>
              </w:rPr>
              <w:t>al</w:t>
            </w:r>
            <w:r w:rsidRPr="0050770F">
              <w:rPr>
                <w:rFonts w:ascii="Calibri" w:eastAsia="Times New Roman" w:hAnsi="Calibri" w:cs="Calibri"/>
                <w:b/>
                <w:bCs/>
                <w:lang w:val="en-CA" w:eastAsia="en-CA"/>
              </w:rPr>
              <w:t xml:space="preserve"> Trend</w:t>
            </w:r>
            <w:r>
              <w:rPr>
                <w:rFonts w:ascii="Calibri" w:eastAsia="Times New Roman" w:hAnsi="Calibri" w:cs="Calibri"/>
                <w:b/>
                <w:bCs/>
                <w:lang w:val="en-CA" w:eastAsia="en-CA"/>
              </w:rPr>
              <w:t xml:space="preserve"> (</w:t>
            </w:r>
            <w:r w:rsidR="005072CB">
              <w:rPr>
                <w:rFonts w:ascii="Calibri" w:eastAsia="Times New Roman" w:hAnsi="Calibri" w:cs="Calibri"/>
                <w:b/>
                <w:bCs/>
                <w:lang w:val="en-CA" w:eastAsia="en-CA"/>
              </w:rPr>
              <w:t>S</w:t>
            </w:r>
            <w:r>
              <w:rPr>
                <w:rFonts w:ascii="Calibri" w:eastAsia="Times New Roman" w:hAnsi="Calibri" w:cs="Calibri"/>
                <w:b/>
                <w:bCs/>
                <w:lang w:val="en-CA" w:eastAsia="en-CA"/>
              </w:rPr>
              <w:t>cientific)</w:t>
            </w:r>
          </w:p>
        </w:tc>
        <w:tc>
          <w:tcPr>
            <w:tcW w:w="1332" w:type="dxa"/>
            <w:shd w:val="clear" w:color="auto" w:fill="BDD6EE" w:themeFill="accent1" w:themeFillTint="66"/>
          </w:tcPr>
          <w:p w14:paraId="7209D378" w14:textId="12DA2DB0" w:rsidR="00E321CF" w:rsidRPr="0050770F" w:rsidDel="00A029EA" w:rsidRDefault="00E321CF" w:rsidP="00D52F99">
            <w:pPr>
              <w:spacing w:after="0" w:line="240" w:lineRule="auto"/>
              <w:rPr>
                <w:rFonts w:ascii="Calibri" w:eastAsia="Times New Roman" w:hAnsi="Calibri" w:cs="Calibri"/>
                <w:b/>
                <w:bCs/>
                <w:lang w:val="en-CA" w:eastAsia="en-CA"/>
              </w:rPr>
            </w:pPr>
            <w:r>
              <w:rPr>
                <w:rFonts w:ascii="Calibri" w:eastAsia="Times New Roman" w:hAnsi="Calibri" w:cs="Calibri"/>
                <w:b/>
                <w:bCs/>
                <w:lang w:val="en-CA" w:eastAsia="en-CA"/>
              </w:rPr>
              <w:t xml:space="preserve">Most </w:t>
            </w:r>
            <w:r w:rsidRPr="0050770F">
              <w:rPr>
                <w:rFonts w:ascii="Calibri" w:eastAsia="Times New Roman" w:hAnsi="Calibri" w:cs="Calibri"/>
                <w:b/>
                <w:bCs/>
                <w:lang w:val="en-CA" w:eastAsia="en-CA"/>
              </w:rPr>
              <w:t>Recent Trend (</w:t>
            </w:r>
            <w:r w:rsidR="005072CB">
              <w:rPr>
                <w:rFonts w:ascii="Calibri" w:eastAsia="Times New Roman" w:hAnsi="Calibri" w:cs="Calibri"/>
                <w:b/>
                <w:bCs/>
                <w:lang w:val="en-CA" w:eastAsia="en-CA"/>
              </w:rPr>
              <w:t>S</w:t>
            </w:r>
            <w:r w:rsidRPr="0050770F">
              <w:rPr>
                <w:rFonts w:ascii="Calibri" w:eastAsia="Times New Roman" w:hAnsi="Calibri" w:cs="Calibri"/>
                <w:b/>
                <w:bCs/>
                <w:lang w:val="en-CA" w:eastAsia="en-CA"/>
              </w:rPr>
              <w:t>cientific)</w:t>
            </w:r>
          </w:p>
        </w:tc>
        <w:tc>
          <w:tcPr>
            <w:tcW w:w="1309" w:type="dxa"/>
            <w:gridSpan w:val="2"/>
            <w:shd w:val="clear" w:color="auto" w:fill="BDD6EE" w:themeFill="accent1" w:themeFillTint="66"/>
          </w:tcPr>
          <w:p w14:paraId="5778D01B" w14:textId="7BDE0E51" w:rsidR="00E321CF" w:rsidRPr="0050770F" w:rsidRDefault="00E321CF" w:rsidP="00D52F99">
            <w:pPr>
              <w:spacing w:after="0" w:line="240" w:lineRule="auto"/>
              <w:rPr>
                <w:rFonts w:ascii="Calibri" w:eastAsia="Times New Roman" w:hAnsi="Calibri" w:cs="Calibri"/>
                <w:b/>
                <w:bCs/>
                <w:lang w:val="en-CA" w:eastAsia="en-CA"/>
              </w:rPr>
            </w:pPr>
            <w:r>
              <w:rPr>
                <w:rFonts w:ascii="Calibri" w:eastAsia="Times New Roman" w:hAnsi="Calibri" w:cs="Calibri"/>
                <w:b/>
                <w:bCs/>
                <w:lang w:val="en-CA" w:eastAsia="en-CA"/>
              </w:rPr>
              <w:t>Trend (I</w:t>
            </w:r>
            <w:r w:rsidR="005C2F99">
              <w:rPr>
                <w:rFonts w:ascii="Calibri" w:eastAsia="Times New Roman" w:hAnsi="Calibri" w:cs="Calibri"/>
                <w:b/>
                <w:bCs/>
                <w:lang w:val="en-CA" w:eastAsia="en-CA"/>
              </w:rPr>
              <w:t xml:space="preserve">ndigenous </w:t>
            </w:r>
            <w:r>
              <w:rPr>
                <w:rFonts w:ascii="Calibri" w:eastAsia="Times New Roman" w:hAnsi="Calibri" w:cs="Calibri"/>
                <w:b/>
                <w:bCs/>
                <w:lang w:val="en-CA" w:eastAsia="en-CA"/>
              </w:rPr>
              <w:t>K</w:t>
            </w:r>
            <w:r w:rsidR="005C2F99">
              <w:rPr>
                <w:rFonts w:ascii="Calibri" w:eastAsia="Times New Roman" w:hAnsi="Calibri" w:cs="Calibri"/>
                <w:b/>
                <w:bCs/>
                <w:lang w:val="en-CA" w:eastAsia="en-CA"/>
              </w:rPr>
              <w:t>nowledge</w:t>
            </w:r>
            <w:r>
              <w:rPr>
                <w:rFonts w:ascii="Calibri" w:eastAsia="Times New Roman" w:hAnsi="Calibri" w:cs="Calibri"/>
                <w:b/>
                <w:bCs/>
                <w:lang w:val="en-CA" w:eastAsia="en-CA"/>
              </w:rPr>
              <w:t>)</w:t>
            </w:r>
          </w:p>
        </w:tc>
        <w:tc>
          <w:tcPr>
            <w:tcW w:w="1274" w:type="dxa"/>
            <w:shd w:val="clear" w:color="auto" w:fill="BDD6EE" w:themeFill="accent1" w:themeFillTint="66"/>
            <w:hideMark/>
          </w:tcPr>
          <w:p w14:paraId="016D8B27" w14:textId="6E5F3DCA" w:rsidR="00E321CF" w:rsidRPr="0050770F" w:rsidRDefault="00E321CF" w:rsidP="00D52F99">
            <w:pPr>
              <w:spacing w:after="0" w:line="240" w:lineRule="auto"/>
              <w:rPr>
                <w:rFonts w:ascii="Calibri" w:eastAsia="Times New Roman" w:hAnsi="Calibri" w:cs="Calibri"/>
                <w:b/>
                <w:bCs/>
                <w:lang w:val="en-CA" w:eastAsia="en-CA"/>
              </w:rPr>
            </w:pPr>
            <w:r>
              <w:rPr>
                <w:rFonts w:ascii="Calibri" w:eastAsia="Times New Roman" w:hAnsi="Calibri" w:cs="Calibri"/>
                <w:b/>
                <w:bCs/>
                <w:lang w:val="en-CA" w:eastAsia="en-CA"/>
              </w:rPr>
              <w:t>A</w:t>
            </w:r>
            <w:r w:rsidRPr="0050770F">
              <w:rPr>
                <w:rFonts w:ascii="Calibri" w:eastAsia="Times New Roman" w:hAnsi="Calibri" w:cs="Calibri"/>
                <w:b/>
                <w:bCs/>
                <w:lang w:val="en-CA" w:eastAsia="en-CA"/>
              </w:rPr>
              <w:t xml:space="preserve">nnual </w:t>
            </w:r>
            <w:r w:rsidR="005072CB">
              <w:rPr>
                <w:rFonts w:ascii="Calibri" w:eastAsia="Times New Roman" w:hAnsi="Calibri" w:cs="Calibri"/>
                <w:b/>
                <w:bCs/>
                <w:lang w:val="en-CA" w:eastAsia="en-CA"/>
              </w:rPr>
              <w:t>R</w:t>
            </w:r>
            <w:r w:rsidRPr="0050770F">
              <w:rPr>
                <w:rFonts w:ascii="Calibri" w:eastAsia="Times New Roman" w:hAnsi="Calibri" w:cs="Calibri"/>
                <w:b/>
                <w:bCs/>
                <w:lang w:val="en-CA" w:eastAsia="en-CA"/>
              </w:rPr>
              <w:t>emoval</w:t>
            </w:r>
          </w:p>
          <w:p w14:paraId="627FFCEE" w14:textId="63A2E516" w:rsidR="00E321CF" w:rsidRPr="0050770F" w:rsidRDefault="00E321CF" w:rsidP="00D52F99">
            <w:pPr>
              <w:spacing w:after="0" w:line="240" w:lineRule="auto"/>
              <w:rPr>
                <w:rFonts w:ascii="Calibri" w:eastAsia="Times New Roman" w:hAnsi="Calibri" w:cs="Calibri"/>
                <w:b/>
                <w:bCs/>
                <w:lang w:val="en-CA" w:eastAsia="en-CA"/>
              </w:rPr>
            </w:pPr>
            <w:r w:rsidRPr="0050770F">
              <w:rPr>
                <w:rFonts w:ascii="Calibri" w:eastAsia="Times New Roman" w:hAnsi="Calibri" w:cs="Calibri"/>
                <w:b/>
                <w:bCs/>
                <w:lang w:val="en-CA" w:eastAsia="en-CA"/>
              </w:rPr>
              <w:t>(5-y</w:t>
            </w:r>
            <w:r w:rsidR="005072CB">
              <w:rPr>
                <w:rFonts w:ascii="Calibri" w:eastAsia="Times New Roman" w:hAnsi="Calibri" w:cs="Calibri"/>
                <w:b/>
                <w:bCs/>
                <w:lang w:val="en-CA" w:eastAsia="en-CA"/>
              </w:rPr>
              <w:t>ea</w:t>
            </w:r>
            <w:r w:rsidRPr="0050770F">
              <w:rPr>
                <w:rFonts w:ascii="Calibri" w:eastAsia="Times New Roman" w:hAnsi="Calibri" w:cs="Calibri"/>
                <w:b/>
                <w:bCs/>
                <w:lang w:val="en-CA" w:eastAsia="en-CA"/>
              </w:rPr>
              <w:t xml:space="preserve">r </w:t>
            </w:r>
            <w:r w:rsidR="005072CB">
              <w:rPr>
                <w:rFonts w:ascii="Calibri" w:eastAsia="Times New Roman" w:hAnsi="Calibri" w:cs="Calibri"/>
                <w:b/>
                <w:bCs/>
                <w:lang w:val="en-CA" w:eastAsia="en-CA"/>
              </w:rPr>
              <w:t>M</w:t>
            </w:r>
            <w:r w:rsidRPr="0050770F">
              <w:rPr>
                <w:rFonts w:ascii="Calibri" w:eastAsia="Times New Roman" w:hAnsi="Calibri" w:cs="Calibri"/>
                <w:b/>
                <w:bCs/>
                <w:lang w:val="en-CA" w:eastAsia="en-CA"/>
              </w:rPr>
              <w:t>ean)‡</w:t>
            </w:r>
          </w:p>
        </w:tc>
        <w:tc>
          <w:tcPr>
            <w:tcW w:w="1558" w:type="dxa"/>
            <w:shd w:val="clear" w:color="auto" w:fill="BDD6EE" w:themeFill="accent1" w:themeFillTint="66"/>
            <w:hideMark/>
          </w:tcPr>
          <w:p w14:paraId="7327CFED" w14:textId="0C4D21B6" w:rsidR="00E321CF" w:rsidRPr="0050770F" w:rsidRDefault="00E321CF" w:rsidP="00D52F99">
            <w:pPr>
              <w:spacing w:after="0" w:line="240" w:lineRule="auto"/>
              <w:rPr>
                <w:rFonts w:ascii="Calibri" w:eastAsia="Times New Roman" w:hAnsi="Calibri" w:cs="Calibri"/>
                <w:b/>
                <w:bCs/>
                <w:lang w:val="en-CA" w:eastAsia="en-CA"/>
              </w:rPr>
            </w:pPr>
            <w:r>
              <w:rPr>
                <w:rFonts w:ascii="Calibri" w:eastAsia="Times New Roman" w:hAnsi="Calibri" w:cs="Calibri"/>
                <w:b/>
                <w:bCs/>
                <w:lang w:val="en-CA" w:eastAsia="en-CA"/>
              </w:rPr>
              <w:t>A</w:t>
            </w:r>
            <w:r w:rsidRPr="0050770F">
              <w:rPr>
                <w:rFonts w:ascii="Calibri" w:eastAsia="Times New Roman" w:hAnsi="Calibri" w:cs="Calibri"/>
                <w:b/>
                <w:bCs/>
                <w:lang w:val="en-CA" w:eastAsia="en-CA"/>
              </w:rPr>
              <w:t xml:space="preserve">nnual </w:t>
            </w:r>
            <w:r w:rsidR="005072CB">
              <w:rPr>
                <w:rFonts w:ascii="Calibri" w:eastAsia="Times New Roman" w:hAnsi="Calibri" w:cs="Calibri"/>
                <w:b/>
                <w:bCs/>
                <w:lang w:val="en-CA" w:eastAsia="en-CA"/>
              </w:rPr>
              <w:t>R</w:t>
            </w:r>
            <w:r w:rsidRPr="0050770F">
              <w:rPr>
                <w:rFonts w:ascii="Calibri" w:eastAsia="Times New Roman" w:hAnsi="Calibri" w:cs="Calibri"/>
                <w:b/>
                <w:bCs/>
                <w:lang w:val="en-CA" w:eastAsia="en-CA"/>
              </w:rPr>
              <w:t>emoval (202</w:t>
            </w:r>
            <w:r>
              <w:rPr>
                <w:rFonts w:ascii="Calibri" w:eastAsia="Times New Roman" w:hAnsi="Calibri" w:cs="Calibri"/>
                <w:b/>
                <w:bCs/>
                <w:lang w:val="en-CA" w:eastAsia="en-CA"/>
              </w:rPr>
              <w:t>1</w:t>
            </w:r>
            <w:r w:rsidRPr="0050770F">
              <w:rPr>
                <w:rFonts w:ascii="Calibri" w:eastAsia="Times New Roman" w:hAnsi="Calibri" w:cs="Calibri"/>
                <w:b/>
                <w:bCs/>
                <w:lang w:val="en-CA" w:eastAsia="en-CA"/>
              </w:rPr>
              <w:t>/202</w:t>
            </w:r>
            <w:r>
              <w:rPr>
                <w:rFonts w:ascii="Calibri" w:eastAsia="Times New Roman" w:hAnsi="Calibri" w:cs="Calibri"/>
                <w:b/>
                <w:bCs/>
                <w:lang w:val="en-CA" w:eastAsia="en-CA"/>
              </w:rPr>
              <w:t>2</w:t>
            </w:r>
            <w:r w:rsidRPr="0050770F">
              <w:rPr>
                <w:rFonts w:ascii="Calibri" w:eastAsia="Times New Roman" w:hAnsi="Calibri" w:cs="Calibri"/>
                <w:b/>
                <w:bCs/>
                <w:lang w:val="en-CA" w:eastAsia="en-CA"/>
              </w:rPr>
              <w:t xml:space="preserve">)‡ </w:t>
            </w:r>
          </w:p>
        </w:tc>
        <w:tc>
          <w:tcPr>
            <w:tcW w:w="1839" w:type="dxa"/>
            <w:shd w:val="clear" w:color="auto" w:fill="BDD6EE" w:themeFill="accent1" w:themeFillTint="66"/>
            <w:hideMark/>
          </w:tcPr>
          <w:p w14:paraId="1C54394D" w14:textId="77777777" w:rsidR="00E321CF" w:rsidRDefault="00E321CF" w:rsidP="00D52F99">
            <w:pPr>
              <w:spacing w:after="0" w:line="240" w:lineRule="auto"/>
              <w:rPr>
                <w:rFonts w:ascii="Calibri" w:eastAsia="Times New Roman" w:hAnsi="Calibri" w:cs="Calibri"/>
                <w:b/>
                <w:bCs/>
                <w:lang w:val="en-CA" w:eastAsia="en-CA"/>
              </w:rPr>
            </w:pPr>
            <w:r w:rsidRPr="0050770F">
              <w:rPr>
                <w:rFonts w:ascii="Calibri" w:eastAsia="Times New Roman" w:hAnsi="Calibri" w:cs="Calibri"/>
                <w:b/>
                <w:bCs/>
                <w:lang w:val="en-CA" w:eastAsia="en-CA"/>
              </w:rPr>
              <w:t xml:space="preserve">Potential Maximum Removals </w:t>
            </w:r>
          </w:p>
          <w:p w14:paraId="5960B726" w14:textId="223183E2" w:rsidR="00E321CF" w:rsidRPr="0050770F" w:rsidRDefault="00E321CF" w:rsidP="00D52F99">
            <w:pPr>
              <w:spacing w:after="0" w:line="240" w:lineRule="auto"/>
              <w:rPr>
                <w:rFonts w:ascii="Calibri" w:eastAsia="Times New Roman" w:hAnsi="Calibri" w:cs="Calibri"/>
                <w:b/>
                <w:bCs/>
                <w:vertAlign w:val="superscript"/>
                <w:lang w:val="en-CA" w:eastAsia="en-CA"/>
              </w:rPr>
            </w:pPr>
            <w:r w:rsidRPr="0050770F">
              <w:rPr>
                <w:rFonts w:ascii="Calibri" w:eastAsia="Times New Roman" w:hAnsi="Calibri" w:cs="Calibri"/>
                <w:b/>
                <w:bCs/>
                <w:lang w:val="en-CA" w:eastAsia="en-CA"/>
              </w:rPr>
              <w:t>(202</w:t>
            </w:r>
            <w:r>
              <w:rPr>
                <w:rFonts w:ascii="Calibri" w:eastAsia="Times New Roman" w:hAnsi="Calibri" w:cs="Calibri"/>
                <w:b/>
                <w:bCs/>
                <w:lang w:val="en-CA" w:eastAsia="en-CA"/>
              </w:rPr>
              <w:t>1</w:t>
            </w:r>
            <w:r w:rsidRPr="0050770F">
              <w:rPr>
                <w:rFonts w:ascii="Calibri" w:eastAsia="Times New Roman" w:hAnsi="Calibri" w:cs="Calibri"/>
                <w:b/>
                <w:bCs/>
                <w:lang w:val="en-CA" w:eastAsia="en-CA"/>
              </w:rPr>
              <w:t>-202</w:t>
            </w:r>
            <w:r>
              <w:rPr>
                <w:rFonts w:ascii="Calibri" w:eastAsia="Times New Roman" w:hAnsi="Calibri" w:cs="Calibri"/>
                <w:b/>
                <w:bCs/>
                <w:lang w:val="en-CA" w:eastAsia="en-CA"/>
              </w:rPr>
              <w:t>2</w:t>
            </w:r>
            <w:r w:rsidRPr="0050770F">
              <w:rPr>
                <w:rFonts w:ascii="Calibri" w:eastAsia="Times New Roman" w:hAnsi="Calibri" w:cs="Calibri"/>
                <w:b/>
                <w:bCs/>
                <w:lang w:val="en-CA" w:eastAsia="en-CA"/>
              </w:rPr>
              <w:t>)</w:t>
            </w:r>
            <w:r w:rsidRPr="0050770F">
              <w:rPr>
                <w:rFonts w:ascii="Calibri" w:eastAsia="Times New Roman" w:hAnsi="Calibri" w:cs="Calibri"/>
                <w:b/>
                <w:bCs/>
                <w:vertAlign w:val="superscript"/>
                <w:lang w:val="en-CA" w:eastAsia="en-CA"/>
              </w:rPr>
              <w:t>#</w:t>
            </w:r>
          </w:p>
        </w:tc>
        <w:tc>
          <w:tcPr>
            <w:tcW w:w="4935" w:type="dxa"/>
            <w:shd w:val="clear" w:color="auto" w:fill="BDD6EE" w:themeFill="accent1" w:themeFillTint="66"/>
            <w:hideMark/>
          </w:tcPr>
          <w:p w14:paraId="6E5F16FA" w14:textId="77777777" w:rsidR="00E321CF" w:rsidRPr="0050770F" w:rsidRDefault="00E321CF" w:rsidP="00D52F99">
            <w:pPr>
              <w:spacing w:after="0" w:line="240" w:lineRule="auto"/>
              <w:rPr>
                <w:rFonts w:ascii="Calibri" w:eastAsia="Times New Roman" w:hAnsi="Calibri" w:cs="Calibri"/>
                <w:b/>
                <w:bCs/>
                <w:lang w:val="en-CA" w:eastAsia="en-CA"/>
              </w:rPr>
            </w:pPr>
            <w:r w:rsidRPr="0050770F">
              <w:rPr>
                <w:rFonts w:ascii="Calibri" w:eastAsia="Times New Roman" w:hAnsi="Calibri" w:cs="Calibri"/>
                <w:b/>
                <w:bCs/>
                <w:lang w:val="en-CA" w:eastAsia="en-CA"/>
              </w:rPr>
              <w:t>Comments</w:t>
            </w:r>
          </w:p>
        </w:tc>
        <w:tc>
          <w:tcPr>
            <w:tcW w:w="2126" w:type="dxa"/>
            <w:shd w:val="clear" w:color="auto" w:fill="BDD6EE" w:themeFill="accent1" w:themeFillTint="66"/>
            <w:hideMark/>
          </w:tcPr>
          <w:p w14:paraId="51015D6B" w14:textId="36E6C5B1" w:rsidR="00E321CF" w:rsidRPr="0050770F" w:rsidRDefault="00E321CF" w:rsidP="00D52F99">
            <w:pPr>
              <w:spacing w:after="0" w:line="240" w:lineRule="auto"/>
              <w:rPr>
                <w:rFonts w:ascii="Calibri" w:eastAsia="Times New Roman" w:hAnsi="Calibri" w:cs="Calibri"/>
                <w:b/>
                <w:bCs/>
                <w:vertAlign w:val="superscript"/>
                <w:lang w:val="en-CA" w:eastAsia="en-CA"/>
              </w:rPr>
            </w:pPr>
            <w:r w:rsidRPr="0050770F">
              <w:rPr>
                <w:rFonts w:ascii="Calibri" w:eastAsia="Times New Roman" w:hAnsi="Calibri" w:cs="Calibri"/>
                <w:b/>
                <w:bCs/>
                <w:lang w:val="en-CA" w:eastAsia="en-CA"/>
              </w:rPr>
              <w:t>Jurisdiction</w:t>
            </w:r>
            <w:r w:rsidRPr="0050770F">
              <w:rPr>
                <w:rFonts w:ascii="Calibri" w:eastAsia="Times New Roman" w:hAnsi="Calibri" w:cs="Calibri"/>
                <w:b/>
                <w:bCs/>
                <w:vertAlign w:val="superscript"/>
                <w:lang w:val="en-CA" w:eastAsia="en-CA"/>
              </w:rPr>
              <w:t>#</w:t>
            </w:r>
          </w:p>
        </w:tc>
      </w:tr>
      <w:tr w:rsidR="005847AE" w:rsidRPr="007902E8" w14:paraId="1DA60569" w14:textId="77777777" w:rsidTr="009953AA">
        <w:trPr>
          <w:trHeight w:val="1364"/>
        </w:trPr>
        <w:tc>
          <w:tcPr>
            <w:tcW w:w="1706" w:type="dxa"/>
            <w:shd w:val="clear" w:color="auto" w:fill="F2F2F2" w:themeFill="background1" w:themeFillShade="F2"/>
            <w:hideMark/>
          </w:tcPr>
          <w:p w14:paraId="40349107" w14:textId="77777777" w:rsidR="00E321CF" w:rsidRPr="000D36F1" w:rsidRDefault="00E321CF" w:rsidP="00D52F99">
            <w:pPr>
              <w:spacing w:after="0" w:line="240" w:lineRule="auto"/>
              <w:rPr>
                <w:rFonts w:ascii="Calibri" w:eastAsia="Times New Roman" w:hAnsi="Calibri" w:cs="Calibri"/>
                <w:lang w:val="en-CA" w:eastAsia="en-CA"/>
              </w:rPr>
            </w:pPr>
            <w:r w:rsidRPr="000D36F1">
              <w:rPr>
                <w:rFonts w:ascii="Calibri" w:eastAsia="Times New Roman" w:hAnsi="Calibri" w:cs="Calibri"/>
                <w:lang w:val="en-CA" w:eastAsia="en-CA"/>
              </w:rPr>
              <w:t>Baffin Bay</w:t>
            </w:r>
            <w:r w:rsidRPr="000D36F1">
              <w:rPr>
                <w:rFonts w:ascii="Calibri" w:eastAsia="Times New Roman" w:hAnsi="Calibri" w:cs="Calibri"/>
                <w:lang w:val="en-CA" w:eastAsia="en-CA"/>
              </w:rPr>
              <w:br/>
              <w:t>(BB)</w:t>
            </w:r>
          </w:p>
        </w:tc>
        <w:tc>
          <w:tcPr>
            <w:tcW w:w="1414" w:type="dxa"/>
            <w:shd w:val="clear" w:color="auto" w:fill="F2F2F2" w:themeFill="background1" w:themeFillShade="F2"/>
            <w:hideMark/>
          </w:tcPr>
          <w:p w14:paraId="3BAC84D9" w14:textId="77777777" w:rsidR="00E321CF" w:rsidRDefault="00E321CF" w:rsidP="00D52F99">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2,826</w:t>
            </w:r>
          </w:p>
          <w:p w14:paraId="6471415C" w14:textId="77777777" w:rsidR="00E321CF" w:rsidRPr="007E6373" w:rsidRDefault="00E321CF" w:rsidP="00D52F99">
            <w:pPr>
              <w:spacing w:after="0" w:line="240" w:lineRule="auto"/>
              <w:rPr>
                <w:rFonts w:ascii="Calibri" w:eastAsia="Times New Roman" w:hAnsi="Calibri" w:cs="Calibri"/>
                <w:lang w:val="en-CA" w:eastAsia="en-CA"/>
              </w:rPr>
            </w:pPr>
            <w:r>
              <w:rPr>
                <w:rFonts w:ascii="Calibri" w:eastAsia="Times New Roman" w:hAnsi="Calibri" w:cs="Calibri"/>
                <w:lang w:val="en-CA" w:eastAsia="en-CA"/>
              </w:rPr>
              <w:t>(</w:t>
            </w:r>
            <w:r w:rsidRPr="007E6373">
              <w:rPr>
                <w:rFonts w:ascii="Calibri" w:eastAsia="Times New Roman" w:hAnsi="Calibri" w:cs="Calibri"/>
                <w:lang w:val="en-CA" w:eastAsia="en-CA"/>
              </w:rPr>
              <w:t>2012-13</w:t>
            </w:r>
            <w:r w:rsidRPr="007E6373">
              <w:rPr>
                <w:rFonts w:ascii="Calibri" w:eastAsia="Times New Roman" w:hAnsi="Calibri" w:cs="Calibri"/>
                <w:vertAlign w:val="superscript"/>
                <w:lang w:val="en-CA" w:eastAsia="en-CA"/>
              </w:rPr>
              <w:t>1</w:t>
            </w:r>
            <w:r>
              <w:rPr>
                <w:rFonts w:ascii="Calibri" w:eastAsia="Times New Roman" w:hAnsi="Calibri" w:cs="Calibri"/>
                <w:lang w:val="en-CA" w:eastAsia="en-CA"/>
              </w:rPr>
              <w:t>)</w:t>
            </w:r>
          </w:p>
        </w:tc>
        <w:tc>
          <w:tcPr>
            <w:tcW w:w="991" w:type="dxa"/>
            <w:shd w:val="clear" w:color="auto" w:fill="F2F2F2" w:themeFill="background1" w:themeFillShade="F2"/>
            <w:hideMark/>
          </w:tcPr>
          <w:p w14:paraId="67E56007" w14:textId="77777777" w:rsidR="00E321CF" w:rsidRPr="007E6373" w:rsidRDefault="00E321CF" w:rsidP="00D52F99">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2059-3593</w:t>
            </w:r>
          </w:p>
        </w:tc>
        <w:tc>
          <w:tcPr>
            <w:tcW w:w="1416" w:type="dxa"/>
            <w:shd w:val="clear" w:color="auto" w:fill="F2F2F2" w:themeFill="background1" w:themeFillShade="F2"/>
            <w:hideMark/>
          </w:tcPr>
          <w:p w14:paraId="65A1E52D" w14:textId="77777777" w:rsidR="00E321CF" w:rsidRPr="007E6373" w:rsidRDefault="00E321CF" w:rsidP="00D52F99">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GM/R</w:t>
            </w:r>
          </w:p>
        </w:tc>
        <w:tc>
          <w:tcPr>
            <w:tcW w:w="1368" w:type="dxa"/>
            <w:shd w:val="clear" w:color="auto" w:fill="F2F2F2" w:themeFill="background1" w:themeFillShade="F2"/>
          </w:tcPr>
          <w:p w14:paraId="473791C1" w14:textId="0623F341" w:rsidR="00E321CF" w:rsidRPr="007E6373" w:rsidDel="00A029EA" w:rsidRDefault="00E321CF" w:rsidP="00D52F99">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uncertain</w:t>
            </w:r>
          </w:p>
        </w:tc>
        <w:tc>
          <w:tcPr>
            <w:tcW w:w="1332" w:type="dxa"/>
            <w:shd w:val="clear" w:color="auto" w:fill="F2F2F2" w:themeFill="background1" w:themeFillShade="F2"/>
          </w:tcPr>
          <w:p w14:paraId="39DF72F4" w14:textId="2C37B851" w:rsidR="00E321CF" w:rsidRPr="007E6373" w:rsidDel="00A029EA" w:rsidRDefault="00E321CF" w:rsidP="00D52F99">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likely stable</w:t>
            </w:r>
            <w:r w:rsidRPr="007E6373">
              <w:rPr>
                <w:rFonts w:ascii="Calibri" w:eastAsia="Times New Roman" w:hAnsi="Calibri" w:cs="Calibri"/>
                <w:vertAlign w:val="superscript"/>
                <w:lang w:val="en-CA" w:eastAsia="en-CA"/>
              </w:rPr>
              <w:t>3</w:t>
            </w:r>
            <w:r w:rsidRPr="007E6373">
              <w:rPr>
                <w:rFonts w:ascii="Calibri" w:eastAsia="Times New Roman" w:hAnsi="Calibri" w:cs="Calibri"/>
                <w:lang w:val="en-CA" w:eastAsia="en-CA"/>
              </w:rPr>
              <w:t xml:space="preserve"> (1997 to 2013)</w:t>
            </w:r>
          </w:p>
        </w:tc>
        <w:tc>
          <w:tcPr>
            <w:tcW w:w="1309" w:type="dxa"/>
            <w:gridSpan w:val="2"/>
            <w:shd w:val="clear" w:color="auto" w:fill="F2F2F2" w:themeFill="background1" w:themeFillShade="F2"/>
          </w:tcPr>
          <w:p w14:paraId="0284098A" w14:textId="08FFDCF2" w:rsidR="00E321CF" w:rsidRPr="007E6373" w:rsidRDefault="00E321CF" w:rsidP="00D52F99">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stable</w:t>
            </w:r>
            <w:r w:rsidRPr="007E6373">
              <w:rPr>
                <w:rFonts w:ascii="Calibri" w:eastAsia="Times New Roman" w:hAnsi="Calibri" w:cs="Calibri"/>
                <w:vertAlign w:val="superscript"/>
                <w:lang w:val="en-CA" w:eastAsia="en-CA"/>
              </w:rPr>
              <w:t>2</w:t>
            </w:r>
          </w:p>
        </w:tc>
        <w:tc>
          <w:tcPr>
            <w:tcW w:w="1274" w:type="dxa"/>
            <w:shd w:val="clear" w:color="auto" w:fill="F2F2F2" w:themeFill="background1" w:themeFillShade="F2"/>
            <w:hideMark/>
          </w:tcPr>
          <w:p w14:paraId="01B2775E" w14:textId="38AA6517" w:rsidR="00E321CF" w:rsidRPr="007E6373" w:rsidRDefault="00E321CF" w:rsidP="00D52F99">
            <w:pPr>
              <w:spacing w:after="0" w:line="240" w:lineRule="auto"/>
              <w:rPr>
                <w:rFonts w:ascii="Calibri" w:eastAsia="Times New Roman" w:hAnsi="Calibri" w:cs="Calibri"/>
                <w:lang w:val="en-CA" w:eastAsia="en-CA"/>
              </w:rPr>
            </w:pPr>
            <w:r>
              <w:rPr>
                <w:rFonts w:ascii="Calibri" w:eastAsia="Times New Roman" w:hAnsi="Calibri" w:cs="Calibri"/>
                <w:lang w:val="en-CA" w:eastAsia="en-CA"/>
              </w:rPr>
              <w:t>146</w:t>
            </w:r>
          </w:p>
        </w:tc>
        <w:tc>
          <w:tcPr>
            <w:tcW w:w="1558" w:type="dxa"/>
            <w:shd w:val="clear" w:color="auto" w:fill="F2F2F2" w:themeFill="background1" w:themeFillShade="F2"/>
            <w:hideMark/>
          </w:tcPr>
          <w:p w14:paraId="4D09874D" w14:textId="23277BC2" w:rsidR="00E321CF" w:rsidRPr="007E6373" w:rsidRDefault="00E321CF" w:rsidP="00D52F99">
            <w:pPr>
              <w:spacing w:after="0" w:line="240" w:lineRule="auto"/>
              <w:rPr>
                <w:rFonts w:ascii="Calibri" w:eastAsia="Times New Roman" w:hAnsi="Calibri" w:cs="Calibri"/>
                <w:lang w:val="en-CA" w:eastAsia="en-CA"/>
              </w:rPr>
            </w:pPr>
            <w:r>
              <w:rPr>
                <w:rFonts w:ascii="Calibri" w:eastAsia="Times New Roman" w:hAnsi="Calibri" w:cs="Calibri"/>
                <w:lang w:val="en-CA" w:eastAsia="en-CA"/>
              </w:rPr>
              <w:t>146</w:t>
            </w:r>
          </w:p>
        </w:tc>
        <w:tc>
          <w:tcPr>
            <w:tcW w:w="1839" w:type="dxa"/>
            <w:shd w:val="clear" w:color="auto" w:fill="F2F2F2" w:themeFill="background1" w:themeFillShade="F2"/>
            <w:hideMark/>
          </w:tcPr>
          <w:p w14:paraId="701F9AC5" w14:textId="586A38D4" w:rsidR="00DE6B0E" w:rsidRDefault="00DE6B0E" w:rsidP="00DE6B0E">
            <w:pPr>
              <w:spacing w:after="0" w:line="240" w:lineRule="auto"/>
              <w:rPr>
                <w:rFonts w:ascii="Calibri" w:eastAsia="Times New Roman" w:hAnsi="Calibri" w:cs="Calibri"/>
              </w:rPr>
            </w:pPr>
            <w:r>
              <w:rPr>
                <w:rFonts w:ascii="Calibri" w:eastAsia="Times New Roman" w:hAnsi="Calibri" w:cs="Calibri"/>
              </w:rPr>
              <w:t xml:space="preserve">174 </w:t>
            </w:r>
          </w:p>
          <w:p w14:paraId="4ED49F43" w14:textId="4F7E808A" w:rsidR="00E321CF" w:rsidRPr="007E6373" w:rsidRDefault="00DE6B0E" w:rsidP="00DE6B0E">
            <w:pPr>
              <w:spacing w:after="0" w:line="240" w:lineRule="auto"/>
              <w:rPr>
                <w:rFonts w:ascii="Calibri" w:eastAsia="Times New Roman" w:hAnsi="Calibri" w:cs="Calibri"/>
                <w:lang w:val="en-CA" w:eastAsia="en-CA"/>
              </w:rPr>
            </w:pPr>
            <w:r>
              <w:rPr>
                <w:rFonts w:ascii="Calibri" w:eastAsia="Times New Roman" w:hAnsi="Calibri" w:cs="Calibri"/>
              </w:rPr>
              <w:t>[NU:(80 + 15cr -1) + GL:80] </w:t>
            </w:r>
          </w:p>
        </w:tc>
        <w:tc>
          <w:tcPr>
            <w:tcW w:w="4935" w:type="dxa"/>
            <w:shd w:val="clear" w:color="auto" w:fill="F2F2F2" w:themeFill="background1" w:themeFillShade="F2"/>
            <w:hideMark/>
          </w:tcPr>
          <w:p w14:paraId="4DEEA65B" w14:textId="3F0ABF0E" w:rsidR="00E321CF" w:rsidRPr="007E6373" w:rsidRDefault="00E321CF" w:rsidP="00D52F99">
            <w:pPr>
              <w:spacing w:after="0" w:line="240" w:lineRule="auto"/>
              <w:rPr>
                <w:rFonts w:ascii="Calibri" w:eastAsia="Times New Roman" w:hAnsi="Calibri" w:cs="Calibri"/>
                <w:lang w:val="en-CA" w:eastAsia="en-CA"/>
              </w:rPr>
            </w:pPr>
            <w:r w:rsidRPr="007E6373">
              <w:rPr>
                <w:rFonts w:eastAsia="Calibri" w:cstheme="minorHAnsi"/>
              </w:rPr>
              <w:t>Cannot make direct comparison of previous (1997) and current (2012-2013) estimate because of differences in geographical coverage and distribution of bears; decline in sea ice; increased time spent on land; decline in body condition; reduced denning time; increased marine traffic</w:t>
            </w:r>
            <w:r>
              <w:rPr>
                <w:rFonts w:eastAsia="Calibri" w:cstheme="minorHAnsi"/>
              </w:rPr>
              <w:t>.</w:t>
            </w:r>
            <w:r w:rsidRPr="007E6373">
              <w:rPr>
                <w:rFonts w:eastAsia="Calibri" w:cstheme="minorHAnsi"/>
              </w:rPr>
              <w:t xml:space="preserve"> </w:t>
            </w:r>
            <w:r>
              <w:rPr>
                <w:rFonts w:eastAsia="Calibri" w:cstheme="minorHAnsi"/>
              </w:rPr>
              <w:t>H</w:t>
            </w:r>
            <w:r w:rsidRPr="007E6373">
              <w:rPr>
                <w:rFonts w:eastAsia="Calibri" w:cstheme="minorHAnsi"/>
              </w:rPr>
              <w:t>arvest risk assessment completed.</w:t>
            </w:r>
            <w:r>
              <w:rPr>
                <w:rFonts w:eastAsia="Calibri" w:cstheme="minorHAnsi"/>
              </w:rPr>
              <w:t xml:space="preserve"> In Nunavut, credits have accumulated since 2018/2019 and </w:t>
            </w:r>
            <w:r w:rsidR="007A7C2F">
              <w:rPr>
                <w:rFonts w:eastAsia="Calibri" w:cstheme="minorHAnsi"/>
              </w:rPr>
              <w:t xml:space="preserve">there </w:t>
            </w:r>
            <w:r w:rsidR="00B93C87">
              <w:rPr>
                <w:rFonts w:eastAsia="Calibri" w:cstheme="minorHAnsi"/>
              </w:rPr>
              <w:t>was</w:t>
            </w:r>
            <w:r w:rsidR="00816FA0">
              <w:rPr>
                <w:rFonts w:eastAsia="Calibri" w:cstheme="minorHAnsi"/>
              </w:rPr>
              <w:t xml:space="preserve"> a total of</w:t>
            </w:r>
            <w:r w:rsidR="007A7C2F">
              <w:rPr>
                <w:rFonts w:eastAsia="Calibri" w:cstheme="minorHAnsi"/>
              </w:rPr>
              <w:t xml:space="preserve"> </w:t>
            </w:r>
            <w:r>
              <w:rPr>
                <w:rFonts w:eastAsia="Calibri" w:cstheme="minorHAnsi"/>
              </w:rPr>
              <w:t xml:space="preserve">39 </w:t>
            </w:r>
            <w:r w:rsidR="007A7C2F">
              <w:rPr>
                <w:rFonts w:eastAsia="Calibri" w:cstheme="minorHAnsi"/>
              </w:rPr>
              <w:t>credits</w:t>
            </w:r>
            <w:r w:rsidR="000D33A9">
              <w:rPr>
                <w:rFonts w:eastAsia="Calibri" w:cstheme="minorHAnsi"/>
              </w:rPr>
              <w:t xml:space="preserve"> (28 female and 11 male credits)</w:t>
            </w:r>
            <w:r w:rsidR="007A7C2F">
              <w:rPr>
                <w:rFonts w:eastAsia="Calibri" w:cstheme="minorHAnsi"/>
              </w:rPr>
              <w:t xml:space="preserve"> after the 2021-2022 harvest season</w:t>
            </w:r>
            <w:r>
              <w:rPr>
                <w:rFonts w:eastAsia="Calibri" w:cstheme="minorHAnsi"/>
              </w:rPr>
              <w:t>.</w:t>
            </w:r>
          </w:p>
        </w:tc>
        <w:tc>
          <w:tcPr>
            <w:tcW w:w="2126" w:type="dxa"/>
            <w:shd w:val="clear" w:color="auto" w:fill="F2F2F2" w:themeFill="background1" w:themeFillShade="F2"/>
            <w:hideMark/>
          </w:tcPr>
          <w:p w14:paraId="5770CE45" w14:textId="77777777" w:rsidR="00E321CF" w:rsidRPr="007E6373" w:rsidRDefault="00E321CF" w:rsidP="00D52F99">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GL, NU</w:t>
            </w:r>
          </w:p>
        </w:tc>
      </w:tr>
      <w:tr w:rsidR="005847AE" w:rsidRPr="007902E8" w14:paraId="3AD1D24F" w14:textId="77777777" w:rsidTr="009953AA">
        <w:trPr>
          <w:trHeight w:val="1270"/>
        </w:trPr>
        <w:tc>
          <w:tcPr>
            <w:tcW w:w="1706" w:type="dxa"/>
            <w:shd w:val="clear" w:color="auto" w:fill="auto"/>
            <w:hideMark/>
          </w:tcPr>
          <w:p w14:paraId="052A468B" w14:textId="77777777" w:rsidR="00E321CF" w:rsidRPr="00810357" w:rsidRDefault="00E321CF" w:rsidP="00D52F99">
            <w:pPr>
              <w:spacing w:after="0" w:line="240" w:lineRule="auto"/>
              <w:rPr>
                <w:rFonts w:ascii="Calibri" w:eastAsia="Times New Roman" w:hAnsi="Calibri" w:cs="Calibri"/>
                <w:lang w:val="en-CA" w:eastAsia="en-CA"/>
              </w:rPr>
            </w:pPr>
            <w:r w:rsidRPr="00810357">
              <w:rPr>
                <w:rFonts w:ascii="Calibri" w:eastAsia="Times New Roman" w:hAnsi="Calibri" w:cs="Calibri"/>
                <w:lang w:val="en-CA" w:eastAsia="en-CA"/>
              </w:rPr>
              <w:t>Davis Strait</w:t>
            </w:r>
            <w:r w:rsidRPr="00810357">
              <w:rPr>
                <w:rFonts w:ascii="Calibri" w:eastAsia="Times New Roman" w:hAnsi="Calibri" w:cs="Calibri"/>
                <w:lang w:val="en-CA" w:eastAsia="en-CA"/>
              </w:rPr>
              <w:br/>
              <w:t>(DS)</w:t>
            </w:r>
          </w:p>
        </w:tc>
        <w:tc>
          <w:tcPr>
            <w:tcW w:w="1414" w:type="dxa"/>
            <w:shd w:val="clear" w:color="auto" w:fill="auto"/>
            <w:hideMark/>
          </w:tcPr>
          <w:p w14:paraId="65397A21" w14:textId="13E7D504" w:rsidR="00E321CF" w:rsidRPr="00810357" w:rsidRDefault="00E321CF" w:rsidP="00D52F99">
            <w:pPr>
              <w:spacing w:after="0" w:line="240" w:lineRule="auto"/>
              <w:rPr>
                <w:rFonts w:ascii="Calibri" w:eastAsia="Times New Roman" w:hAnsi="Calibri" w:cs="Calibri"/>
                <w:lang w:val="en-CA" w:eastAsia="en-CA"/>
              </w:rPr>
            </w:pPr>
            <w:r w:rsidRPr="00810357">
              <w:rPr>
                <w:rFonts w:ascii="Calibri" w:eastAsia="Times New Roman" w:hAnsi="Calibri" w:cs="Calibri"/>
                <w:lang w:val="en-CA" w:eastAsia="en-CA"/>
              </w:rPr>
              <w:t>2,015</w:t>
            </w:r>
          </w:p>
          <w:p w14:paraId="6F125A13" w14:textId="0E3C6FDE" w:rsidR="00E321CF" w:rsidRPr="00810357" w:rsidRDefault="00E321CF" w:rsidP="00D52F99">
            <w:pPr>
              <w:spacing w:after="0" w:line="240" w:lineRule="auto"/>
              <w:rPr>
                <w:rFonts w:ascii="Calibri" w:eastAsia="Times New Roman" w:hAnsi="Calibri" w:cs="Calibri"/>
                <w:lang w:val="en-CA" w:eastAsia="en-CA"/>
              </w:rPr>
            </w:pPr>
            <w:r w:rsidRPr="00810357">
              <w:rPr>
                <w:rFonts w:ascii="Calibri" w:eastAsia="Times New Roman" w:hAnsi="Calibri" w:cs="Calibri"/>
                <w:lang w:val="en-CA" w:eastAsia="en-CA"/>
              </w:rPr>
              <w:t>(2017-18</w:t>
            </w:r>
            <w:r w:rsidRPr="00810357">
              <w:rPr>
                <w:rFonts w:ascii="Calibri" w:eastAsia="Times New Roman" w:hAnsi="Calibri" w:cs="Calibri"/>
                <w:vertAlign w:val="superscript"/>
                <w:lang w:val="en-CA" w:eastAsia="en-CA"/>
              </w:rPr>
              <w:t>4</w:t>
            </w:r>
            <w:r w:rsidRPr="00810357">
              <w:rPr>
                <w:rFonts w:ascii="Calibri" w:eastAsia="Times New Roman" w:hAnsi="Calibri" w:cs="Calibri"/>
                <w:lang w:val="en-CA" w:eastAsia="en-CA"/>
              </w:rPr>
              <w:t>)</w:t>
            </w:r>
          </w:p>
        </w:tc>
        <w:tc>
          <w:tcPr>
            <w:tcW w:w="991" w:type="dxa"/>
            <w:shd w:val="clear" w:color="auto" w:fill="auto"/>
            <w:hideMark/>
          </w:tcPr>
          <w:p w14:paraId="2E1676BA" w14:textId="30D48CF2" w:rsidR="00E321CF" w:rsidRPr="00810357" w:rsidRDefault="00E321CF" w:rsidP="00D52F99">
            <w:pPr>
              <w:spacing w:after="0" w:line="240" w:lineRule="auto"/>
              <w:rPr>
                <w:rFonts w:ascii="Calibri" w:eastAsia="Times New Roman" w:hAnsi="Calibri" w:cs="Calibri"/>
                <w:lang w:val="en-CA" w:eastAsia="en-CA"/>
              </w:rPr>
            </w:pPr>
            <w:r w:rsidRPr="00810357">
              <w:rPr>
                <w:rFonts w:ascii="Calibri" w:eastAsia="Times New Roman" w:hAnsi="Calibri" w:cs="Calibri"/>
                <w:lang w:val="en-CA" w:eastAsia="en-CA"/>
              </w:rPr>
              <w:t>1603-2588</w:t>
            </w:r>
          </w:p>
        </w:tc>
        <w:tc>
          <w:tcPr>
            <w:tcW w:w="1416" w:type="dxa"/>
            <w:shd w:val="clear" w:color="auto" w:fill="auto"/>
            <w:hideMark/>
          </w:tcPr>
          <w:p w14:paraId="2ED57FBC" w14:textId="529F81B2" w:rsidR="00E321CF" w:rsidRPr="00810357" w:rsidRDefault="00E321CF" w:rsidP="00D52F99">
            <w:pPr>
              <w:spacing w:after="0" w:line="240" w:lineRule="auto"/>
              <w:rPr>
                <w:rFonts w:ascii="Calibri" w:eastAsia="Times New Roman" w:hAnsi="Calibri" w:cs="Calibri"/>
                <w:lang w:val="en-CA" w:eastAsia="en-CA"/>
              </w:rPr>
            </w:pPr>
            <w:r w:rsidRPr="00810357">
              <w:rPr>
                <w:rFonts w:ascii="Calibri" w:eastAsia="Times New Roman" w:hAnsi="Calibri" w:cs="Calibri"/>
                <w:lang w:val="en-CA" w:eastAsia="en-CA"/>
              </w:rPr>
              <w:t>GM/R</w:t>
            </w:r>
          </w:p>
        </w:tc>
        <w:tc>
          <w:tcPr>
            <w:tcW w:w="1368" w:type="dxa"/>
          </w:tcPr>
          <w:p w14:paraId="462FF274" w14:textId="70A6BBA3" w:rsidR="00E321CF" w:rsidRPr="00810357" w:rsidDel="00A029EA" w:rsidRDefault="00E321CF" w:rsidP="00D52F99">
            <w:pPr>
              <w:spacing w:after="0" w:line="240" w:lineRule="auto"/>
              <w:rPr>
                <w:rFonts w:ascii="Calibri" w:eastAsia="Times New Roman" w:hAnsi="Calibri" w:cs="Calibri"/>
                <w:lang w:val="en-CA" w:eastAsia="en-CA"/>
              </w:rPr>
            </w:pPr>
            <w:r w:rsidRPr="00810357">
              <w:rPr>
                <w:rFonts w:ascii="Calibri" w:eastAsia="Times New Roman" w:hAnsi="Calibri" w:cs="Calibri"/>
                <w:lang w:val="en-CA" w:eastAsia="en-CA"/>
              </w:rPr>
              <w:t>likely increased</w:t>
            </w:r>
          </w:p>
        </w:tc>
        <w:tc>
          <w:tcPr>
            <w:tcW w:w="1332" w:type="dxa"/>
          </w:tcPr>
          <w:p w14:paraId="47794F9B" w14:textId="77777777" w:rsidR="00E321CF" w:rsidRPr="00810357" w:rsidRDefault="00E321CF" w:rsidP="00D52F99">
            <w:pPr>
              <w:spacing w:after="0" w:line="240" w:lineRule="auto"/>
              <w:rPr>
                <w:rFonts w:ascii="Calibri" w:eastAsia="Times New Roman" w:hAnsi="Calibri" w:cs="Calibri"/>
                <w:vertAlign w:val="superscript"/>
                <w:lang w:val="en-CA" w:eastAsia="en-CA"/>
              </w:rPr>
            </w:pPr>
            <w:r w:rsidRPr="00810357">
              <w:rPr>
                <w:rFonts w:ascii="Calibri" w:eastAsia="Times New Roman" w:hAnsi="Calibri" w:cs="Calibri"/>
                <w:lang w:val="en-CA" w:eastAsia="en-CA"/>
              </w:rPr>
              <w:t>likely declined</w:t>
            </w:r>
            <w:r w:rsidRPr="00810357">
              <w:rPr>
                <w:rFonts w:ascii="Calibri" w:eastAsia="Times New Roman" w:hAnsi="Calibri" w:cs="Calibri"/>
                <w:vertAlign w:val="superscript"/>
                <w:lang w:val="en-CA" w:eastAsia="en-CA"/>
              </w:rPr>
              <w:t>6</w:t>
            </w:r>
          </w:p>
          <w:p w14:paraId="38751A5E" w14:textId="13EFBCA9" w:rsidR="00E321CF" w:rsidRPr="00810357" w:rsidDel="00A029EA" w:rsidRDefault="00E321CF" w:rsidP="00D52F99">
            <w:pPr>
              <w:spacing w:after="0" w:line="240" w:lineRule="auto"/>
              <w:rPr>
                <w:rFonts w:ascii="Calibri" w:eastAsia="Times New Roman" w:hAnsi="Calibri" w:cs="Calibri"/>
                <w:lang w:val="en-CA" w:eastAsia="en-CA"/>
              </w:rPr>
            </w:pPr>
            <w:r w:rsidRPr="00810357">
              <w:rPr>
                <w:rFonts w:ascii="Calibri" w:eastAsia="Times New Roman" w:hAnsi="Calibri" w:cs="Calibri"/>
                <w:lang w:val="en-CA" w:eastAsia="en-CA"/>
              </w:rPr>
              <w:t>(2007 to 2018)</w:t>
            </w:r>
          </w:p>
        </w:tc>
        <w:tc>
          <w:tcPr>
            <w:tcW w:w="1309" w:type="dxa"/>
            <w:gridSpan w:val="2"/>
            <w:shd w:val="clear" w:color="auto" w:fill="auto"/>
          </w:tcPr>
          <w:p w14:paraId="16D216A6" w14:textId="5ACBE171" w:rsidR="00E321CF" w:rsidRPr="00810357" w:rsidRDefault="00E321CF" w:rsidP="00D52F99">
            <w:pPr>
              <w:spacing w:after="0" w:line="240" w:lineRule="auto"/>
              <w:rPr>
                <w:rFonts w:ascii="Calibri" w:eastAsia="Times New Roman" w:hAnsi="Calibri" w:cs="Calibri"/>
                <w:lang w:val="en-CA" w:eastAsia="en-CA"/>
              </w:rPr>
            </w:pPr>
            <w:r w:rsidRPr="00810357">
              <w:rPr>
                <w:rFonts w:ascii="Calibri" w:eastAsia="Times New Roman" w:hAnsi="Calibri" w:cs="Calibri"/>
                <w:lang w:val="en-CA" w:eastAsia="en-CA"/>
              </w:rPr>
              <w:t>increased</w:t>
            </w:r>
            <w:r w:rsidRPr="00810357">
              <w:rPr>
                <w:rFonts w:ascii="Calibri" w:eastAsia="Times New Roman" w:hAnsi="Calibri" w:cs="Calibri"/>
                <w:vertAlign w:val="superscript"/>
                <w:lang w:val="en-CA" w:eastAsia="en-CA"/>
              </w:rPr>
              <w:t>5</w:t>
            </w:r>
          </w:p>
        </w:tc>
        <w:tc>
          <w:tcPr>
            <w:tcW w:w="1274" w:type="dxa"/>
            <w:shd w:val="clear" w:color="auto" w:fill="auto"/>
            <w:hideMark/>
          </w:tcPr>
          <w:p w14:paraId="486DA6C7" w14:textId="7D267E6F" w:rsidR="00E321CF" w:rsidRPr="00810357" w:rsidRDefault="00E321CF" w:rsidP="00D52F99">
            <w:pPr>
              <w:spacing w:after="0" w:line="240" w:lineRule="auto"/>
              <w:rPr>
                <w:rFonts w:ascii="Calibri" w:eastAsia="Times New Roman" w:hAnsi="Calibri" w:cs="Calibri"/>
                <w:lang w:val="en-CA" w:eastAsia="en-CA"/>
              </w:rPr>
            </w:pPr>
            <w:r w:rsidRPr="00810357">
              <w:rPr>
                <w:rFonts w:ascii="Calibri" w:eastAsia="Times New Roman" w:hAnsi="Calibri" w:cs="Calibri"/>
                <w:lang w:val="en-CA" w:eastAsia="en-CA"/>
              </w:rPr>
              <w:t>63.4</w:t>
            </w:r>
          </w:p>
        </w:tc>
        <w:tc>
          <w:tcPr>
            <w:tcW w:w="1558" w:type="dxa"/>
            <w:shd w:val="clear" w:color="auto" w:fill="auto"/>
            <w:hideMark/>
          </w:tcPr>
          <w:p w14:paraId="79558C51" w14:textId="7F7C7031" w:rsidR="00E321CF" w:rsidRPr="00810357" w:rsidRDefault="00E321CF" w:rsidP="00D52F99">
            <w:pPr>
              <w:spacing w:after="0" w:line="240" w:lineRule="auto"/>
              <w:rPr>
                <w:rFonts w:ascii="Calibri" w:eastAsia="Times New Roman" w:hAnsi="Calibri" w:cs="Calibri"/>
                <w:lang w:val="en-CA" w:eastAsia="en-CA"/>
              </w:rPr>
            </w:pPr>
            <w:r w:rsidRPr="00810357">
              <w:rPr>
                <w:rFonts w:ascii="Calibri" w:eastAsia="Times New Roman" w:hAnsi="Calibri" w:cs="Calibri"/>
                <w:lang w:val="en-CA" w:eastAsia="en-CA"/>
              </w:rPr>
              <w:t>56</w:t>
            </w:r>
          </w:p>
        </w:tc>
        <w:tc>
          <w:tcPr>
            <w:tcW w:w="1839" w:type="dxa"/>
            <w:shd w:val="clear" w:color="auto" w:fill="auto"/>
            <w:hideMark/>
          </w:tcPr>
          <w:p w14:paraId="0F7F4BCA" w14:textId="003B40A4" w:rsidR="00DE6B0E" w:rsidRPr="00810357" w:rsidRDefault="00DE6B0E" w:rsidP="00DE6B0E">
            <w:pPr>
              <w:spacing w:after="0" w:line="240" w:lineRule="auto"/>
              <w:rPr>
                <w:rFonts w:ascii="Calibri" w:eastAsia="Times New Roman" w:hAnsi="Calibri" w:cs="Calibri"/>
                <w:lang w:val="es-MX"/>
              </w:rPr>
            </w:pPr>
            <w:r w:rsidRPr="00810357">
              <w:rPr>
                <w:rFonts w:ascii="Calibri" w:eastAsia="Times New Roman" w:hAnsi="Calibri" w:cs="Calibri"/>
                <w:lang w:val="es-MX"/>
              </w:rPr>
              <w:t xml:space="preserve">QC + 76 </w:t>
            </w:r>
          </w:p>
          <w:p w14:paraId="0C4234CB" w14:textId="6F404E39" w:rsidR="00E321CF" w:rsidRPr="00810357" w:rsidRDefault="00DE6B0E" w:rsidP="00DE6B0E">
            <w:pPr>
              <w:spacing w:after="0" w:line="240" w:lineRule="auto"/>
              <w:rPr>
                <w:rFonts w:ascii="Calibri" w:eastAsia="Times New Roman" w:hAnsi="Calibri" w:cs="Calibri"/>
                <w:lang w:val="es-MX" w:eastAsia="en-CA"/>
              </w:rPr>
            </w:pPr>
            <w:r w:rsidRPr="00810357">
              <w:rPr>
                <w:rFonts w:ascii="Calibri" w:eastAsia="Times New Roman" w:hAnsi="Calibri" w:cs="Calibri"/>
                <w:lang w:val="es-MX"/>
              </w:rPr>
              <w:t>[NU:(61) + NL:12 + GL:3] </w:t>
            </w:r>
          </w:p>
        </w:tc>
        <w:tc>
          <w:tcPr>
            <w:tcW w:w="4935" w:type="dxa"/>
            <w:hideMark/>
          </w:tcPr>
          <w:p w14:paraId="62F011D5" w14:textId="4D3B7375" w:rsidR="00E321CF" w:rsidRPr="00810357" w:rsidRDefault="00E321CF" w:rsidP="00D52F99">
            <w:pPr>
              <w:spacing w:after="0" w:line="240" w:lineRule="auto"/>
              <w:rPr>
                <w:rFonts w:ascii="Calibri" w:eastAsia="Times New Roman" w:hAnsi="Calibri" w:cs="Calibri"/>
                <w:lang w:val="en-CA" w:eastAsia="en-CA"/>
              </w:rPr>
            </w:pPr>
            <w:r w:rsidRPr="00810357">
              <w:rPr>
                <w:rFonts w:ascii="Calibri" w:eastAsia="Calibri" w:hAnsi="Calibri"/>
              </w:rPr>
              <w:t xml:space="preserve">Potential for high harvest (currently managed in Nunavut for a population reduction; quota is not in place in Quebec/NMR); 2019/20 change in managed harvest sex ratio in Nunavut could reduce population growth rate; decline in sea ice. In Nunavut, credits have accumulated since 2012/2013 and </w:t>
            </w:r>
            <w:r w:rsidR="000D33A9" w:rsidRPr="00810357">
              <w:rPr>
                <w:rFonts w:ascii="Calibri" w:eastAsia="Calibri" w:hAnsi="Calibri"/>
              </w:rPr>
              <w:t xml:space="preserve">there </w:t>
            </w:r>
            <w:r w:rsidR="00B93C87" w:rsidRPr="00810357">
              <w:rPr>
                <w:rFonts w:ascii="Calibri" w:eastAsia="Calibri" w:hAnsi="Calibri"/>
              </w:rPr>
              <w:t>was</w:t>
            </w:r>
            <w:r w:rsidR="000D33A9" w:rsidRPr="00810357">
              <w:rPr>
                <w:rFonts w:ascii="Calibri" w:eastAsia="Calibri" w:hAnsi="Calibri"/>
              </w:rPr>
              <w:t xml:space="preserve"> </w:t>
            </w:r>
            <w:r w:rsidR="00816FA0" w:rsidRPr="00810357">
              <w:rPr>
                <w:rFonts w:ascii="Calibri" w:eastAsia="Calibri" w:hAnsi="Calibri"/>
              </w:rPr>
              <w:t xml:space="preserve">a total of </w:t>
            </w:r>
            <w:r w:rsidR="000D33A9" w:rsidRPr="00810357">
              <w:rPr>
                <w:rFonts w:ascii="Calibri" w:eastAsia="Calibri" w:hAnsi="Calibri"/>
              </w:rPr>
              <w:t>185 credits (63 female and 122 male) after the 2021-2022 harvest season</w:t>
            </w:r>
            <w:r w:rsidRPr="00810357">
              <w:rPr>
                <w:rFonts w:ascii="Calibri" w:eastAsia="Calibri" w:hAnsi="Calibri"/>
              </w:rPr>
              <w:t>.</w:t>
            </w:r>
          </w:p>
        </w:tc>
        <w:tc>
          <w:tcPr>
            <w:tcW w:w="2126" w:type="dxa"/>
            <w:hideMark/>
          </w:tcPr>
          <w:p w14:paraId="2EE8FA29" w14:textId="77777777" w:rsidR="00E321CF" w:rsidRPr="005847AE" w:rsidRDefault="00E321CF" w:rsidP="00D52F99">
            <w:pPr>
              <w:spacing w:after="0" w:line="240" w:lineRule="auto"/>
              <w:rPr>
                <w:rFonts w:ascii="Calibri" w:eastAsia="Times New Roman" w:hAnsi="Calibri" w:cs="Calibri"/>
                <w:color w:val="FF0000"/>
                <w:lang w:val="en-CA" w:eastAsia="en-CA"/>
              </w:rPr>
            </w:pPr>
            <w:r w:rsidRPr="00393244">
              <w:rPr>
                <w:rFonts w:ascii="Calibri" w:eastAsia="Times New Roman" w:hAnsi="Calibri" w:cs="Calibri"/>
                <w:lang w:val="en-CA" w:eastAsia="en-CA"/>
              </w:rPr>
              <w:t>GL, NL, NU, QC</w:t>
            </w:r>
          </w:p>
        </w:tc>
      </w:tr>
      <w:tr w:rsidR="005847AE" w:rsidRPr="007902E8" w14:paraId="25D1F919" w14:textId="77777777" w:rsidTr="009953AA">
        <w:trPr>
          <w:trHeight w:val="870"/>
        </w:trPr>
        <w:tc>
          <w:tcPr>
            <w:tcW w:w="1706" w:type="dxa"/>
            <w:shd w:val="clear" w:color="auto" w:fill="F2F2F2" w:themeFill="background1" w:themeFillShade="F2"/>
            <w:hideMark/>
          </w:tcPr>
          <w:p w14:paraId="1E7DEB41" w14:textId="77777777" w:rsidR="00E321CF" w:rsidRPr="007902E8" w:rsidRDefault="00E321CF" w:rsidP="00D52F99">
            <w:pPr>
              <w:spacing w:after="0" w:line="240" w:lineRule="auto"/>
              <w:rPr>
                <w:rFonts w:ascii="Calibri" w:eastAsia="Times New Roman" w:hAnsi="Calibri" w:cs="Calibri"/>
                <w:color w:val="000000"/>
                <w:lang w:val="en-CA" w:eastAsia="en-CA"/>
              </w:rPr>
            </w:pPr>
            <w:r w:rsidRPr="007902E8">
              <w:rPr>
                <w:rFonts w:ascii="Calibri" w:eastAsia="Times New Roman" w:hAnsi="Calibri" w:cs="Calibri"/>
                <w:color w:val="000000"/>
                <w:lang w:val="en-CA" w:eastAsia="en-CA"/>
              </w:rPr>
              <w:t>Foxe Basin</w:t>
            </w:r>
            <w:r w:rsidRPr="007902E8">
              <w:rPr>
                <w:rFonts w:ascii="Calibri" w:eastAsia="Times New Roman" w:hAnsi="Calibri" w:cs="Calibri"/>
                <w:color w:val="000000"/>
                <w:lang w:val="en-CA" w:eastAsia="en-CA"/>
              </w:rPr>
              <w:br/>
              <w:t>(FB)</w:t>
            </w:r>
          </w:p>
        </w:tc>
        <w:tc>
          <w:tcPr>
            <w:tcW w:w="1414" w:type="dxa"/>
            <w:shd w:val="clear" w:color="auto" w:fill="F2F2F2" w:themeFill="background1" w:themeFillShade="F2"/>
            <w:hideMark/>
          </w:tcPr>
          <w:p w14:paraId="5FB6EC2F" w14:textId="77777777" w:rsidR="00E321CF" w:rsidRDefault="00E321CF" w:rsidP="00D52F99">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2,585</w:t>
            </w:r>
          </w:p>
          <w:p w14:paraId="078FC389" w14:textId="77777777" w:rsidR="00E321CF" w:rsidRPr="007E6373" w:rsidRDefault="00E321CF" w:rsidP="00D52F99">
            <w:pPr>
              <w:spacing w:after="0" w:line="240" w:lineRule="auto"/>
              <w:rPr>
                <w:rFonts w:ascii="Calibri" w:eastAsia="Times New Roman" w:hAnsi="Calibri" w:cs="Calibri"/>
                <w:color w:val="000000"/>
                <w:lang w:val="en-CA" w:eastAsia="en-CA"/>
              </w:rPr>
            </w:pPr>
            <w:r>
              <w:rPr>
                <w:rFonts w:ascii="Calibri" w:eastAsia="Times New Roman" w:hAnsi="Calibri" w:cs="Calibri"/>
                <w:color w:val="000000"/>
                <w:lang w:val="en-CA" w:eastAsia="en-CA"/>
              </w:rPr>
              <w:t>(</w:t>
            </w:r>
            <w:r w:rsidRPr="007E6373">
              <w:rPr>
                <w:rFonts w:ascii="Calibri" w:eastAsia="Times New Roman" w:hAnsi="Calibri" w:cs="Calibri"/>
                <w:color w:val="000000"/>
                <w:lang w:val="en-CA" w:eastAsia="en-CA"/>
              </w:rPr>
              <w:t>2009-10</w:t>
            </w:r>
            <w:r w:rsidRPr="007E6373">
              <w:rPr>
                <w:rFonts w:ascii="Calibri" w:eastAsia="Times New Roman" w:hAnsi="Calibri" w:cs="Calibri"/>
                <w:color w:val="000000"/>
                <w:vertAlign w:val="superscript"/>
                <w:lang w:val="en-CA" w:eastAsia="en-CA"/>
              </w:rPr>
              <w:t>7</w:t>
            </w:r>
            <w:r>
              <w:rPr>
                <w:rFonts w:ascii="Calibri" w:eastAsia="Times New Roman" w:hAnsi="Calibri" w:cs="Calibri"/>
                <w:color w:val="000000"/>
                <w:lang w:val="en-CA" w:eastAsia="en-CA"/>
              </w:rPr>
              <w:t>)</w:t>
            </w:r>
          </w:p>
        </w:tc>
        <w:tc>
          <w:tcPr>
            <w:tcW w:w="991" w:type="dxa"/>
            <w:shd w:val="clear" w:color="auto" w:fill="F2F2F2" w:themeFill="background1" w:themeFillShade="F2"/>
            <w:hideMark/>
          </w:tcPr>
          <w:p w14:paraId="314D06EF" w14:textId="77777777" w:rsidR="00E321CF" w:rsidRPr="007E6373" w:rsidRDefault="00E321CF" w:rsidP="00D52F99">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2096-3189</w:t>
            </w:r>
          </w:p>
        </w:tc>
        <w:tc>
          <w:tcPr>
            <w:tcW w:w="1416" w:type="dxa"/>
            <w:shd w:val="clear" w:color="auto" w:fill="F2F2F2" w:themeFill="background1" w:themeFillShade="F2"/>
            <w:hideMark/>
          </w:tcPr>
          <w:p w14:paraId="730FC015" w14:textId="77777777" w:rsidR="00E321CF" w:rsidRPr="007E6373" w:rsidRDefault="00E321CF" w:rsidP="00D52F99">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A</w:t>
            </w:r>
          </w:p>
        </w:tc>
        <w:tc>
          <w:tcPr>
            <w:tcW w:w="1368" w:type="dxa"/>
            <w:shd w:val="clear" w:color="auto" w:fill="F2F2F2" w:themeFill="background1" w:themeFillShade="F2"/>
          </w:tcPr>
          <w:p w14:paraId="1F7C90E6" w14:textId="6F256094" w:rsidR="00E321CF" w:rsidRPr="007E6373" w:rsidDel="00A029EA" w:rsidRDefault="00E321CF" w:rsidP="00D52F99">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stable</w:t>
            </w:r>
          </w:p>
        </w:tc>
        <w:tc>
          <w:tcPr>
            <w:tcW w:w="1332" w:type="dxa"/>
            <w:shd w:val="clear" w:color="auto" w:fill="F2F2F2" w:themeFill="background1" w:themeFillShade="F2"/>
          </w:tcPr>
          <w:p w14:paraId="07F70F05" w14:textId="77777777" w:rsidR="00E321CF" w:rsidRPr="007E6373" w:rsidRDefault="00E321CF" w:rsidP="00D52F99">
            <w:pPr>
              <w:spacing w:after="0" w:line="240" w:lineRule="auto"/>
              <w:rPr>
                <w:rFonts w:ascii="Calibri" w:eastAsia="Times New Roman" w:hAnsi="Calibri" w:cs="Calibri"/>
                <w:vertAlign w:val="superscript"/>
                <w:lang w:val="en-CA" w:eastAsia="en-CA"/>
              </w:rPr>
            </w:pPr>
            <w:r w:rsidRPr="007E6373">
              <w:rPr>
                <w:rFonts w:ascii="Calibri" w:eastAsia="Times New Roman" w:hAnsi="Calibri" w:cs="Calibri"/>
                <w:lang w:val="en-CA" w:eastAsia="en-CA"/>
              </w:rPr>
              <w:t>stable</w:t>
            </w:r>
            <w:r w:rsidRPr="007E6373">
              <w:rPr>
                <w:rFonts w:ascii="Calibri" w:eastAsia="Times New Roman" w:hAnsi="Calibri" w:cs="Calibri"/>
                <w:vertAlign w:val="superscript"/>
                <w:lang w:val="en-CA" w:eastAsia="en-CA"/>
              </w:rPr>
              <w:t>9</w:t>
            </w:r>
          </w:p>
          <w:p w14:paraId="08CF823A" w14:textId="2C07F308" w:rsidR="00E321CF" w:rsidRPr="007E6373" w:rsidDel="00A029EA" w:rsidRDefault="00E321CF" w:rsidP="00D52F99">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(1997 to 2010)</w:t>
            </w:r>
          </w:p>
        </w:tc>
        <w:tc>
          <w:tcPr>
            <w:tcW w:w="1309" w:type="dxa"/>
            <w:gridSpan w:val="2"/>
            <w:shd w:val="clear" w:color="auto" w:fill="F2F2F2" w:themeFill="background1" w:themeFillShade="F2"/>
          </w:tcPr>
          <w:p w14:paraId="7DE25426" w14:textId="5A94885C" w:rsidR="00E321CF" w:rsidRPr="007E6373" w:rsidRDefault="00E321CF" w:rsidP="00D52F99">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increased</w:t>
            </w:r>
            <w:r w:rsidRPr="007E6373">
              <w:rPr>
                <w:rFonts w:ascii="Calibri" w:eastAsia="Times New Roman" w:hAnsi="Calibri" w:cs="Calibri"/>
                <w:vertAlign w:val="superscript"/>
                <w:lang w:val="en-CA" w:eastAsia="en-CA"/>
              </w:rPr>
              <w:t>8</w:t>
            </w:r>
          </w:p>
        </w:tc>
        <w:tc>
          <w:tcPr>
            <w:tcW w:w="1274" w:type="dxa"/>
            <w:shd w:val="clear" w:color="auto" w:fill="F2F2F2" w:themeFill="background1" w:themeFillShade="F2"/>
            <w:hideMark/>
          </w:tcPr>
          <w:p w14:paraId="3743497B" w14:textId="760C5685" w:rsidR="00E321CF" w:rsidRPr="007E6373" w:rsidRDefault="00E321CF" w:rsidP="00D52F99">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1</w:t>
            </w:r>
            <w:r>
              <w:rPr>
                <w:rFonts w:ascii="Calibri" w:eastAsia="Times New Roman" w:hAnsi="Calibri" w:cs="Calibri"/>
                <w:color w:val="000000"/>
                <w:lang w:val="en-CA" w:eastAsia="en-CA"/>
              </w:rPr>
              <w:t>11.8</w:t>
            </w:r>
          </w:p>
        </w:tc>
        <w:tc>
          <w:tcPr>
            <w:tcW w:w="1558" w:type="dxa"/>
            <w:shd w:val="clear" w:color="auto" w:fill="F2F2F2" w:themeFill="background1" w:themeFillShade="F2"/>
            <w:hideMark/>
          </w:tcPr>
          <w:p w14:paraId="21D06063" w14:textId="5A7BBDC7" w:rsidR="00E321CF" w:rsidRPr="007E6373" w:rsidRDefault="00E321CF" w:rsidP="00D52F99">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1</w:t>
            </w:r>
            <w:r>
              <w:rPr>
                <w:rFonts w:ascii="Calibri" w:eastAsia="Times New Roman" w:hAnsi="Calibri" w:cs="Calibri"/>
                <w:lang w:val="en-CA" w:eastAsia="en-CA"/>
              </w:rPr>
              <w:t>09</w:t>
            </w:r>
          </w:p>
        </w:tc>
        <w:tc>
          <w:tcPr>
            <w:tcW w:w="1839" w:type="dxa"/>
            <w:shd w:val="clear" w:color="auto" w:fill="F2F2F2" w:themeFill="background1" w:themeFillShade="F2"/>
            <w:hideMark/>
          </w:tcPr>
          <w:p w14:paraId="490ABC24" w14:textId="454A40B0" w:rsidR="00DE6B0E" w:rsidRDefault="00DE6B0E" w:rsidP="00DE6B0E">
            <w:pPr>
              <w:rPr>
                <w:rFonts w:ascii="Calibri" w:eastAsia="Times New Roman" w:hAnsi="Calibri" w:cs="Calibri"/>
                <w:color w:val="000000"/>
              </w:rPr>
            </w:pPr>
            <w:r>
              <w:rPr>
                <w:rFonts w:ascii="Calibri" w:eastAsia="Times New Roman" w:hAnsi="Calibri" w:cs="Calibri"/>
                <w:color w:val="000000"/>
              </w:rPr>
              <w:t>QC + 139</w:t>
            </w:r>
          </w:p>
          <w:p w14:paraId="12CF6D99" w14:textId="491F2188" w:rsidR="00E321CF" w:rsidRPr="00A40FD5" w:rsidRDefault="00DE6B0E" w:rsidP="00DE6B0E">
            <w:pPr>
              <w:rPr>
                <w:rFonts w:ascii="Calibri" w:hAnsi="Calibri" w:cs="Calibri"/>
              </w:rPr>
            </w:pPr>
            <w:r>
              <w:rPr>
                <w:rFonts w:ascii="Calibri" w:eastAsia="Times New Roman" w:hAnsi="Calibri" w:cs="Calibri"/>
                <w:color w:val="000000"/>
              </w:rPr>
              <w:t>(NU:123 + 18cr - 2) </w:t>
            </w:r>
          </w:p>
        </w:tc>
        <w:tc>
          <w:tcPr>
            <w:tcW w:w="4935" w:type="dxa"/>
            <w:shd w:val="clear" w:color="auto" w:fill="F2F2F2" w:themeFill="background1" w:themeFillShade="F2"/>
            <w:hideMark/>
          </w:tcPr>
          <w:p w14:paraId="3AAC4825" w14:textId="34D0B5D2" w:rsidR="00E321CF" w:rsidRPr="007E6373" w:rsidRDefault="00E321CF" w:rsidP="00D52F99">
            <w:pPr>
              <w:spacing w:after="0" w:line="240" w:lineRule="auto"/>
              <w:rPr>
                <w:rFonts w:ascii="Calibri" w:eastAsia="Times New Roman" w:hAnsi="Calibri" w:cs="Calibri"/>
                <w:color w:val="000000"/>
                <w:lang w:val="en-CA" w:eastAsia="en-CA"/>
              </w:rPr>
            </w:pPr>
            <w:r w:rsidRPr="007E6373">
              <w:rPr>
                <w:rFonts w:ascii="Calibri" w:eastAsia="Times New Roman" w:hAnsi="Calibri" w:cs="Calibri"/>
                <w:lang w:eastAsia="en-CA"/>
              </w:rPr>
              <w:t>Decline in sea ice; potential for high harvest (quota is not in place in Quebec/NMR</w:t>
            </w:r>
            <w:r>
              <w:rPr>
                <w:rFonts w:ascii="Calibri" w:eastAsia="Times New Roman" w:hAnsi="Calibri" w:cs="Calibri"/>
                <w:lang w:eastAsia="en-CA"/>
              </w:rPr>
              <w:t>)</w:t>
            </w:r>
            <w:r w:rsidRPr="007E6373">
              <w:rPr>
                <w:rFonts w:ascii="Calibri" w:eastAsia="Times New Roman" w:hAnsi="Calibri" w:cs="Calibri"/>
                <w:lang w:eastAsia="en-CA"/>
              </w:rPr>
              <w:t xml:space="preserve">; </w:t>
            </w:r>
            <w:r w:rsidRPr="007E6373">
              <w:rPr>
                <w:rFonts w:ascii="Calibri" w:eastAsia="Calibri" w:hAnsi="Calibri"/>
              </w:rPr>
              <w:t>2019/20 change in managed harvest sex ratio in Nunavut could reduce population growth rate</w:t>
            </w:r>
            <w:r w:rsidRPr="007E6373">
              <w:rPr>
                <w:rFonts w:ascii="Calibri" w:eastAsia="Times New Roman" w:hAnsi="Calibri" w:cs="Calibri"/>
                <w:lang w:eastAsia="en-CA"/>
              </w:rPr>
              <w:t>.</w:t>
            </w:r>
            <w:r>
              <w:rPr>
                <w:rFonts w:ascii="Calibri" w:eastAsia="Times New Roman" w:hAnsi="Calibri" w:cs="Calibri"/>
                <w:lang w:eastAsia="en-CA"/>
              </w:rPr>
              <w:t xml:space="preserve"> In Nunavut, credits have accumulated for &gt;20 years and </w:t>
            </w:r>
            <w:r w:rsidR="00816FA0">
              <w:rPr>
                <w:rFonts w:ascii="Calibri" w:eastAsia="Times New Roman" w:hAnsi="Calibri" w:cs="Calibri"/>
                <w:lang w:eastAsia="en-CA"/>
              </w:rPr>
              <w:t xml:space="preserve">there </w:t>
            </w:r>
            <w:r w:rsidR="00B93C87">
              <w:rPr>
                <w:rFonts w:ascii="Calibri" w:eastAsia="Times New Roman" w:hAnsi="Calibri" w:cs="Calibri"/>
                <w:lang w:eastAsia="en-CA"/>
              </w:rPr>
              <w:t>was</w:t>
            </w:r>
            <w:r w:rsidR="00816FA0">
              <w:rPr>
                <w:rFonts w:ascii="Calibri" w:eastAsia="Times New Roman" w:hAnsi="Calibri" w:cs="Calibri"/>
                <w:lang w:eastAsia="en-CA"/>
              </w:rPr>
              <w:t xml:space="preserve"> a total of </w:t>
            </w:r>
            <w:r>
              <w:rPr>
                <w:rFonts w:ascii="Calibri" w:eastAsia="Times New Roman" w:hAnsi="Calibri" w:cs="Calibri"/>
                <w:lang w:eastAsia="en-CA"/>
              </w:rPr>
              <w:t>1</w:t>
            </w:r>
            <w:r w:rsidR="00816FA0">
              <w:rPr>
                <w:rFonts w:ascii="Calibri" w:eastAsia="Times New Roman" w:hAnsi="Calibri" w:cs="Calibri"/>
                <w:lang w:eastAsia="en-CA"/>
              </w:rPr>
              <w:t>40 credits (40 female and 100 male) after the 2021-2022 harvest season</w:t>
            </w:r>
            <w:r>
              <w:rPr>
                <w:rFonts w:ascii="Calibri" w:eastAsia="Times New Roman" w:hAnsi="Calibri" w:cs="Calibri"/>
                <w:lang w:eastAsia="en-CA"/>
              </w:rPr>
              <w:t>.</w:t>
            </w:r>
          </w:p>
        </w:tc>
        <w:tc>
          <w:tcPr>
            <w:tcW w:w="2126" w:type="dxa"/>
            <w:shd w:val="clear" w:color="auto" w:fill="F2F2F2" w:themeFill="background1" w:themeFillShade="F2"/>
            <w:hideMark/>
          </w:tcPr>
          <w:p w14:paraId="7E588ACE" w14:textId="77777777" w:rsidR="00E321CF" w:rsidRPr="007E6373" w:rsidRDefault="00E321CF" w:rsidP="00D52F99">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NU, QC</w:t>
            </w:r>
          </w:p>
        </w:tc>
      </w:tr>
      <w:tr w:rsidR="005847AE" w:rsidRPr="007902E8" w14:paraId="04289131" w14:textId="77777777" w:rsidTr="009953AA">
        <w:trPr>
          <w:trHeight w:val="1450"/>
        </w:trPr>
        <w:tc>
          <w:tcPr>
            <w:tcW w:w="1706" w:type="dxa"/>
            <w:shd w:val="clear" w:color="auto" w:fill="auto"/>
            <w:hideMark/>
          </w:tcPr>
          <w:p w14:paraId="034DFC18" w14:textId="77777777" w:rsidR="00E321CF" w:rsidRPr="007902E8" w:rsidRDefault="00E321CF" w:rsidP="00D52F99">
            <w:pPr>
              <w:spacing w:after="0" w:line="240" w:lineRule="auto"/>
              <w:rPr>
                <w:rFonts w:ascii="Calibri" w:eastAsia="Times New Roman" w:hAnsi="Calibri" w:cs="Calibri"/>
                <w:color w:val="000000"/>
                <w:lang w:val="en-CA" w:eastAsia="en-CA"/>
              </w:rPr>
            </w:pPr>
            <w:r w:rsidRPr="007902E8">
              <w:rPr>
                <w:rFonts w:ascii="Calibri" w:eastAsia="Times New Roman" w:hAnsi="Calibri" w:cs="Calibri"/>
                <w:color w:val="000000"/>
                <w:lang w:val="en-CA" w:eastAsia="en-CA"/>
              </w:rPr>
              <w:t>Gulf of Boothia</w:t>
            </w:r>
            <w:r w:rsidRPr="007902E8">
              <w:rPr>
                <w:rFonts w:ascii="Calibri" w:eastAsia="Times New Roman" w:hAnsi="Calibri" w:cs="Calibri"/>
                <w:color w:val="000000"/>
                <w:lang w:val="en-CA" w:eastAsia="en-CA"/>
              </w:rPr>
              <w:br/>
              <w:t>(GB)</w:t>
            </w:r>
          </w:p>
        </w:tc>
        <w:tc>
          <w:tcPr>
            <w:tcW w:w="1414" w:type="dxa"/>
            <w:shd w:val="clear" w:color="auto" w:fill="auto"/>
            <w:hideMark/>
          </w:tcPr>
          <w:p w14:paraId="61CCC72F" w14:textId="77777777" w:rsidR="00E321CF" w:rsidRDefault="00E321CF" w:rsidP="00D52F99">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1,525</w:t>
            </w:r>
          </w:p>
          <w:p w14:paraId="08024533" w14:textId="77777777" w:rsidR="00E321CF" w:rsidRPr="007E6373" w:rsidRDefault="00E321CF" w:rsidP="00D52F99">
            <w:pPr>
              <w:spacing w:after="0" w:line="240" w:lineRule="auto"/>
              <w:rPr>
                <w:rFonts w:ascii="Calibri" w:eastAsia="Times New Roman" w:hAnsi="Calibri" w:cs="Calibri"/>
                <w:color w:val="000000"/>
                <w:lang w:val="en-CA" w:eastAsia="en-CA"/>
              </w:rPr>
            </w:pPr>
            <w:r>
              <w:rPr>
                <w:rFonts w:ascii="Calibri" w:eastAsia="Times New Roman" w:hAnsi="Calibri" w:cs="Calibri"/>
                <w:color w:val="000000"/>
                <w:lang w:val="en-CA" w:eastAsia="en-CA"/>
              </w:rPr>
              <w:t>(</w:t>
            </w:r>
            <w:r w:rsidRPr="007E6373">
              <w:rPr>
                <w:rFonts w:ascii="Calibri" w:eastAsia="Times New Roman" w:hAnsi="Calibri" w:cs="Calibri"/>
                <w:color w:val="000000"/>
                <w:lang w:val="en-CA" w:eastAsia="en-CA"/>
              </w:rPr>
              <w:t>2015-17</w:t>
            </w:r>
            <w:r w:rsidRPr="007E6373">
              <w:rPr>
                <w:rFonts w:ascii="Calibri" w:eastAsia="Times New Roman" w:hAnsi="Calibri" w:cs="Calibri"/>
                <w:color w:val="000000"/>
                <w:vertAlign w:val="superscript"/>
                <w:lang w:val="en-CA" w:eastAsia="en-CA"/>
              </w:rPr>
              <w:t>40</w:t>
            </w:r>
            <w:r>
              <w:rPr>
                <w:rFonts w:ascii="Calibri" w:eastAsia="Times New Roman" w:hAnsi="Calibri" w:cs="Calibri"/>
                <w:color w:val="000000"/>
                <w:lang w:val="en-CA" w:eastAsia="en-CA"/>
              </w:rPr>
              <w:t>)</w:t>
            </w:r>
          </w:p>
        </w:tc>
        <w:tc>
          <w:tcPr>
            <w:tcW w:w="991" w:type="dxa"/>
            <w:shd w:val="clear" w:color="auto" w:fill="auto"/>
            <w:hideMark/>
          </w:tcPr>
          <w:p w14:paraId="5A2567F4" w14:textId="77777777" w:rsidR="00E321CF" w:rsidRPr="007E6373" w:rsidRDefault="00E321CF" w:rsidP="00D52F99">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949-2101</w:t>
            </w:r>
          </w:p>
        </w:tc>
        <w:tc>
          <w:tcPr>
            <w:tcW w:w="1416" w:type="dxa"/>
            <w:shd w:val="clear" w:color="auto" w:fill="auto"/>
            <w:hideMark/>
          </w:tcPr>
          <w:p w14:paraId="6811DED8" w14:textId="77777777" w:rsidR="00E321CF" w:rsidRPr="007E6373" w:rsidRDefault="00E321CF" w:rsidP="00D52F99">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GM/R</w:t>
            </w:r>
          </w:p>
        </w:tc>
        <w:tc>
          <w:tcPr>
            <w:tcW w:w="1368" w:type="dxa"/>
          </w:tcPr>
          <w:p w14:paraId="3BF0C3A9" w14:textId="480346EF" w:rsidR="00E321CF" w:rsidRPr="007E6373" w:rsidDel="00A029EA" w:rsidRDefault="00E321CF" w:rsidP="00D52F99">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likely stable</w:t>
            </w:r>
          </w:p>
        </w:tc>
        <w:tc>
          <w:tcPr>
            <w:tcW w:w="1332" w:type="dxa"/>
          </w:tcPr>
          <w:p w14:paraId="40C50E2C" w14:textId="2C612B20" w:rsidR="00E321CF" w:rsidRPr="007E6373" w:rsidRDefault="000C7CD8" w:rsidP="00D52F99">
            <w:pPr>
              <w:spacing w:after="0" w:line="240" w:lineRule="auto"/>
              <w:rPr>
                <w:rFonts w:ascii="Calibri" w:eastAsia="Times New Roman" w:hAnsi="Calibri" w:cs="Calibri"/>
                <w:lang w:val="en-CA" w:eastAsia="en-CA"/>
              </w:rPr>
            </w:pPr>
            <w:r>
              <w:rPr>
                <w:rFonts w:ascii="Calibri" w:eastAsia="Times New Roman" w:hAnsi="Calibri" w:cs="Calibri"/>
                <w:lang w:val="en-CA" w:eastAsia="en-CA"/>
              </w:rPr>
              <w:t>s</w:t>
            </w:r>
            <w:r w:rsidR="00E321CF" w:rsidRPr="007E6373">
              <w:rPr>
                <w:rFonts w:ascii="Calibri" w:eastAsia="Times New Roman" w:hAnsi="Calibri" w:cs="Calibri"/>
                <w:lang w:val="en-CA" w:eastAsia="en-CA"/>
              </w:rPr>
              <w:t>table</w:t>
            </w:r>
          </w:p>
          <w:p w14:paraId="1E8EF639" w14:textId="62BD9589" w:rsidR="00E321CF" w:rsidRPr="007E6373" w:rsidDel="00A029EA" w:rsidRDefault="00E321CF" w:rsidP="00D52F99">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(2000 to 2017)</w:t>
            </w:r>
          </w:p>
        </w:tc>
        <w:tc>
          <w:tcPr>
            <w:tcW w:w="1309" w:type="dxa"/>
            <w:gridSpan w:val="2"/>
          </w:tcPr>
          <w:p w14:paraId="50A88BBC" w14:textId="0F40293C" w:rsidR="00E321CF" w:rsidRPr="007E6373" w:rsidRDefault="00E321CF" w:rsidP="00D52F99">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increased</w:t>
            </w:r>
            <w:r w:rsidRPr="007E6373">
              <w:rPr>
                <w:rFonts w:ascii="Calibri" w:eastAsia="Times New Roman" w:hAnsi="Calibri" w:cs="Calibri"/>
                <w:vertAlign w:val="superscript"/>
                <w:lang w:val="en-CA" w:eastAsia="en-CA"/>
              </w:rPr>
              <w:t>11</w:t>
            </w:r>
          </w:p>
        </w:tc>
        <w:tc>
          <w:tcPr>
            <w:tcW w:w="1274" w:type="dxa"/>
            <w:shd w:val="clear" w:color="000000" w:fill="FFFFFF"/>
            <w:hideMark/>
          </w:tcPr>
          <w:p w14:paraId="7D2D972D" w14:textId="531AB810" w:rsidR="00E321CF" w:rsidRPr="007E6373" w:rsidRDefault="00E321CF" w:rsidP="00D52F99">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6</w:t>
            </w:r>
            <w:r>
              <w:rPr>
                <w:rFonts w:ascii="Calibri" w:eastAsia="Times New Roman" w:hAnsi="Calibri" w:cs="Calibri"/>
                <w:lang w:val="en-CA" w:eastAsia="en-CA"/>
              </w:rPr>
              <w:t>6.8</w:t>
            </w:r>
          </w:p>
        </w:tc>
        <w:tc>
          <w:tcPr>
            <w:tcW w:w="1558" w:type="dxa"/>
            <w:shd w:val="clear" w:color="000000" w:fill="FFFFFF"/>
            <w:hideMark/>
          </w:tcPr>
          <w:p w14:paraId="7B71F4D3" w14:textId="1013EAA2" w:rsidR="00E321CF" w:rsidRPr="007E6373" w:rsidRDefault="00E321CF" w:rsidP="00D52F99">
            <w:pPr>
              <w:spacing w:after="0" w:line="240" w:lineRule="auto"/>
              <w:rPr>
                <w:rFonts w:ascii="Calibri" w:eastAsia="Times New Roman" w:hAnsi="Calibri" w:cs="Calibri"/>
                <w:lang w:val="en-CA" w:eastAsia="en-CA"/>
              </w:rPr>
            </w:pPr>
            <w:r>
              <w:rPr>
                <w:rFonts w:ascii="Calibri" w:eastAsia="Times New Roman" w:hAnsi="Calibri" w:cs="Calibri"/>
                <w:lang w:val="en-CA" w:eastAsia="en-CA"/>
              </w:rPr>
              <w:t>66</w:t>
            </w:r>
          </w:p>
        </w:tc>
        <w:tc>
          <w:tcPr>
            <w:tcW w:w="1839" w:type="dxa"/>
            <w:shd w:val="clear" w:color="auto" w:fill="auto"/>
            <w:hideMark/>
          </w:tcPr>
          <w:p w14:paraId="5857D1DB" w14:textId="60CD22B0" w:rsidR="00DE6B0E" w:rsidRDefault="00DE6B0E" w:rsidP="00DE6B0E">
            <w:pPr>
              <w:spacing w:after="0" w:line="240" w:lineRule="auto"/>
              <w:rPr>
                <w:rFonts w:ascii="Calibri" w:eastAsia="Times New Roman" w:hAnsi="Calibri" w:cs="Calibri"/>
                <w:color w:val="000000"/>
              </w:rPr>
            </w:pPr>
            <w:r>
              <w:rPr>
                <w:rFonts w:ascii="Calibri" w:eastAsia="Times New Roman" w:hAnsi="Calibri" w:cs="Calibri"/>
                <w:color w:val="000000"/>
              </w:rPr>
              <w:t xml:space="preserve">83 </w:t>
            </w:r>
          </w:p>
          <w:p w14:paraId="35032B68" w14:textId="07D51382" w:rsidR="00E321CF" w:rsidRPr="007E6373" w:rsidRDefault="00DE6B0E" w:rsidP="00DE6B0E">
            <w:pPr>
              <w:spacing w:after="0" w:line="240" w:lineRule="auto"/>
              <w:rPr>
                <w:rFonts w:ascii="Calibri" w:eastAsia="Times New Roman" w:hAnsi="Calibri" w:cs="Calibri"/>
                <w:color w:val="000000"/>
                <w:lang w:val="en-CA" w:eastAsia="en-CA"/>
              </w:rPr>
            </w:pPr>
            <w:r>
              <w:rPr>
                <w:rFonts w:ascii="Calibri" w:eastAsia="Times New Roman" w:hAnsi="Calibri" w:cs="Calibri"/>
                <w:color w:val="000000"/>
              </w:rPr>
              <w:t>(NU: 74 + 10cr - 1) </w:t>
            </w:r>
          </w:p>
        </w:tc>
        <w:tc>
          <w:tcPr>
            <w:tcW w:w="4935" w:type="dxa"/>
            <w:shd w:val="clear" w:color="auto" w:fill="auto"/>
            <w:hideMark/>
          </w:tcPr>
          <w:p w14:paraId="55A4F85E" w14:textId="75A3913F" w:rsidR="00E321CF" w:rsidRPr="007E6373" w:rsidRDefault="00E321CF" w:rsidP="00D52F99">
            <w:pPr>
              <w:spacing w:after="0" w:line="240" w:lineRule="auto"/>
              <w:rPr>
                <w:rFonts w:ascii="Calibri" w:eastAsia="Times New Roman" w:hAnsi="Calibri" w:cs="Calibri"/>
                <w:lang w:val="en-CA" w:eastAsia="en-CA"/>
              </w:rPr>
            </w:pPr>
            <w:r w:rsidRPr="007E6373">
              <w:rPr>
                <w:rFonts w:ascii="Calibri" w:eastAsia="Times New Roman" w:hAnsi="Calibri" w:cs="Calibri"/>
                <w:lang w:eastAsia="en-CA"/>
              </w:rPr>
              <w:t xml:space="preserve">Current and projected habitat change may affect productivity of ecosystem; healthy productivity; </w:t>
            </w:r>
            <w:r w:rsidRPr="007E6373">
              <w:rPr>
                <w:rFonts w:ascii="Calibri" w:eastAsia="Calibri" w:hAnsi="Calibri"/>
              </w:rPr>
              <w:t>2019/20 change in managed harvest sex ratio in Nunavut could reduce population growth rate</w:t>
            </w:r>
            <w:r w:rsidRPr="007E6373">
              <w:rPr>
                <w:rFonts w:ascii="Calibri" w:eastAsia="Times New Roman" w:hAnsi="Calibri" w:cs="Calibri"/>
                <w:lang w:eastAsia="en-CA"/>
              </w:rPr>
              <w:t>; potential for increased summer tourism shipping.</w:t>
            </w:r>
            <w:r>
              <w:rPr>
                <w:rFonts w:ascii="Calibri" w:eastAsia="Times New Roman" w:hAnsi="Calibri" w:cs="Calibri"/>
                <w:lang w:eastAsia="en-CA"/>
              </w:rPr>
              <w:t xml:space="preserve"> In Nunavut, credits have accumulated since 2004/2005 and </w:t>
            </w:r>
            <w:r w:rsidR="00816FA0">
              <w:rPr>
                <w:rFonts w:ascii="Calibri" w:eastAsia="Times New Roman" w:hAnsi="Calibri" w:cs="Calibri"/>
                <w:lang w:eastAsia="en-CA"/>
              </w:rPr>
              <w:t xml:space="preserve">there </w:t>
            </w:r>
            <w:r w:rsidR="00B93C87">
              <w:rPr>
                <w:rFonts w:ascii="Calibri" w:eastAsia="Times New Roman" w:hAnsi="Calibri" w:cs="Calibri"/>
                <w:lang w:eastAsia="en-CA"/>
              </w:rPr>
              <w:t>was</w:t>
            </w:r>
            <w:r w:rsidR="00816FA0">
              <w:rPr>
                <w:rFonts w:ascii="Calibri" w:eastAsia="Times New Roman" w:hAnsi="Calibri" w:cs="Calibri"/>
                <w:lang w:eastAsia="en-CA"/>
              </w:rPr>
              <w:t xml:space="preserve"> a total of </w:t>
            </w:r>
            <w:r>
              <w:rPr>
                <w:rFonts w:ascii="Calibri" w:eastAsia="Times New Roman" w:hAnsi="Calibri" w:cs="Calibri"/>
                <w:lang w:eastAsia="en-CA"/>
              </w:rPr>
              <w:t>1</w:t>
            </w:r>
            <w:r w:rsidR="00816FA0">
              <w:rPr>
                <w:rFonts w:ascii="Calibri" w:eastAsia="Times New Roman" w:hAnsi="Calibri" w:cs="Calibri"/>
                <w:lang w:eastAsia="en-CA"/>
              </w:rPr>
              <w:t>65 credits (32 female and 133 male) after the 2021-2022 harvest season.</w:t>
            </w:r>
          </w:p>
        </w:tc>
        <w:tc>
          <w:tcPr>
            <w:tcW w:w="2126" w:type="dxa"/>
            <w:shd w:val="clear" w:color="auto" w:fill="auto"/>
            <w:hideMark/>
          </w:tcPr>
          <w:p w14:paraId="34D901D8" w14:textId="77777777" w:rsidR="00E321CF" w:rsidRPr="007E6373" w:rsidRDefault="00E321CF" w:rsidP="00D52F99">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NU</w:t>
            </w:r>
          </w:p>
        </w:tc>
      </w:tr>
      <w:tr w:rsidR="005847AE" w:rsidRPr="007902E8" w14:paraId="21938900" w14:textId="77777777" w:rsidTr="009953AA">
        <w:trPr>
          <w:trHeight w:val="1450"/>
        </w:trPr>
        <w:tc>
          <w:tcPr>
            <w:tcW w:w="1706" w:type="dxa"/>
            <w:shd w:val="clear" w:color="auto" w:fill="F2F2F2" w:themeFill="background1" w:themeFillShade="F2"/>
            <w:hideMark/>
          </w:tcPr>
          <w:p w14:paraId="2356B07C" w14:textId="77777777" w:rsidR="00E321CF" w:rsidRPr="007902E8" w:rsidRDefault="00E321CF" w:rsidP="00D52F99">
            <w:pPr>
              <w:spacing w:after="0" w:line="240" w:lineRule="auto"/>
              <w:rPr>
                <w:rFonts w:ascii="Calibri" w:eastAsia="Times New Roman" w:hAnsi="Calibri" w:cs="Calibri"/>
                <w:color w:val="000000"/>
                <w:lang w:val="en-CA" w:eastAsia="en-CA"/>
              </w:rPr>
            </w:pPr>
            <w:r w:rsidRPr="007902E8">
              <w:rPr>
                <w:rFonts w:ascii="Calibri" w:eastAsia="Times New Roman" w:hAnsi="Calibri" w:cs="Calibri"/>
                <w:color w:val="000000"/>
                <w:lang w:val="en-CA" w:eastAsia="en-CA"/>
              </w:rPr>
              <w:t>Kane Basin</w:t>
            </w:r>
            <w:r w:rsidRPr="007902E8">
              <w:rPr>
                <w:rFonts w:ascii="Calibri" w:eastAsia="Times New Roman" w:hAnsi="Calibri" w:cs="Calibri"/>
                <w:color w:val="000000"/>
                <w:lang w:val="en-CA" w:eastAsia="en-CA"/>
              </w:rPr>
              <w:br/>
              <w:t>(KB)</w:t>
            </w:r>
          </w:p>
        </w:tc>
        <w:tc>
          <w:tcPr>
            <w:tcW w:w="1414" w:type="dxa"/>
            <w:shd w:val="clear" w:color="auto" w:fill="F2F2F2" w:themeFill="background1" w:themeFillShade="F2"/>
            <w:hideMark/>
          </w:tcPr>
          <w:p w14:paraId="4FBD5AEA" w14:textId="77777777" w:rsidR="00E321CF" w:rsidRDefault="00E321CF" w:rsidP="00D52F99">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357</w:t>
            </w:r>
          </w:p>
          <w:p w14:paraId="2E55A2FE" w14:textId="77777777" w:rsidR="00E321CF" w:rsidRPr="007E6373" w:rsidRDefault="00E321CF" w:rsidP="00D52F99">
            <w:pPr>
              <w:spacing w:after="0" w:line="240" w:lineRule="auto"/>
              <w:rPr>
                <w:rFonts w:ascii="Calibri" w:eastAsia="Times New Roman" w:hAnsi="Calibri" w:cs="Calibri"/>
                <w:color w:val="000000"/>
                <w:lang w:val="en-CA" w:eastAsia="en-CA"/>
              </w:rPr>
            </w:pPr>
            <w:r>
              <w:rPr>
                <w:rFonts w:ascii="Calibri" w:eastAsia="Times New Roman" w:hAnsi="Calibri" w:cs="Calibri"/>
                <w:color w:val="000000"/>
                <w:lang w:val="en-CA" w:eastAsia="en-CA"/>
              </w:rPr>
              <w:t>(</w:t>
            </w:r>
            <w:r w:rsidRPr="007E6373">
              <w:rPr>
                <w:rFonts w:ascii="Calibri" w:eastAsia="Times New Roman" w:hAnsi="Calibri" w:cs="Calibri"/>
                <w:color w:val="000000"/>
                <w:lang w:val="en-CA" w:eastAsia="en-CA"/>
              </w:rPr>
              <w:t>2013-14</w:t>
            </w:r>
            <w:r w:rsidRPr="007E6373">
              <w:rPr>
                <w:rFonts w:ascii="Calibri" w:eastAsia="Times New Roman" w:hAnsi="Calibri" w:cs="Calibri"/>
                <w:color w:val="000000"/>
                <w:vertAlign w:val="superscript"/>
                <w:lang w:val="en-CA" w:eastAsia="en-CA"/>
              </w:rPr>
              <w:t>13</w:t>
            </w:r>
            <w:r>
              <w:rPr>
                <w:rFonts w:ascii="Calibri" w:eastAsia="Times New Roman" w:hAnsi="Calibri" w:cs="Calibri"/>
                <w:color w:val="000000"/>
                <w:lang w:val="en-CA" w:eastAsia="en-CA"/>
              </w:rPr>
              <w:t>)</w:t>
            </w:r>
          </w:p>
        </w:tc>
        <w:tc>
          <w:tcPr>
            <w:tcW w:w="991" w:type="dxa"/>
            <w:shd w:val="clear" w:color="auto" w:fill="F2F2F2" w:themeFill="background1" w:themeFillShade="F2"/>
            <w:hideMark/>
          </w:tcPr>
          <w:p w14:paraId="265AB7E7" w14:textId="77777777" w:rsidR="00E321CF" w:rsidRPr="007E6373" w:rsidRDefault="00E321CF" w:rsidP="00D52F99">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 xml:space="preserve">221-493              </w:t>
            </w:r>
          </w:p>
        </w:tc>
        <w:tc>
          <w:tcPr>
            <w:tcW w:w="1416" w:type="dxa"/>
            <w:shd w:val="clear" w:color="auto" w:fill="F2F2F2" w:themeFill="background1" w:themeFillShade="F2"/>
            <w:hideMark/>
          </w:tcPr>
          <w:p w14:paraId="014DD34B" w14:textId="77777777" w:rsidR="00E321CF" w:rsidRPr="007E6373" w:rsidRDefault="00E321CF" w:rsidP="00D52F99">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GM/R</w:t>
            </w:r>
          </w:p>
        </w:tc>
        <w:tc>
          <w:tcPr>
            <w:tcW w:w="1368" w:type="dxa"/>
            <w:shd w:val="clear" w:color="auto" w:fill="F2F2F2" w:themeFill="background1" w:themeFillShade="F2"/>
          </w:tcPr>
          <w:p w14:paraId="3193D26E" w14:textId="1E1E83A9" w:rsidR="00E321CF" w:rsidRPr="007E6373" w:rsidDel="00A029EA" w:rsidRDefault="00E321CF" w:rsidP="00D52F99">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likely reduced</w:t>
            </w:r>
          </w:p>
        </w:tc>
        <w:tc>
          <w:tcPr>
            <w:tcW w:w="1332" w:type="dxa"/>
            <w:shd w:val="clear" w:color="auto" w:fill="F2F2F2" w:themeFill="background1" w:themeFillShade="F2"/>
          </w:tcPr>
          <w:p w14:paraId="13ADAA89" w14:textId="77777777" w:rsidR="00E321CF" w:rsidRPr="007E6373" w:rsidRDefault="00E321CF" w:rsidP="00D52F99">
            <w:pPr>
              <w:spacing w:after="0" w:line="240" w:lineRule="auto"/>
              <w:rPr>
                <w:rFonts w:ascii="Calibri" w:eastAsia="Times New Roman" w:hAnsi="Calibri" w:cs="Calibri"/>
                <w:vertAlign w:val="superscript"/>
                <w:lang w:val="en-CA" w:eastAsia="en-CA"/>
              </w:rPr>
            </w:pPr>
            <w:r w:rsidRPr="007E6373">
              <w:rPr>
                <w:rFonts w:ascii="Calibri" w:eastAsia="Times New Roman" w:hAnsi="Calibri" w:cs="Calibri"/>
                <w:lang w:val="en-CA" w:eastAsia="en-CA"/>
              </w:rPr>
              <w:t>increased</w:t>
            </w:r>
            <w:r w:rsidRPr="007E6373">
              <w:rPr>
                <w:rFonts w:ascii="Calibri" w:eastAsia="Times New Roman" w:hAnsi="Calibri" w:cs="Calibri"/>
                <w:vertAlign w:val="superscript"/>
                <w:lang w:val="en-CA" w:eastAsia="en-CA"/>
              </w:rPr>
              <w:t>15</w:t>
            </w:r>
          </w:p>
          <w:p w14:paraId="0EFC9B02" w14:textId="08740FD5" w:rsidR="00E321CF" w:rsidRPr="007E6373" w:rsidDel="00A029EA" w:rsidRDefault="00E321CF" w:rsidP="00D52F99">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(1997 to 2014)</w:t>
            </w:r>
          </w:p>
        </w:tc>
        <w:tc>
          <w:tcPr>
            <w:tcW w:w="1309" w:type="dxa"/>
            <w:gridSpan w:val="2"/>
            <w:shd w:val="clear" w:color="auto" w:fill="F2F2F2" w:themeFill="background1" w:themeFillShade="F2"/>
          </w:tcPr>
          <w:p w14:paraId="06F12B7A" w14:textId="2B7AA748" w:rsidR="00E321CF" w:rsidRPr="007E6373" w:rsidRDefault="00E321CF" w:rsidP="00D52F99">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increased</w:t>
            </w:r>
            <w:r w:rsidRPr="007E6373">
              <w:rPr>
                <w:rFonts w:ascii="Calibri" w:eastAsia="Times New Roman" w:hAnsi="Calibri" w:cs="Calibri"/>
                <w:vertAlign w:val="superscript"/>
                <w:lang w:val="en-CA" w:eastAsia="en-CA"/>
              </w:rPr>
              <w:t>14</w:t>
            </w:r>
          </w:p>
        </w:tc>
        <w:tc>
          <w:tcPr>
            <w:tcW w:w="1274" w:type="dxa"/>
            <w:shd w:val="clear" w:color="auto" w:fill="F2F2F2" w:themeFill="background1" w:themeFillShade="F2"/>
            <w:hideMark/>
          </w:tcPr>
          <w:p w14:paraId="6A19742E" w14:textId="6E37B1B6" w:rsidR="00E321CF" w:rsidRPr="007E6373" w:rsidRDefault="00E321CF" w:rsidP="00D52F99">
            <w:pPr>
              <w:spacing w:after="0" w:line="240" w:lineRule="auto"/>
              <w:rPr>
                <w:rFonts w:ascii="Calibri" w:eastAsia="Times New Roman" w:hAnsi="Calibri" w:cs="Calibri"/>
                <w:lang w:val="en-CA" w:eastAsia="en-CA"/>
              </w:rPr>
            </w:pPr>
            <w:r>
              <w:rPr>
                <w:rFonts w:ascii="Calibri" w:eastAsia="Times New Roman" w:hAnsi="Calibri" w:cs="Calibri"/>
                <w:lang w:val="en-CA" w:eastAsia="en-CA"/>
              </w:rPr>
              <w:t>7.0</w:t>
            </w:r>
          </w:p>
        </w:tc>
        <w:tc>
          <w:tcPr>
            <w:tcW w:w="1558" w:type="dxa"/>
            <w:shd w:val="clear" w:color="auto" w:fill="F2F2F2" w:themeFill="background1" w:themeFillShade="F2"/>
            <w:hideMark/>
          </w:tcPr>
          <w:p w14:paraId="08523CA9" w14:textId="17ABD3F9" w:rsidR="00E321CF" w:rsidRPr="007E6373" w:rsidRDefault="00E321CF" w:rsidP="00D52F99">
            <w:pPr>
              <w:spacing w:after="0" w:line="240" w:lineRule="auto"/>
              <w:rPr>
                <w:rFonts w:ascii="Calibri" w:eastAsia="Times New Roman" w:hAnsi="Calibri" w:cs="Calibri"/>
                <w:lang w:val="en-CA" w:eastAsia="en-CA"/>
              </w:rPr>
            </w:pPr>
            <w:r>
              <w:rPr>
                <w:rFonts w:ascii="Calibri" w:eastAsia="Times New Roman" w:hAnsi="Calibri" w:cs="Calibri"/>
                <w:lang w:val="en-CA" w:eastAsia="en-CA"/>
              </w:rPr>
              <w:t>8</w:t>
            </w:r>
          </w:p>
        </w:tc>
        <w:tc>
          <w:tcPr>
            <w:tcW w:w="1839" w:type="dxa"/>
            <w:shd w:val="clear" w:color="auto" w:fill="F2F2F2" w:themeFill="background1" w:themeFillShade="F2"/>
            <w:hideMark/>
          </w:tcPr>
          <w:p w14:paraId="50585AEF" w14:textId="58851195" w:rsidR="00DE6B0E" w:rsidRDefault="00DE6B0E" w:rsidP="00DE6B0E">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1</w:t>
            </w:r>
            <w:r>
              <w:rPr>
                <w:rFonts w:ascii="Calibri" w:eastAsia="Times New Roman" w:hAnsi="Calibri" w:cs="Calibri"/>
                <w:color w:val="000000"/>
                <w:lang w:val="en-CA" w:eastAsia="en-CA"/>
              </w:rPr>
              <w:t>4</w:t>
            </w:r>
            <w:r w:rsidRPr="007E6373">
              <w:rPr>
                <w:rFonts w:ascii="Calibri" w:eastAsia="Times New Roman" w:hAnsi="Calibri" w:cs="Calibri"/>
                <w:color w:val="000000"/>
                <w:lang w:val="en-CA" w:eastAsia="en-CA"/>
              </w:rPr>
              <w:t xml:space="preserve"> </w:t>
            </w:r>
          </w:p>
          <w:p w14:paraId="1F4C8BDC" w14:textId="2DD63064" w:rsidR="00E321CF" w:rsidRPr="007E6373" w:rsidRDefault="00DE6B0E" w:rsidP="00DE6B0E">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(NU:5+GL:</w:t>
            </w:r>
            <w:r>
              <w:rPr>
                <w:rFonts w:ascii="Calibri" w:eastAsia="Times New Roman" w:hAnsi="Calibri" w:cs="Calibri"/>
                <w:color w:val="000000"/>
                <w:lang w:val="en-CA" w:eastAsia="en-CA"/>
              </w:rPr>
              <w:t>9</w:t>
            </w:r>
            <w:r w:rsidRPr="007E6373">
              <w:rPr>
                <w:rFonts w:ascii="Calibri" w:eastAsia="Times New Roman" w:hAnsi="Calibri" w:cs="Calibri"/>
                <w:color w:val="000000"/>
                <w:lang w:val="en-CA" w:eastAsia="en-CA"/>
              </w:rPr>
              <w:t>)</w:t>
            </w:r>
          </w:p>
        </w:tc>
        <w:tc>
          <w:tcPr>
            <w:tcW w:w="4935" w:type="dxa"/>
            <w:shd w:val="clear" w:color="auto" w:fill="F2F2F2" w:themeFill="background1" w:themeFillShade="F2"/>
            <w:hideMark/>
          </w:tcPr>
          <w:p w14:paraId="569E3556" w14:textId="2A7DBFDE" w:rsidR="00E321CF" w:rsidRPr="007E6373" w:rsidRDefault="00E321CF" w:rsidP="00D52F99">
            <w:pPr>
              <w:spacing w:after="0" w:line="240" w:lineRule="auto"/>
              <w:rPr>
                <w:rFonts w:ascii="Calibri" w:eastAsia="Times New Roman" w:hAnsi="Calibri" w:cs="Calibri"/>
                <w:color w:val="000000"/>
                <w:lang w:val="en-CA" w:eastAsia="en-CA"/>
              </w:rPr>
            </w:pPr>
            <w:r w:rsidRPr="007E6373">
              <w:rPr>
                <w:rFonts w:ascii="Calibri" w:eastAsia="Times New Roman" w:hAnsi="Calibri" w:cs="Calibri"/>
                <w:lang w:eastAsia="en-CA"/>
              </w:rPr>
              <w:t>Small population; adult male survival 0.87 and female survival 0.95; changes in sea ice conditions (multi-year to seasonal sea ice); potential positive response to initial impacts of climate change and reduced harvest; harvest risk assessment completed.</w:t>
            </w:r>
            <w:r>
              <w:rPr>
                <w:rFonts w:ascii="Calibri" w:eastAsia="Times New Roman" w:hAnsi="Calibri" w:cs="Calibri"/>
                <w:lang w:eastAsia="en-CA"/>
              </w:rPr>
              <w:t xml:space="preserve"> In Nunavut, credits have accumulated since 2018/2019 and </w:t>
            </w:r>
            <w:r w:rsidR="00ED4648">
              <w:rPr>
                <w:rFonts w:ascii="Calibri" w:eastAsia="Times New Roman" w:hAnsi="Calibri" w:cs="Calibri"/>
                <w:lang w:eastAsia="en-CA"/>
              </w:rPr>
              <w:t xml:space="preserve">there </w:t>
            </w:r>
            <w:r w:rsidR="00B93C87">
              <w:rPr>
                <w:rFonts w:ascii="Calibri" w:eastAsia="Times New Roman" w:hAnsi="Calibri" w:cs="Calibri"/>
                <w:lang w:eastAsia="en-CA"/>
              </w:rPr>
              <w:t>was</w:t>
            </w:r>
            <w:r w:rsidR="00ED4648">
              <w:rPr>
                <w:rFonts w:ascii="Calibri" w:eastAsia="Times New Roman" w:hAnsi="Calibri" w:cs="Calibri"/>
                <w:lang w:eastAsia="en-CA"/>
              </w:rPr>
              <w:t xml:space="preserve"> a total of 20 credits (7 female and 13 male) after the 2021-2022 harvest season</w:t>
            </w:r>
            <w:r>
              <w:rPr>
                <w:rFonts w:ascii="Calibri" w:eastAsia="Times New Roman" w:hAnsi="Calibri" w:cs="Calibri"/>
                <w:lang w:eastAsia="en-CA"/>
              </w:rPr>
              <w:t>.</w:t>
            </w:r>
          </w:p>
        </w:tc>
        <w:tc>
          <w:tcPr>
            <w:tcW w:w="2126" w:type="dxa"/>
            <w:shd w:val="clear" w:color="auto" w:fill="F2F2F2" w:themeFill="background1" w:themeFillShade="F2"/>
            <w:hideMark/>
          </w:tcPr>
          <w:p w14:paraId="0E7109D9" w14:textId="77777777" w:rsidR="00E321CF" w:rsidRPr="007E6373" w:rsidRDefault="00E321CF" w:rsidP="00D52F99">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GL, NU</w:t>
            </w:r>
          </w:p>
        </w:tc>
      </w:tr>
      <w:tr w:rsidR="005847AE" w:rsidRPr="007902E8" w14:paraId="2C32B947" w14:textId="77777777" w:rsidTr="009953AA">
        <w:trPr>
          <w:trHeight w:val="1450"/>
        </w:trPr>
        <w:tc>
          <w:tcPr>
            <w:tcW w:w="1706" w:type="dxa"/>
            <w:shd w:val="clear" w:color="auto" w:fill="BDD6EE" w:themeFill="accent1" w:themeFillTint="66"/>
          </w:tcPr>
          <w:p w14:paraId="0E1E58FA" w14:textId="5759F084" w:rsidR="005847AE" w:rsidRPr="007902E8" w:rsidRDefault="005847AE" w:rsidP="005847AE">
            <w:pPr>
              <w:spacing w:after="0" w:line="240" w:lineRule="auto"/>
              <w:rPr>
                <w:rFonts w:ascii="Calibri" w:eastAsia="Times New Roman" w:hAnsi="Calibri" w:cs="Calibri"/>
                <w:color w:val="000000"/>
                <w:lang w:val="en-CA" w:eastAsia="en-CA"/>
              </w:rPr>
            </w:pPr>
            <w:r w:rsidRPr="007902E8">
              <w:rPr>
                <w:rFonts w:ascii="Calibri" w:eastAsia="Times New Roman" w:hAnsi="Calibri" w:cs="Calibri"/>
                <w:b/>
                <w:bCs/>
                <w:lang w:val="en-CA" w:eastAsia="en-CA"/>
              </w:rPr>
              <w:lastRenderedPageBreak/>
              <w:t>Subpopulation</w:t>
            </w:r>
          </w:p>
        </w:tc>
        <w:tc>
          <w:tcPr>
            <w:tcW w:w="1414" w:type="dxa"/>
            <w:shd w:val="clear" w:color="auto" w:fill="BDD6EE" w:themeFill="accent1" w:themeFillTint="66"/>
          </w:tcPr>
          <w:p w14:paraId="3D4827D7" w14:textId="306CE0DB" w:rsidR="005847AE" w:rsidRPr="007E6373" w:rsidRDefault="005847AE" w:rsidP="005847AE">
            <w:pPr>
              <w:spacing w:after="0" w:line="240" w:lineRule="auto"/>
              <w:rPr>
                <w:rFonts w:ascii="Calibri" w:eastAsia="Times New Roman" w:hAnsi="Calibri" w:cs="Calibri"/>
                <w:color w:val="000000"/>
                <w:lang w:val="en-CA" w:eastAsia="en-CA"/>
              </w:rPr>
            </w:pPr>
            <w:r w:rsidRPr="00310384">
              <w:rPr>
                <w:rFonts w:ascii="Calibri" w:eastAsia="Times New Roman" w:hAnsi="Calibri" w:cs="Calibri"/>
                <w:b/>
                <w:bCs/>
                <w:lang w:val="en-CA" w:eastAsia="en-CA"/>
              </w:rPr>
              <w:t xml:space="preserve">Most Recent </w:t>
            </w:r>
            <w:r w:rsidRPr="00A7664E">
              <w:rPr>
                <w:rFonts w:ascii="Calibri" w:eastAsia="Times New Roman" w:hAnsi="Calibri" w:cs="Calibri"/>
                <w:b/>
                <w:bCs/>
                <w:lang w:val="en-CA" w:eastAsia="en-CA"/>
              </w:rPr>
              <w:t>Population Estimate (Year of E</w:t>
            </w:r>
            <w:r>
              <w:rPr>
                <w:rFonts w:ascii="Calibri" w:eastAsia="Times New Roman" w:hAnsi="Calibri" w:cs="Calibri"/>
                <w:b/>
                <w:bCs/>
                <w:lang w:val="en-CA" w:eastAsia="en-CA"/>
              </w:rPr>
              <w:t>stimate)</w:t>
            </w:r>
          </w:p>
        </w:tc>
        <w:tc>
          <w:tcPr>
            <w:tcW w:w="991" w:type="dxa"/>
            <w:shd w:val="clear" w:color="auto" w:fill="BDD6EE" w:themeFill="accent1" w:themeFillTint="66"/>
          </w:tcPr>
          <w:p w14:paraId="142D45B7" w14:textId="5BFAF06C" w:rsidR="005847AE" w:rsidRPr="007E6373" w:rsidRDefault="005847AE" w:rsidP="005847AE">
            <w:pPr>
              <w:spacing w:after="0" w:line="240" w:lineRule="auto"/>
              <w:rPr>
                <w:rFonts w:ascii="Calibri" w:eastAsia="Times New Roman" w:hAnsi="Calibri" w:cs="Calibri"/>
                <w:color w:val="000000"/>
                <w:lang w:val="en-CA" w:eastAsia="en-CA"/>
              </w:rPr>
            </w:pPr>
            <w:r w:rsidRPr="007902E8">
              <w:rPr>
                <w:rFonts w:ascii="Calibri" w:eastAsia="Times New Roman" w:hAnsi="Calibri" w:cs="Calibri"/>
                <w:b/>
                <w:bCs/>
                <w:lang w:val="en-CA" w:eastAsia="en-CA"/>
              </w:rPr>
              <w:t xml:space="preserve"> ±2 SE or</w:t>
            </w:r>
            <w:r w:rsidRPr="007902E8">
              <w:rPr>
                <w:rFonts w:ascii="Calibri" w:eastAsia="Times New Roman" w:hAnsi="Calibri" w:cs="Calibri"/>
                <w:b/>
                <w:bCs/>
                <w:lang w:val="en-CA" w:eastAsia="en-CA"/>
              </w:rPr>
              <w:br/>
              <w:t>95% CI</w:t>
            </w:r>
          </w:p>
        </w:tc>
        <w:tc>
          <w:tcPr>
            <w:tcW w:w="1416" w:type="dxa"/>
            <w:shd w:val="clear" w:color="auto" w:fill="BDD6EE" w:themeFill="accent1" w:themeFillTint="66"/>
          </w:tcPr>
          <w:p w14:paraId="27D83275" w14:textId="44E64849" w:rsidR="005847AE" w:rsidRPr="007E6373" w:rsidRDefault="005847AE" w:rsidP="005847AE">
            <w:pPr>
              <w:spacing w:after="0" w:line="240" w:lineRule="auto"/>
              <w:rPr>
                <w:rFonts w:ascii="Calibri" w:eastAsia="Times New Roman" w:hAnsi="Calibri" w:cs="Calibri"/>
                <w:lang w:val="en-CA" w:eastAsia="en-CA"/>
              </w:rPr>
            </w:pPr>
            <w:r w:rsidRPr="007902E8">
              <w:rPr>
                <w:rFonts w:ascii="Calibri" w:eastAsia="Times New Roman" w:hAnsi="Calibri" w:cs="Calibri"/>
                <w:b/>
                <w:bCs/>
                <w:lang w:val="en-CA" w:eastAsia="en-CA"/>
              </w:rPr>
              <w:t>Method</w:t>
            </w:r>
            <w:r>
              <w:rPr>
                <w:rFonts w:ascii="Calibri" w:eastAsia="Times New Roman" w:hAnsi="Calibri" w:cs="Calibri"/>
                <w:b/>
                <w:bCs/>
                <w:lang w:val="en-CA" w:eastAsia="en-CA"/>
              </w:rPr>
              <w:t>†</w:t>
            </w:r>
          </w:p>
        </w:tc>
        <w:tc>
          <w:tcPr>
            <w:tcW w:w="1368" w:type="dxa"/>
            <w:shd w:val="clear" w:color="auto" w:fill="BDD6EE" w:themeFill="accent1" w:themeFillTint="66"/>
          </w:tcPr>
          <w:p w14:paraId="2C147617" w14:textId="516FE552" w:rsidR="005847AE" w:rsidRPr="007E6373" w:rsidRDefault="005847AE" w:rsidP="005847AE">
            <w:pPr>
              <w:spacing w:after="0" w:line="240" w:lineRule="auto"/>
              <w:rPr>
                <w:rFonts w:ascii="Calibri" w:eastAsia="Times New Roman" w:hAnsi="Calibri" w:cs="Calibri"/>
                <w:lang w:val="en-CA" w:eastAsia="en-CA"/>
              </w:rPr>
            </w:pPr>
            <w:r w:rsidRPr="007902E8">
              <w:rPr>
                <w:rFonts w:ascii="Calibri" w:eastAsia="Times New Roman" w:hAnsi="Calibri" w:cs="Calibri"/>
                <w:b/>
                <w:bCs/>
                <w:lang w:val="en-CA" w:eastAsia="en-CA"/>
              </w:rPr>
              <w:t>Historic</w:t>
            </w:r>
            <w:r>
              <w:rPr>
                <w:rFonts w:ascii="Calibri" w:eastAsia="Times New Roman" w:hAnsi="Calibri" w:cs="Calibri"/>
                <w:b/>
                <w:bCs/>
                <w:lang w:val="en-CA" w:eastAsia="en-CA"/>
              </w:rPr>
              <w:t>al</w:t>
            </w:r>
            <w:r w:rsidRPr="007902E8">
              <w:rPr>
                <w:rFonts w:ascii="Calibri" w:eastAsia="Times New Roman" w:hAnsi="Calibri" w:cs="Calibri"/>
                <w:b/>
                <w:bCs/>
                <w:lang w:val="en-CA" w:eastAsia="en-CA"/>
              </w:rPr>
              <w:t xml:space="preserve"> Trend</w:t>
            </w:r>
            <w:r>
              <w:rPr>
                <w:rFonts w:ascii="Calibri" w:eastAsia="Times New Roman" w:hAnsi="Calibri" w:cs="Calibri"/>
                <w:b/>
                <w:bCs/>
                <w:lang w:val="en-CA" w:eastAsia="en-CA"/>
              </w:rPr>
              <w:t xml:space="preserve"> (Scientific)</w:t>
            </w:r>
          </w:p>
        </w:tc>
        <w:tc>
          <w:tcPr>
            <w:tcW w:w="1332" w:type="dxa"/>
            <w:shd w:val="clear" w:color="auto" w:fill="BDD6EE" w:themeFill="accent1" w:themeFillTint="66"/>
          </w:tcPr>
          <w:p w14:paraId="2803240D" w14:textId="4CBD5B99" w:rsidR="005847AE" w:rsidRPr="007E6373" w:rsidRDefault="005847AE" w:rsidP="005847AE">
            <w:pPr>
              <w:spacing w:after="0" w:line="240" w:lineRule="auto"/>
              <w:rPr>
                <w:rFonts w:ascii="Calibri" w:eastAsia="Times New Roman" w:hAnsi="Calibri" w:cs="Calibri"/>
                <w:lang w:val="en-CA" w:eastAsia="en-CA"/>
              </w:rPr>
            </w:pPr>
            <w:r>
              <w:rPr>
                <w:rFonts w:ascii="Calibri" w:eastAsia="Times New Roman" w:hAnsi="Calibri" w:cs="Calibri"/>
                <w:b/>
                <w:bCs/>
                <w:lang w:val="en-CA" w:eastAsia="en-CA"/>
              </w:rPr>
              <w:t xml:space="preserve">Most </w:t>
            </w:r>
            <w:r w:rsidRPr="007902E8">
              <w:rPr>
                <w:rFonts w:ascii="Calibri" w:eastAsia="Times New Roman" w:hAnsi="Calibri" w:cs="Calibri"/>
                <w:b/>
                <w:bCs/>
                <w:lang w:val="en-CA" w:eastAsia="en-CA"/>
              </w:rPr>
              <w:t>Recent Trend (</w:t>
            </w:r>
            <w:r>
              <w:rPr>
                <w:rFonts w:ascii="Calibri" w:eastAsia="Times New Roman" w:hAnsi="Calibri" w:cs="Calibri"/>
                <w:b/>
                <w:bCs/>
                <w:lang w:val="en-CA" w:eastAsia="en-CA"/>
              </w:rPr>
              <w:t>S</w:t>
            </w:r>
            <w:r w:rsidRPr="007902E8">
              <w:rPr>
                <w:rFonts w:ascii="Calibri" w:eastAsia="Times New Roman" w:hAnsi="Calibri" w:cs="Calibri"/>
                <w:b/>
                <w:bCs/>
                <w:lang w:val="en-CA" w:eastAsia="en-CA"/>
              </w:rPr>
              <w:t>cientific)</w:t>
            </w:r>
          </w:p>
        </w:tc>
        <w:tc>
          <w:tcPr>
            <w:tcW w:w="1309" w:type="dxa"/>
            <w:gridSpan w:val="2"/>
            <w:shd w:val="clear" w:color="auto" w:fill="BDD6EE" w:themeFill="accent1" w:themeFillTint="66"/>
          </w:tcPr>
          <w:p w14:paraId="1B8ADC71" w14:textId="176FCA23" w:rsidR="005847AE" w:rsidRPr="007E6373" w:rsidRDefault="005847AE" w:rsidP="005847AE">
            <w:pPr>
              <w:spacing w:after="0" w:line="240" w:lineRule="auto"/>
              <w:rPr>
                <w:rFonts w:ascii="Calibri" w:eastAsia="Times New Roman" w:hAnsi="Calibri" w:cs="Calibri"/>
                <w:lang w:val="en-CA" w:eastAsia="en-CA"/>
              </w:rPr>
            </w:pPr>
            <w:r>
              <w:rPr>
                <w:rFonts w:ascii="Calibri" w:eastAsia="Times New Roman" w:hAnsi="Calibri" w:cs="Calibri"/>
                <w:b/>
                <w:bCs/>
                <w:lang w:val="en-CA" w:eastAsia="en-CA"/>
              </w:rPr>
              <w:t>Trend (Indigenous Knowledge)</w:t>
            </w:r>
          </w:p>
        </w:tc>
        <w:tc>
          <w:tcPr>
            <w:tcW w:w="1274" w:type="dxa"/>
            <w:shd w:val="clear" w:color="auto" w:fill="BDD6EE" w:themeFill="accent1" w:themeFillTint="66"/>
          </w:tcPr>
          <w:p w14:paraId="36AA541E" w14:textId="77777777" w:rsidR="005847AE" w:rsidRPr="0050770F" w:rsidRDefault="005847AE" w:rsidP="005847AE">
            <w:pPr>
              <w:spacing w:after="0" w:line="240" w:lineRule="auto"/>
              <w:rPr>
                <w:rFonts w:ascii="Calibri" w:eastAsia="Times New Roman" w:hAnsi="Calibri" w:cs="Calibri"/>
                <w:b/>
                <w:bCs/>
                <w:lang w:val="en-CA" w:eastAsia="en-CA"/>
              </w:rPr>
            </w:pPr>
            <w:r>
              <w:rPr>
                <w:rFonts w:ascii="Calibri" w:eastAsia="Times New Roman" w:hAnsi="Calibri" w:cs="Calibri"/>
                <w:b/>
                <w:bCs/>
                <w:lang w:val="en-CA" w:eastAsia="en-CA"/>
              </w:rPr>
              <w:t>A</w:t>
            </w:r>
            <w:r w:rsidRPr="0050770F">
              <w:rPr>
                <w:rFonts w:ascii="Calibri" w:eastAsia="Times New Roman" w:hAnsi="Calibri" w:cs="Calibri"/>
                <w:b/>
                <w:bCs/>
                <w:lang w:val="en-CA" w:eastAsia="en-CA"/>
              </w:rPr>
              <w:t xml:space="preserve">nnual </w:t>
            </w:r>
            <w:r>
              <w:rPr>
                <w:rFonts w:ascii="Calibri" w:eastAsia="Times New Roman" w:hAnsi="Calibri" w:cs="Calibri"/>
                <w:b/>
                <w:bCs/>
                <w:lang w:val="en-CA" w:eastAsia="en-CA"/>
              </w:rPr>
              <w:t>R</w:t>
            </w:r>
            <w:r w:rsidRPr="0050770F">
              <w:rPr>
                <w:rFonts w:ascii="Calibri" w:eastAsia="Times New Roman" w:hAnsi="Calibri" w:cs="Calibri"/>
                <w:b/>
                <w:bCs/>
                <w:lang w:val="en-CA" w:eastAsia="en-CA"/>
              </w:rPr>
              <w:t>emoval</w:t>
            </w:r>
          </w:p>
          <w:p w14:paraId="3937AD19" w14:textId="3F69CD9A" w:rsidR="005847AE" w:rsidRDefault="005847AE" w:rsidP="005847AE">
            <w:pPr>
              <w:spacing w:after="0" w:line="240" w:lineRule="auto"/>
              <w:rPr>
                <w:rFonts w:ascii="Calibri" w:eastAsia="Times New Roman" w:hAnsi="Calibri" w:cs="Calibri"/>
                <w:lang w:val="en-CA" w:eastAsia="en-CA"/>
              </w:rPr>
            </w:pPr>
            <w:r w:rsidRPr="0050770F">
              <w:rPr>
                <w:rFonts w:ascii="Calibri" w:eastAsia="Times New Roman" w:hAnsi="Calibri" w:cs="Calibri"/>
                <w:b/>
                <w:bCs/>
                <w:lang w:val="en-CA" w:eastAsia="en-CA"/>
              </w:rPr>
              <w:t>(5-y</w:t>
            </w:r>
            <w:r>
              <w:rPr>
                <w:rFonts w:ascii="Calibri" w:eastAsia="Times New Roman" w:hAnsi="Calibri" w:cs="Calibri"/>
                <w:b/>
                <w:bCs/>
                <w:lang w:val="en-CA" w:eastAsia="en-CA"/>
              </w:rPr>
              <w:t>ea</w:t>
            </w:r>
            <w:r w:rsidRPr="0050770F">
              <w:rPr>
                <w:rFonts w:ascii="Calibri" w:eastAsia="Times New Roman" w:hAnsi="Calibri" w:cs="Calibri"/>
                <w:b/>
                <w:bCs/>
                <w:lang w:val="en-CA" w:eastAsia="en-CA"/>
              </w:rPr>
              <w:t xml:space="preserve">r </w:t>
            </w:r>
            <w:r>
              <w:rPr>
                <w:rFonts w:ascii="Calibri" w:eastAsia="Times New Roman" w:hAnsi="Calibri" w:cs="Calibri"/>
                <w:b/>
                <w:bCs/>
                <w:lang w:val="en-CA" w:eastAsia="en-CA"/>
              </w:rPr>
              <w:t>M</w:t>
            </w:r>
            <w:r w:rsidRPr="0050770F">
              <w:rPr>
                <w:rFonts w:ascii="Calibri" w:eastAsia="Times New Roman" w:hAnsi="Calibri" w:cs="Calibri"/>
                <w:b/>
                <w:bCs/>
                <w:lang w:val="en-CA" w:eastAsia="en-CA"/>
              </w:rPr>
              <w:t>ean)‡</w:t>
            </w:r>
          </w:p>
        </w:tc>
        <w:tc>
          <w:tcPr>
            <w:tcW w:w="1558" w:type="dxa"/>
            <w:shd w:val="clear" w:color="auto" w:fill="BDD6EE" w:themeFill="accent1" w:themeFillTint="66"/>
          </w:tcPr>
          <w:p w14:paraId="27F86DF4" w14:textId="59016A74" w:rsidR="005847AE" w:rsidRDefault="005847AE" w:rsidP="005847AE">
            <w:pPr>
              <w:spacing w:after="0" w:line="240" w:lineRule="auto"/>
              <w:rPr>
                <w:rFonts w:ascii="Calibri" w:eastAsia="Times New Roman" w:hAnsi="Calibri" w:cs="Calibri"/>
                <w:lang w:val="en-CA" w:eastAsia="en-CA"/>
              </w:rPr>
            </w:pPr>
            <w:r>
              <w:rPr>
                <w:rFonts w:ascii="Calibri" w:eastAsia="Times New Roman" w:hAnsi="Calibri" w:cs="Calibri"/>
                <w:b/>
                <w:bCs/>
                <w:lang w:val="en-CA" w:eastAsia="en-CA"/>
              </w:rPr>
              <w:t>A</w:t>
            </w:r>
            <w:r w:rsidRPr="0050770F">
              <w:rPr>
                <w:rFonts w:ascii="Calibri" w:eastAsia="Times New Roman" w:hAnsi="Calibri" w:cs="Calibri"/>
                <w:b/>
                <w:bCs/>
                <w:lang w:val="en-CA" w:eastAsia="en-CA"/>
              </w:rPr>
              <w:t xml:space="preserve">nnual </w:t>
            </w:r>
            <w:r>
              <w:rPr>
                <w:rFonts w:ascii="Calibri" w:eastAsia="Times New Roman" w:hAnsi="Calibri" w:cs="Calibri"/>
                <w:b/>
                <w:bCs/>
                <w:lang w:val="en-CA" w:eastAsia="en-CA"/>
              </w:rPr>
              <w:t>R</w:t>
            </w:r>
            <w:r w:rsidRPr="0050770F">
              <w:rPr>
                <w:rFonts w:ascii="Calibri" w:eastAsia="Times New Roman" w:hAnsi="Calibri" w:cs="Calibri"/>
                <w:b/>
                <w:bCs/>
                <w:lang w:val="en-CA" w:eastAsia="en-CA"/>
              </w:rPr>
              <w:t>emoval (202</w:t>
            </w:r>
            <w:r>
              <w:rPr>
                <w:rFonts w:ascii="Calibri" w:eastAsia="Times New Roman" w:hAnsi="Calibri" w:cs="Calibri"/>
                <w:b/>
                <w:bCs/>
                <w:lang w:val="en-CA" w:eastAsia="en-CA"/>
              </w:rPr>
              <w:t>1</w:t>
            </w:r>
            <w:r w:rsidRPr="0050770F">
              <w:rPr>
                <w:rFonts w:ascii="Calibri" w:eastAsia="Times New Roman" w:hAnsi="Calibri" w:cs="Calibri"/>
                <w:b/>
                <w:bCs/>
                <w:lang w:val="en-CA" w:eastAsia="en-CA"/>
              </w:rPr>
              <w:t>/202</w:t>
            </w:r>
            <w:r>
              <w:rPr>
                <w:rFonts w:ascii="Calibri" w:eastAsia="Times New Roman" w:hAnsi="Calibri" w:cs="Calibri"/>
                <w:b/>
                <w:bCs/>
                <w:lang w:val="en-CA" w:eastAsia="en-CA"/>
              </w:rPr>
              <w:t>2</w:t>
            </w:r>
            <w:r w:rsidRPr="0050770F">
              <w:rPr>
                <w:rFonts w:ascii="Calibri" w:eastAsia="Times New Roman" w:hAnsi="Calibri" w:cs="Calibri"/>
                <w:b/>
                <w:bCs/>
                <w:lang w:val="en-CA" w:eastAsia="en-CA"/>
              </w:rPr>
              <w:t xml:space="preserve">)‡ </w:t>
            </w:r>
          </w:p>
        </w:tc>
        <w:tc>
          <w:tcPr>
            <w:tcW w:w="1839" w:type="dxa"/>
            <w:shd w:val="clear" w:color="auto" w:fill="BDD6EE" w:themeFill="accent1" w:themeFillTint="66"/>
          </w:tcPr>
          <w:p w14:paraId="265DD85B" w14:textId="77777777" w:rsidR="005847AE" w:rsidRPr="0050770F" w:rsidRDefault="005847AE" w:rsidP="005847AE">
            <w:pPr>
              <w:spacing w:after="0" w:line="240" w:lineRule="auto"/>
              <w:rPr>
                <w:rFonts w:ascii="Calibri" w:eastAsia="Times New Roman" w:hAnsi="Calibri" w:cs="Calibri"/>
                <w:b/>
                <w:bCs/>
                <w:lang w:val="en-CA" w:eastAsia="en-CA"/>
              </w:rPr>
            </w:pPr>
            <w:r w:rsidRPr="0050770F">
              <w:rPr>
                <w:rFonts w:ascii="Calibri" w:eastAsia="Times New Roman" w:hAnsi="Calibri" w:cs="Calibri"/>
                <w:b/>
                <w:bCs/>
                <w:lang w:val="en-CA" w:eastAsia="en-CA"/>
              </w:rPr>
              <w:t>Potential Maximum Removals</w:t>
            </w:r>
          </w:p>
          <w:p w14:paraId="009EE344" w14:textId="7941EA54" w:rsidR="005847AE" w:rsidRDefault="005847AE" w:rsidP="005847AE">
            <w:pPr>
              <w:spacing w:after="0" w:line="240" w:lineRule="auto"/>
              <w:rPr>
                <w:rFonts w:ascii="Calibri" w:eastAsia="Times New Roman" w:hAnsi="Calibri" w:cs="Calibri"/>
                <w:color w:val="000000"/>
              </w:rPr>
            </w:pPr>
            <w:r w:rsidRPr="0050770F">
              <w:rPr>
                <w:rFonts w:ascii="Calibri" w:eastAsia="Times New Roman" w:hAnsi="Calibri" w:cs="Calibri"/>
                <w:b/>
                <w:bCs/>
                <w:lang w:val="en-CA" w:eastAsia="en-CA"/>
              </w:rPr>
              <w:t>(202</w:t>
            </w:r>
            <w:r>
              <w:rPr>
                <w:rFonts w:ascii="Calibri" w:eastAsia="Times New Roman" w:hAnsi="Calibri" w:cs="Calibri"/>
                <w:b/>
                <w:bCs/>
                <w:lang w:val="en-CA" w:eastAsia="en-CA"/>
              </w:rPr>
              <w:t>1</w:t>
            </w:r>
            <w:r w:rsidRPr="0050770F">
              <w:rPr>
                <w:rFonts w:ascii="Calibri" w:eastAsia="Times New Roman" w:hAnsi="Calibri" w:cs="Calibri"/>
                <w:b/>
                <w:bCs/>
                <w:lang w:val="en-CA" w:eastAsia="en-CA"/>
              </w:rPr>
              <w:t>-202</w:t>
            </w:r>
            <w:r>
              <w:rPr>
                <w:rFonts w:ascii="Calibri" w:eastAsia="Times New Roman" w:hAnsi="Calibri" w:cs="Calibri"/>
                <w:b/>
                <w:bCs/>
                <w:lang w:val="en-CA" w:eastAsia="en-CA"/>
              </w:rPr>
              <w:t>2</w:t>
            </w:r>
            <w:r w:rsidRPr="0050770F">
              <w:rPr>
                <w:rFonts w:ascii="Calibri" w:eastAsia="Times New Roman" w:hAnsi="Calibri" w:cs="Calibri"/>
                <w:b/>
                <w:bCs/>
                <w:lang w:val="en-CA" w:eastAsia="en-CA"/>
              </w:rPr>
              <w:t>)</w:t>
            </w:r>
            <w:r w:rsidRPr="0050770F">
              <w:rPr>
                <w:rFonts w:ascii="Calibri" w:eastAsia="Times New Roman" w:hAnsi="Calibri" w:cs="Calibri"/>
                <w:b/>
                <w:bCs/>
                <w:vertAlign w:val="superscript"/>
                <w:lang w:val="en-CA" w:eastAsia="en-CA"/>
              </w:rPr>
              <w:t>#</w:t>
            </w:r>
          </w:p>
        </w:tc>
        <w:tc>
          <w:tcPr>
            <w:tcW w:w="4935" w:type="dxa"/>
            <w:shd w:val="clear" w:color="auto" w:fill="BDD6EE" w:themeFill="accent1" w:themeFillTint="66"/>
          </w:tcPr>
          <w:p w14:paraId="6A814EF7" w14:textId="70C79F75" w:rsidR="005847AE" w:rsidRPr="007E6373" w:rsidRDefault="005847AE" w:rsidP="005847AE">
            <w:pPr>
              <w:spacing w:after="0" w:line="240" w:lineRule="auto"/>
              <w:rPr>
                <w:rFonts w:ascii="Calibri" w:eastAsia="Calibri" w:hAnsi="Calibri"/>
              </w:rPr>
            </w:pPr>
            <w:r w:rsidRPr="007902E8">
              <w:rPr>
                <w:rFonts w:ascii="Calibri" w:eastAsia="Times New Roman" w:hAnsi="Calibri" w:cs="Calibri"/>
                <w:b/>
                <w:bCs/>
                <w:lang w:val="en-CA" w:eastAsia="en-CA"/>
              </w:rPr>
              <w:t>Comments</w:t>
            </w:r>
          </w:p>
        </w:tc>
        <w:tc>
          <w:tcPr>
            <w:tcW w:w="2126" w:type="dxa"/>
            <w:shd w:val="clear" w:color="auto" w:fill="BDD6EE" w:themeFill="accent1" w:themeFillTint="66"/>
          </w:tcPr>
          <w:p w14:paraId="7DBF3A76" w14:textId="353D50F4" w:rsidR="005847AE" w:rsidRPr="007E6373" w:rsidRDefault="005847AE" w:rsidP="005847AE">
            <w:pPr>
              <w:spacing w:after="0" w:line="240" w:lineRule="auto"/>
              <w:rPr>
                <w:rFonts w:ascii="Calibri" w:eastAsia="Times New Roman" w:hAnsi="Calibri" w:cs="Calibri"/>
                <w:color w:val="000000"/>
                <w:lang w:val="en-CA" w:eastAsia="en-CA"/>
              </w:rPr>
            </w:pPr>
            <w:r w:rsidRPr="007902E8">
              <w:rPr>
                <w:rFonts w:ascii="Calibri" w:eastAsia="Times New Roman" w:hAnsi="Calibri" w:cs="Calibri"/>
                <w:b/>
                <w:bCs/>
                <w:lang w:val="en-CA" w:eastAsia="en-CA"/>
              </w:rPr>
              <w:t>Jurisdiction</w:t>
            </w:r>
            <w:r>
              <w:rPr>
                <w:rFonts w:ascii="Calibri" w:eastAsia="Times New Roman" w:hAnsi="Calibri" w:cs="Calibri"/>
                <w:b/>
                <w:bCs/>
                <w:vertAlign w:val="superscript"/>
                <w:lang w:val="en-CA" w:eastAsia="en-CA"/>
              </w:rPr>
              <w:t>#</w:t>
            </w:r>
          </w:p>
        </w:tc>
      </w:tr>
      <w:tr w:rsidR="005847AE" w:rsidRPr="007902E8" w14:paraId="1B896410" w14:textId="77777777" w:rsidTr="009953AA">
        <w:trPr>
          <w:trHeight w:val="1450"/>
        </w:trPr>
        <w:tc>
          <w:tcPr>
            <w:tcW w:w="1706" w:type="dxa"/>
            <w:shd w:val="clear" w:color="auto" w:fill="auto"/>
          </w:tcPr>
          <w:p w14:paraId="3A221488" w14:textId="6FCBC520" w:rsidR="005847AE" w:rsidRPr="007902E8" w:rsidRDefault="005847AE" w:rsidP="005847AE">
            <w:pPr>
              <w:spacing w:after="0" w:line="240" w:lineRule="auto"/>
              <w:rPr>
                <w:rFonts w:ascii="Calibri" w:eastAsia="Times New Roman" w:hAnsi="Calibri" w:cs="Calibri"/>
                <w:color w:val="000000"/>
                <w:lang w:val="en-CA" w:eastAsia="en-CA"/>
              </w:rPr>
            </w:pPr>
            <w:r w:rsidRPr="007902E8">
              <w:rPr>
                <w:rFonts w:ascii="Calibri" w:eastAsia="Times New Roman" w:hAnsi="Calibri" w:cs="Calibri"/>
                <w:color w:val="000000"/>
                <w:lang w:val="en-CA" w:eastAsia="en-CA"/>
              </w:rPr>
              <w:t>Lancaster Sound</w:t>
            </w:r>
            <w:r w:rsidRPr="007902E8">
              <w:rPr>
                <w:rFonts w:ascii="Calibri" w:eastAsia="Times New Roman" w:hAnsi="Calibri" w:cs="Calibri"/>
                <w:color w:val="000000"/>
                <w:lang w:val="en-CA" w:eastAsia="en-CA"/>
              </w:rPr>
              <w:br/>
              <w:t>(LS)</w:t>
            </w:r>
          </w:p>
        </w:tc>
        <w:tc>
          <w:tcPr>
            <w:tcW w:w="1414" w:type="dxa"/>
            <w:shd w:val="clear" w:color="auto" w:fill="auto"/>
          </w:tcPr>
          <w:p w14:paraId="77565FE5" w14:textId="77777777" w:rsidR="005847AE" w:rsidRDefault="005847AE" w:rsidP="005847AE">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2,541</w:t>
            </w:r>
          </w:p>
          <w:p w14:paraId="487A7E32" w14:textId="47A9DD63" w:rsidR="005847AE" w:rsidRPr="007E6373" w:rsidRDefault="005847AE" w:rsidP="005847AE">
            <w:pPr>
              <w:spacing w:after="0" w:line="240" w:lineRule="auto"/>
              <w:rPr>
                <w:rFonts w:ascii="Calibri" w:eastAsia="Times New Roman" w:hAnsi="Calibri" w:cs="Calibri"/>
                <w:color w:val="000000"/>
                <w:lang w:val="en-CA" w:eastAsia="en-CA"/>
              </w:rPr>
            </w:pPr>
            <w:r>
              <w:rPr>
                <w:rFonts w:ascii="Calibri" w:eastAsia="Times New Roman" w:hAnsi="Calibri" w:cs="Calibri"/>
                <w:color w:val="000000"/>
                <w:lang w:val="en-CA" w:eastAsia="en-CA"/>
              </w:rPr>
              <w:t>(</w:t>
            </w:r>
            <w:r w:rsidRPr="007E6373">
              <w:rPr>
                <w:rFonts w:ascii="Calibri" w:eastAsia="Times New Roman" w:hAnsi="Calibri" w:cs="Calibri"/>
                <w:color w:val="000000"/>
                <w:lang w:val="en-CA" w:eastAsia="en-CA"/>
              </w:rPr>
              <w:t>1995-97</w:t>
            </w:r>
            <w:r w:rsidRPr="007E6373">
              <w:rPr>
                <w:rFonts w:ascii="Calibri" w:eastAsia="Times New Roman" w:hAnsi="Calibri" w:cs="Calibri"/>
                <w:color w:val="000000"/>
                <w:vertAlign w:val="superscript"/>
                <w:lang w:val="en-CA" w:eastAsia="en-CA"/>
              </w:rPr>
              <w:t>16</w:t>
            </w:r>
            <w:r>
              <w:rPr>
                <w:rFonts w:ascii="Calibri" w:eastAsia="Times New Roman" w:hAnsi="Calibri" w:cs="Calibri"/>
                <w:color w:val="000000"/>
                <w:lang w:val="en-CA" w:eastAsia="en-CA"/>
              </w:rPr>
              <w:t>)</w:t>
            </w:r>
          </w:p>
        </w:tc>
        <w:tc>
          <w:tcPr>
            <w:tcW w:w="991" w:type="dxa"/>
            <w:shd w:val="clear" w:color="auto" w:fill="auto"/>
          </w:tcPr>
          <w:p w14:paraId="1E48275F" w14:textId="5A9EE8EB" w:rsidR="005847AE" w:rsidRPr="007E6373" w:rsidRDefault="005847AE" w:rsidP="005847AE">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1759-3323</w:t>
            </w:r>
          </w:p>
        </w:tc>
        <w:tc>
          <w:tcPr>
            <w:tcW w:w="1416" w:type="dxa"/>
            <w:shd w:val="clear" w:color="auto" w:fill="auto"/>
          </w:tcPr>
          <w:p w14:paraId="511B2DDE" w14:textId="1D5A63ED" w:rsidR="005847AE" w:rsidRPr="007E6373"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PM/R</w:t>
            </w:r>
          </w:p>
        </w:tc>
        <w:tc>
          <w:tcPr>
            <w:tcW w:w="1368" w:type="dxa"/>
          </w:tcPr>
          <w:p w14:paraId="4580E4D4" w14:textId="67900B7C" w:rsidR="005847AE" w:rsidRPr="007E6373" w:rsidDel="00A029EA"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likely stable</w:t>
            </w:r>
          </w:p>
        </w:tc>
        <w:tc>
          <w:tcPr>
            <w:tcW w:w="1332" w:type="dxa"/>
          </w:tcPr>
          <w:p w14:paraId="7CD775A0" w14:textId="1C157B3A" w:rsidR="005847AE" w:rsidRPr="007E6373" w:rsidDel="00A029EA"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uncertain</w:t>
            </w:r>
            <w:r w:rsidRPr="007E6373">
              <w:rPr>
                <w:rFonts w:ascii="Calibri" w:eastAsia="Times New Roman" w:hAnsi="Calibri" w:cs="Calibri"/>
                <w:vertAlign w:val="superscript"/>
                <w:lang w:val="en-CA" w:eastAsia="en-CA"/>
              </w:rPr>
              <w:t>18</w:t>
            </w:r>
          </w:p>
        </w:tc>
        <w:tc>
          <w:tcPr>
            <w:tcW w:w="1309" w:type="dxa"/>
            <w:gridSpan w:val="2"/>
          </w:tcPr>
          <w:p w14:paraId="25E4BD78" w14:textId="1B704FBF" w:rsidR="005847AE" w:rsidRPr="007E6373"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increased</w:t>
            </w:r>
            <w:r w:rsidRPr="007E6373">
              <w:rPr>
                <w:rFonts w:ascii="Calibri" w:eastAsia="Times New Roman" w:hAnsi="Calibri" w:cs="Calibri"/>
                <w:vertAlign w:val="superscript"/>
                <w:lang w:val="en-CA" w:eastAsia="en-CA"/>
              </w:rPr>
              <w:t>17</w:t>
            </w:r>
          </w:p>
        </w:tc>
        <w:tc>
          <w:tcPr>
            <w:tcW w:w="1274" w:type="dxa"/>
            <w:shd w:val="clear" w:color="000000" w:fill="FFFFFF"/>
          </w:tcPr>
          <w:p w14:paraId="5BC5233C" w14:textId="4E44DC93" w:rsidR="005847AE" w:rsidRDefault="005847AE" w:rsidP="005847AE">
            <w:pPr>
              <w:spacing w:after="0" w:line="240" w:lineRule="auto"/>
              <w:rPr>
                <w:rFonts w:ascii="Calibri" w:eastAsia="Times New Roman" w:hAnsi="Calibri" w:cs="Calibri"/>
                <w:lang w:val="en-CA" w:eastAsia="en-CA"/>
              </w:rPr>
            </w:pPr>
            <w:r>
              <w:rPr>
                <w:rFonts w:ascii="Calibri" w:eastAsia="Times New Roman" w:hAnsi="Calibri" w:cs="Calibri"/>
                <w:lang w:val="en-CA" w:eastAsia="en-CA"/>
              </w:rPr>
              <w:t>69.8</w:t>
            </w:r>
          </w:p>
        </w:tc>
        <w:tc>
          <w:tcPr>
            <w:tcW w:w="1558" w:type="dxa"/>
            <w:shd w:val="clear" w:color="000000" w:fill="FFFFFF"/>
          </w:tcPr>
          <w:p w14:paraId="674741BF" w14:textId="57C3F035" w:rsidR="005847AE" w:rsidRDefault="005847AE" w:rsidP="005847AE">
            <w:pPr>
              <w:spacing w:after="0" w:line="240" w:lineRule="auto"/>
              <w:rPr>
                <w:rFonts w:ascii="Calibri" w:eastAsia="Times New Roman" w:hAnsi="Calibri" w:cs="Calibri"/>
                <w:lang w:val="en-CA" w:eastAsia="en-CA"/>
              </w:rPr>
            </w:pPr>
            <w:r>
              <w:rPr>
                <w:rFonts w:ascii="Calibri" w:eastAsia="Times New Roman" w:hAnsi="Calibri" w:cs="Calibri"/>
                <w:lang w:val="en-CA" w:eastAsia="en-CA"/>
              </w:rPr>
              <w:t>73</w:t>
            </w:r>
          </w:p>
        </w:tc>
        <w:tc>
          <w:tcPr>
            <w:tcW w:w="1839" w:type="dxa"/>
            <w:shd w:val="clear" w:color="auto" w:fill="auto"/>
          </w:tcPr>
          <w:p w14:paraId="3DB5C188" w14:textId="278D097A" w:rsidR="005847AE" w:rsidRDefault="005847AE" w:rsidP="005847AE">
            <w:pPr>
              <w:spacing w:after="0" w:line="240" w:lineRule="auto"/>
              <w:rPr>
                <w:rFonts w:ascii="Calibri" w:eastAsia="Times New Roman" w:hAnsi="Calibri" w:cs="Calibri"/>
                <w:color w:val="000000"/>
              </w:rPr>
            </w:pPr>
            <w:r>
              <w:rPr>
                <w:rFonts w:ascii="Calibri" w:eastAsia="Times New Roman" w:hAnsi="Calibri" w:cs="Calibri"/>
                <w:color w:val="000000"/>
              </w:rPr>
              <w:t xml:space="preserve">90 </w:t>
            </w:r>
          </w:p>
          <w:p w14:paraId="33B219AC" w14:textId="18F03698" w:rsidR="005847AE" w:rsidRPr="007E6373" w:rsidRDefault="005847AE" w:rsidP="005847AE">
            <w:pPr>
              <w:spacing w:after="0" w:line="240" w:lineRule="auto"/>
              <w:rPr>
                <w:rFonts w:ascii="Calibri" w:eastAsia="Times New Roman" w:hAnsi="Calibri" w:cs="Calibri"/>
                <w:color w:val="000000"/>
                <w:lang w:val="en-CA" w:eastAsia="en-CA"/>
              </w:rPr>
            </w:pPr>
            <w:r>
              <w:rPr>
                <w:rFonts w:ascii="Calibri" w:eastAsia="Times New Roman" w:hAnsi="Calibri" w:cs="Calibri"/>
                <w:color w:val="000000"/>
              </w:rPr>
              <w:t>(NU:85 + 5cr) </w:t>
            </w:r>
          </w:p>
        </w:tc>
        <w:tc>
          <w:tcPr>
            <w:tcW w:w="4935" w:type="dxa"/>
            <w:shd w:val="clear" w:color="auto" w:fill="auto"/>
          </w:tcPr>
          <w:p w14:paraId="528FBACB" w14:textId="214929A4" w:rsidR="005847AE" w:rsidRPr="007E6373" w:rsidRDefault="005847AE" w:rsidP="005847AE">
            <w:pPr>
              <w:spacing w:after="0" w:line="240" w:lineRule="auto"/>
              <w:rPr>
                <w:rFonts w:ascii="Calibri" w:eastAsia="Times New Roman" w:hAnsi="Calibri" w:cs="Calibri"/>
                <w:lang w:eastAsia="en-CA"/>
              </w:rPr>
            </w:pPr>
            <w:r w:rsidRPr="007E6373">
              <w:rPr>
                <w:rFonts w:ascii="Calibri" w:eastAsia="Calibri" w:hAnsi="Calibri"/>
              </w:rPr>
              <w:t>Sea ice decline; potential for increased summer tourism and commercial shipping; proposed Tallurutiup Imanga National Marine Conservation Area; 2019/20 change in managed harvest sex ratio in Nunavut could reduce population growth rate</w:t>
            </w:r>
            <w:r w:rsidRPr="007E6373">
              <w:rPr>
                <w:rFonts w:ascii="Calibri" w:eastAsia="Times New Roman" w:hAnsi="Calibri" w:cs="Calibri"/>
                <w:lang w:eastAsia="en-CA"/>
              </w:rPr>
              <w:t>;</w:t>
            </w:r>
            <w:r w:rsidRPr="007E6373">
              <w:rPr>
                <w:rFonts w:ascii="Calibri" w:eastAsia="Calibri" w:hAnsi="Calibri"/>
              </w:rPr>
              <w:t xml:space="preserve"> reassessment </w:t>
            </w:r>
            <w:r>
              <w:rPr>
                <w:rFonts w:ascii="Calibri" w:eastAsia="Calibri" w:hAnsi="Calibri"/>
              </w:rPr>
              <w:t>began</w:t>
            </w:r>
            <w:r w:rsidRPr="007E6373">
              <w:rPr>
                <w:rFonts w:ascii="Calibri" w:eastAsia="Calibri" w:hAnsi="Calibri"/>
              </w:rPr>
              <w:t xml:space="preserve"> in 2021</w:t>
            </w:r>
            <w:r>
              <w:rPr>
                <w:rFonts w:ascii="Calibri" w:eastAsia="Calibri" w:hAnsi="Calibri"/>
              </w:rPr>
              <w:t xml:space="preserve"> and is ongoing</w:t>
            </w:r>
            <w:r w:rsidRPr="007E6373">
              <w:rPr>
                <w:rFonts w:ascii="Calibri" w:eastAsia="Calibri" w:hAnsi="Calibri"/>
              </w:rPr>
              <w:t>.</w:t>
            </w:r>
            <w:r>
              <w:rPr>
                <w:rFonts w:ascii="Calibri" w:eastAsia="Calibri" w:hAnsi="Calibri"/>
              </w:rPr>
              <w:t xml:space="preserve"> In Nunavut, credits have accumulated for &gt;20 years and there </w:t>
            </w:r>
            <w:r w:rsidR="00B93C87">
              <w:rPr>
                <w:rFonts w:ascii="Calibri" w:eastAsia="Calibri" w:hAnsi="Calibri"/>
              </w:rPr>
              <w:t>was</w:t>
            </w:r>
            <w:r>
              <w:rPr>
                <w:rFonts w:ascii="Calibri" w:eastAsia="Calibri" w:hAnsi="Calibri"/>
              </w:rPr>
              <w:t xml:space="preserve"> a total of 188 credits (106 female and 82 male) after the 2021-2022 harvest season.</w:t>
            </w:r>
          </w:p>
        </w:tc>
        <w:tc>
          <w:tcPr>
            <w:tcW w:w="2126" w:type="dxa"/>
            <w:shd w:val="clear" w:color="auto" w:fill="auto"/>
          </w:tcPr>
          <w:p w14:paraId="6EFDD961" w14:textId="27BFB33C" w:rsidR="005847AE" w:rsidRPr="007E6373" w:rsidRDefault="005847AE" w:rsidP="005847AE">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NU</w:t>
            </w:r>
          </w:p>
        </w:tc>
      </w:tr>
      <w:tr w:rsidR="005847AE" w:rsidRPr="007902E8" w14:paraId="2B0AF961" w14:textId="77777777" w:rsidTr="009953AA">
        <w:trPr>
          <w:trHeight w:val="1160"/>
        </w:trPr>
        <w:tc>
          <w:tcPr>
            <w:tcW w:w="1706" w:type="dxa"/>
            <w:shd w:val="clear" w:color="auto" w:fill="F2F2F2" w:themeFill="background1" w:themeFillShade="F2"/>
            <w:hideMark/>
          </w:tcPr>
          <w:p w14:paraId="24929DDD" w14:textId="77777777" w:rsidR="005847AE" w:rsidRPr="007902E8" w:rsidRDefault="005847AE" w:rsidP="005847AE">
            <w:pPr>
              <w:spacing w:after="0" w:line="240" w:lineRule="auto"/>
              <w:rPr>
                <w:rFonts w:ascii="Calibri" w:eastAsia="Times New Roman" w:hAnsi="Calibri" w:cs="Calibri"/>
                <w:color w:val="000000"/>
                <w:lang w:val="en-CA" w:eastAsia="en-CA"/>
              </w:rPr>
            </w:pPr>
            <w:r w:rsidRPr="007902E8">
              <w:rPr>
                <w:rFonts w:ascii="Calibri" w:eastAsia="Times New Roman" w:hAnsi="Calibri" w:cs="Calibri"/>
                <w:color w:val="000000"/>
                <w:lang w:val="en-CA" w:eastAsia="en-CA"/>
              </w:rPr>
              <w:t>M'Clintock Channel</w:t>
            </w:r>
            <w:r w:rsidRPr="007902E8">
              <w:rPr>
                <w:rFonts w:ascii="Calibri" w:eastAsia="Times New Roman" w:hAnsi="Calibri" w:cs="Calibri"/>
                <w:color w:val="000000"/>
                <w:lang w:val="en-CA" w:eastAsia="en-CA"/>
              </w:rPr>
              <w:br/>
              <w:t>(MC)</w:t>
            </w:r>
          </w:p>
        </w:tc>
        <w:tc>
          <w:tcPr>
            <w:tcW w:w="1414" w:type="dxa"/>
            <w:shd w:val="clear" w:color="auto" w:fill="F2F2F2" w:themeFill="background1" w:themeFillShade="F2"/>
            <w:hideMark/>
          </w:tcPr>
          <w:p w14:paraId="27BEEB52" w14:textId="77777777" w:rsidR="005847AE" w:rsidRDefault="005847AE" w:rsidP="005847AE">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716</w:t>
            </w:r>
          </w:p>
          <w:p w14:paraId="62567FEE" w14:textId="77777777" w:rsidR="005847AE" w:rsidRPr="007E6373" w:rsidRDefault="005847AE" w:rsidP="005847AE">
            <w:pPr>
              <w:spacing w:after="0" w:line="240" w:lineRule="auto"/>
              <w:rPr>
                <w:rFonts w:ascii="Calibri" w:eastAsia="Times New Roman" w:hAnsi="Calibri" w:cs="Calibri"/>
                <w:color w:val="000000"/>
                <w:lang w:val="en-CA" w:eastAsia="en-CA"/>
              </w:rPr>
            </w:pPr>
            <w:r>
              <w:rPr>
                <w:rFonts w:ascii="Calibri" w:eastAsia="Times New Roman" w:hAnsi="Calibri" w:cs="Calibri"/>
                <w:color w:val="000000"/>
                <w:lang w:val="en-CA" w:eastAsia="en-CA"/>
              </w:rPr>
              <w:t>(</w:t>
            </w:r>
            <w:r w:rsidRPr="007E6373">
              <w:rPr>
                <w:rFonts w:ascii="Calibri" w:eastAsia="Times New Roman" w:hAnsi="Calibri" w:cs="Calibri"/>
                <w:color w:val="000000"/>
                <w:lang w:val="en-CA" w:eastAsia="en-CA"/>
              </w:rPr>
              <w:t>2014-16</w:t>
            </w:r>
            <w:r w:rsidRPr="007E6373">
              <w:rPr>
                <w:rFonts w:ascii="Calibri" w:eastAsia="Times New Roman" w:hAnsi="Calibri" w:cs="Calibri"/>
                <w:color w:val="000000"/>
                <w:vertAlign w:val="superscript"/>
                <w:lang w:val="en-CA" w:eastAsia="en-CA"/>
              </w:rPr>
              <w:t>41</w:t>
            </w:r>
            <w:r>
              <w:rPr>
                <w:rFonts w:ascii="Calibri" w:eastAsia="Times New Roman" w:hAnsi="Calibri" w:cs="Calibri"/>
                <w:color w:val="000000"/>
                <w:lang w:val="en-CA" w:eastAsia="en-CA"/>
              </w:rPr>
              <w:t>)</w:t>
            </w:r>
          </w:p>
        </w:tc>
        <w:tc>
          <w:tcPr>
            <w:tcW w:w="991" w:type="dxa"/>
            <w:shd w:val="clear" w:color="auto" w:fill="F2F2F2" w:themeFill="background1" w:themeFillShade="F2"/>
            <w:hideMark/>
          </w:tcPr>
          <w:p w14:paraId="2B76B0D1" w14:textId="77777777" w:rsidR="005847AE" w:rsidRPr="007E6373" w:rsidRDefault="005847AE" w:rsidP="005847AE">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545-955</w:t>
            </w:r>
          </w:p>
        </w:tc>
        <w:tc>
          <w:tcPr>
            <w:tcW w:w="1416" w:type="dxa"/>
            <w:shd w:val="clear" w:color="auto" w:fill="F2F2F2" w:themeFill="background1" w:themeFillShade="F2"/>
            <w:hideMark/>
          </w:tcPr>
          <w:p w14:paraId="036A1639" w14:textId="77777777" w:rsidR="005847AE" w:rsidRPr="007E6373"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GM/R</w:t>
            </w:r>
          </w:p>
        </w:tc>
        <w:tc>
          <w:tcPr>
            <w:tcW w:w="1368" w:type="dxa"/>
            <w:shd w:val="clear" w:color="auto" w:fill="F2F2F2" w:themeFill="background1" w:themeFillShade="F2"/>
          </w:tcPr>
          <w:p w14:paraId="3D5E8362" w14:textId="219A7D34" w:rsidR="005847AE" w:rsidRPr="007E6373" w:rsidDel="00A029EA"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uncertain</w:t>
            </w:r>
          </w:p>
        </w:tc>
        <w:tc>
          <w:tcPr>
            <w:tcW w:w="1332" w:type="dxa"/>
            <w:shd w:val="clear" w:color="auto" w:fill="F2F2F2" w:themeFill="background1" w:themeFillShade="F2"/>
          </w:tcPr>
          <w:p w14:paraId="3EC1F993" w14:textId="24B75659" w:rsidR="005847AE" w:rsidRPr="007E6373" w:rsidRDefault="000C7CD8" w:rsidP="005847AE">
            <w:pPr>
              <w:spacing w:after="0" w:line="240" w:lineRule="auto"/>
              <w:rPr>
                <w:rFonts w:ascii="Calibri" w:eastAsia="Times New Roman" w:hAnsi="Calibri" w:cs="Calibri"/>
                <w:lang w:val="en-CA" w:eastAsia="en-CA"/>
              </w:rPr>
            </w:pPr>
            <w:r>
              <w:rPr>
                <w:rFonts w:ascii="Calibri" w:eastAsia="Times New Roman" w:hAnsi="Calibri" w:cs="Calibri"/>
                <w:lang w:val="en-CA" w:eastAsia="en-CA"/>
              </w:rPr>
              <w:t>i</w:t>
            </w:r>
            <w:r w:rsidR="005847AE" w:rsidRPr="007E6373">
              <w:rPr>
                <w:rFonts w:ascii="Calibri" w:eastAsia="Times New Roman" w:hAnsi="Calibri" w:cs="Calibri"/>
                <w:lang w:val="en-CA" w:eastAsia="en-CA"/>
              </w:rPr>
              <w:t>ncreased</w:t>
            </w:r>
          </w:p>
          <w:p w14:paraId="6DE32888" w14:textId="32905365" w:rsidR="005847AE" w:rsidRPr="007E6373" w:rsidDel="00A029EA"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(2000 to 2016)</w:t>
            </w:r>
          </w:p>
        </w:tc>
        <w:tc>
          <w:tcPr>
            <w:tcW w:w="1309" w:type="dxa"/>
            <w:gridSpan w:val="2"/>
            <w:shd w:val="clear" w:color="auto" w:fill="F2F2F2" w:themeFill="background1" w:themeFillShade="F2"/>
          </w:tcPr>
          <w:p w14:paraId="53CBD6AE" w14:textId="0555F900" w:rsidR="005847AE" w:rsidRPr="007E6373"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stable</w:t>
            </w:r>
            <w:r w:rsidRPr="007E6373">
              <w:rPr>
                <w:rFonts w:ascii="Calibri" w:eastAsia="Times New Roman" w:hAnsi="Calibri" w:cs="Calibri"/>
                <w:vertAlign w:val="superscript"/>
                <w:lang w:val="en-CA" w:eastAsia="en-CA"/>
              </w:rPr>
              <w:t>20</w:t>
            </w:r>
          </w:p>
        </w:tc>
        <w:tc>
          <w:tcPr>
            <w:tcW w:w="1274" w:type="dxa"/>
            <w:shd w:val="clear" w:color="auto" w:fill="F2F2F2" w:themeFill="background1" w:themeFillShade="F2"/>
            <w:hideMark/>
          </w:tcPr>
          <w:p w14:paraId="28A44275" w14:textId="56166CE2" w:rsidR="005847AE" w:rsidRPr="007E6373" w:rsidRDefault="005847AE" w:rsidP="005847AE">
            <w:pPr>
              <w:spacing w:after="0" w:line="240" w:lineRule="auto"/>
              <w:rPr>
                <w:rFonts w:ascii="Calibri" w:eastAsia="Times New Roman" w:hAnsi="Calibri" w:cs="Calibri"/>
                <w:lang w:val="en-CA" w:eastAsia="en-CA"/>
              </w:rPr>
            </w:pPr>
            <w:r>
              <w:rPr>
                <w:rFonts w:ascii="Calibri" w:eastAsia="Times New Roman" w:hAnsi="Calibri" w:cs="Calibri"/>
                <w:lang w:val="en-CA" w:eastAsia="en-CA"/>
              </w:rPr>
              <w:t>10.0</w:t>
            </w:r>
          </w:p>
        </w:tc>
        <w:tc>
          <w:tcPr>
            <w:tcW w:w="1558" w:type="dxa"/>
            <w:shd w:val="clear" w:color="auto" w:fill="F2F2F2" w:themeFill="background1" w:themeFillShade="F2"/>
            <w:hideMark/>
          </w:tcPr>
          <w:p w14:paraId="61F73DEF" w14:textId="1B01A20A" w:rsidR="005847AE" w:rsidRPr="007E6373" w:rsidRDefault="005847AE" w:rsidP="005847AE">
            <w:pPr>
              <w:spacing w:after="0" w:line="240" w:lineRule="auto"/>
              <w:rPr>
                <w:rFonts w:ascii="Calibri" w:eastAsia="Times New Roman" w:hAnsi="Calibri" w:cs="Calibri"/>
                <w:lang w:val="en-CA" w:eastAsia="en-CA"/>
              </w:rPr>
            </w:pPr>
            <w:r>
              <w:rPr>
                <w:rFonts w:ascii="Calibri" w:eastAsia="Times New Roman" w:hAnsi="Calibri" w:cs="Calibri"/>
                <w:lang w:val="en-CA" w:eastAsia="en-CA"/>
              </w:rPr>
              <w:t>13</w:t>
            </w:r>
          </w:p>
        </w:tc>
        <w:tc>
          <w:tcPr>
            <w:tcW w:w="1839" w:type="dxa"/>
            <w:shd w:val="clear" w:color="auto" w:fill="F2F2F2" w:themeFill="background1" w:themeFillShade="F2"/>
            <w:hideMark/>
          </w:tcPr>
          <w:p w14:paraId="3DEF42B7" w14:textId="77F6AEA8" w:rsidR="005847AE" w:rsidRDefault="005847AE" w:rsidP="005847AE">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2</w:t>
            </w:r>
            <w:r>
              <w:rPr>
                <w:rFonts w:ascii="Calibri" w:eastAsia="Times New Roman" w:hAnsi="Calibri" w:cs="Calibri"/>
                <w:color w:val="000000"/>
                <w:lang w:val="en-CA" w:eastAsia="en-CA"/>
              </w:rPr>
              <w:t>1</w:t>
            </w:r>
          </w:p>
          <w:p w14:paraId="2E3A4FC6" w14:textId="03897A02" w:rsidR="005847AE" w:rsidRPr="007E6373" w:rsidRDefault="005847AE" w:rsidP="005847AE">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(NU:</w:t>
            </w:r>
            <w:r>
              <w:rPr>
                <w:rFonts w:ascii="Calibri" w:eastAsia="Times New Roman" w:hAnsi="Calibri" w:cs="Calibri"/>
                <w:color w:val="000000"/>
                <w:lang w:val="en-CA" w:eastAsia="en-CA"/>
              </w:rPr>
              <w:t>21</w:t>
            </w:r>
            <w:r w:rsidRPr="007E6373">
              <w:rPr>
                <w:rFonts w:ascii="Calibri" w:eastAsia="Times New Roman" w:hAnsi="Calibri" w:cs="Calibri"/>
                <w:color w:val="000000"/>
                <w:lang w:val="en-CA" w:eastAsia="en-CA"/>
              </w:rPr>
              <w:t>)</w:t>
            </w:r>
          </w:p>
        </w:tc>
        <w:tc>
          <w:tcPr>
            <w:tcW w:w="4935" w:type="dxa"/>
            <w:shd w:val="clear" w:color="auto" w:fill="F2F2F2" w:themeFill="background1" w:themeFillShade="F2"/>
            <w:hideMark/>
          </w:tcPr>
          <w:p w14:paraId="0E131A0D" w14:textId="3D77EB1D" w:rsidR="005847AE" w:rsidRPr="007E6373" w:rsidRDefault="005847AE" w:rsidP="005847AE">
            <w:pPr>
              <w:spacing w:after="0" w:line="240" w:lineRule="auto"/>
              <w:rPr>
                <w:rFonts w:ascii="Calibri" w:eastAsia="Times New Roman" w:hAnsi="Calibri" w:cs="Calibri"/>
                <w:color w:val="000000"/>
                <w:lang w:val="en-CA" w:eastAsia="en-CA"/>
              </w:rPr>
            </w:pPr>
            <w:r w:rsidRPr="007E6373">
              <w:rPr>
                <w:rFonts w:ascii="Calibri" w:eastAsia="Times New Roman" w:hAnsi="Calibri" w:cs="Calibri"/>
                <w:lang w:eastAsia="en-CA"/>
              </w:rPr>
              <w:t xml:space="preserve">Changes in sea ice conditions (multi-year to annual sea ice); potential for increased summer tourism shipping; </w:t>
            </w:r>
            <w:r w:rsidRPr="007E6373">
              <w:rPr>
                <w:rFonts w:ascii="Calibri" w:eastAsia="Calibri" w:hAnsi="Calibri"/>
              </w:rPr>
              <w:t>2019/20 change in managed harvest sex ratio in Nunavut could reduce population growth rate</w:t>
            </w:r>
            <w:r w:rsidRPr="007E6373">
              <w:rPr>
                <w:rFonts w:ascii="Calibri" w:eastAsia="Times New Roman" w:hAnsi="Calibri" w:cs="Calibri"/>
                <w:lang w:eastAsia="en-CA"/>
              </w:rPr>
              <w:t xml:space="preserve">. </w:t>
            </w:r>
            <w:r>
              <w:rPr>
                <w:rFonts w:ascii="Calibri" w:eastAsia="Times New Roman" w:hAnsi="Calibri" w:cs="Calibri"/>
                <w:lang w:eastAsia="en-CA"/>
              </w:rPr>
              <w:t xml:space="preserve">In Nunavut, credits have accumulated since 2021/2022 and there </w:t>
            </w:r>
            <w:r w:rsidR="00B93C87">
              <w:rPr>
                <w:rFonts w:ascii="Calibri" w:eastAsia="Times New Roman" w:hAnsi="Calibri" w:cs="Calibri"/>
                <w:lang w:eastAsia="en-CA"/>
              </w:rPr>
              <w:t>was</w:t>
            </w:r>
            <w:r>
              <w:rPr>
                <w:rFonts w:ascii="Calibri" w:eastAsia="Times New Roman" w:hAnsi="Calibri" w:cs="Calibri"/>
                <w:lang w:eastAsia="en-CA"/>
              </w:rPr>
              <w:t xml:space="preserve"> a total of 9 credits (5 female and 4 male) after the 2021-2022 harvest season.</w:t>
            </w:r>
          </w:p>
        </w:tc>
        <w:tc>
          <w:tcPr>
            <w:tcW w:w="2126" w:type="dxa"/>
            <w:shd w:val="clear" w:color="auto" w:fill="F2F2F2" w:themeFill="background1" w:themeFillShade="F2"/>
            <w:hideMark/>
          </w:tcPr>
          <w:p w14:paraId="0DDB2444" w14:textId="77777777" w:rsidR="005847AE" w:rsidRPr="007E6373" w:rsidRDefault="005847AE" w:rsidP="005847AE">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NU</w:t>
            </w:r>
          </w:p>
        </w:tc>
      </w:tr>
      <w:tr w:rsidR="005847AE" w:rsidRPr="007902E8" w14:paraId="30B2C5E3" w14:textId="77777777" w:rsidTr="009953AA">
        <w:trPr>
          <w:trHeight w:val="1160"/>
        </w:trPr>
        <w:tc>
          <w:tcPr>
            <w:tcW w:w="1706" w:type="dxa"/>
            <w:shd w:val="clear" w:color="auto" w:fill="auto"/>
            <w:hideMark/>
          </w:tcPr>
          <w:p w14:paraId="6834393E" w14:textId="77777777" w:rsidR="005847AE" w:rsidRPr="007902E8" w:rsidRDefault="005847AE" w:rsidP="005847AE">
            <w:pPr>
              <w:spacing w:after="0" w:line="240" w:lineRule="auto"/>
              <w:rPr>
                <w:rFonts w:ascii="Calibri" w:eastAsia="Times New Roman" w:hAnsi="Calibri" w:cs="Calibri"/>
                <w:color w:val="000000"/>
                <w:lang w:val="en-CA" w:eastAsia="en-CA"/>
              </w:rPr>
            </w:pPr>
            <w:r w:rsidRPr="007902E8">
              <w:rPr>
                <w:rFonts w:ascii="Calibri" w:eastAsia="Times New Roman" w:hAnsi="Calibri" w:cs="Calibri"/>
                <w:color w:val="000000"/>
                <w:lang w:val="en-CA" w:eastAsia="en-CA"/>
              </w:rPr>
              <w:t>Northern Beaufort Sea</w:t>
            </w:r>
            <w:r w:rsidRPr="007902E8">
              <w:rPr>
                <w:rFonts w:ascii="Calibri" w:eastAsia="Times New Roman" w:hAnsi="Calibri" w:cs="Calibri"/>
                <w:color w:val="000000"/>
                <w:lang w:val="en-CA" w:eastAsia="en-CA"/>
              </w:rPr>
              <w:br/>
              <w:t>(NB)</w:t>
            </w:r>
          </w:p>
        </w:tc>
        <w:tc>
          <w:tcPr>
            <w:tcW w:w="1414" w:type="dxa"/>
            <w:shd w:val="clear" w:color="auto" w:fill="auto"/>
            <w:hideMark/>
          </w:tcPr>
          <w:p w14:paraId="3684E74D" w14:textId="77777777" w:rsidR="005847AE"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1,291</w:t>
            </w:r>
          </w:p>
          <w:p w14:paraId="23AA3E68" w14:textId="77777777" w:rsidR="005847AE" w:rsidRPr="007E6373" w:rsidRDefault="005847AE" w:rsidP="005847AE">
            <w:pPr>
              <w:spacing w:after="0" w:line="240" w:lineRule="auto"/>
              <w:rPr>
                <w:rFonts w:ascii="Calibri" w:eastAsia="Times New Roman" w:hAnsi="Calibri" w:cs="Calibri"/>
                <w:lang w:val="en-CA" w:eastAsia="en-CA"/>
              </w:rPr>
            </w:pPr>
            <w:r>
              <w:rPr>
                <w:rFonts w:ascii="Calibri" w:eastAsia="Times New Roman" w:hAnsi="Calibri" w:cs="Calibri"/>
                <w:lang w:val="en-CA" w:eastAsia="en-CA"/>
              </w:rPr>
              <w:t>(</w:t>
            </w:r>
            <w:r w:rsidRPr="007E6373">
              <w:rPr>
                <w:rFonts w:ascii="Calibri" w:eastAsia="Times New Roman" w:hAnsi="Calibri" w:cs="Calibri"/>
                <w:color w:val="000000"/>
                <w:lang w:val="en-CA" w:eastAsia="en-CA"/>
              </w:rPr>
              <w:t>2006</w:t>
            </w:r>
            <w:r w:rsidRPr="007E6373">
              <w:rPr>
                <w:rFonts w:ascii="Calibri" w:eastAsia="Times New Roman" w:hAnsi="Calibri" w:cs="Calibri"/>
                <w:color w:val="000000"/>
                <w:vertAlign w:val="superscript"/>
                <w:lang w:val="en-CA" w:eastAsia="en-CA"/>
              </w:rPr>
              <w:t>22</w:t>
            </w:r>
            <w:r>
              <w:rPr>
                <w:rFonts w:ascii="Calibri" w:eastAsia="Times New Roman" w:hAnsi="Calibri" w:cs="Calibri"/>
                <w:lang w:val="en-CA" w:eastAsia="en-CA"/>
              </w:rPr>
              <w:t>)</w:t>
            </w:r>
          </w:p>
        </w:tc>
        <w:tc>
          <w:tcPr>
            <w:tcW w:w="991" w:type="dxa"/>
            <w:shd w:val="clear" w:color="auto" w:fill="auto"/>
            <w:hideMark/>
          </w:tcPr>
          <w:p w14:paraId="5528CF8E" w14:textId="77777777" w:rsidR="005847AE" w:rsidRPr="007E6373"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none estimated</w:t>
            </w:r>
          </w:p>
        </w:tc>
        <w:tc>
          <w:tcPr>
            <w:tcW w:w="1416" w:type="dxa"/>
            <w:shd w:val="clear" w:color="auto" w:fill="auto"/>
            <w:hideMark/>
          </w:tcPr>
          <w:p w14:paraId="19AF6822" w14:textId="77777777" w:rsidR="005847AE" w:rsidRPr="007E6373"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PM/R</w:t>
            </w:r>
          </w:p>
        </w:tc>
        <w:tc>
          <w:tcPr>
            <w:tcW w:w="1368" w:type="dxa"/>
          </w:tcPr>
          <w:p w14:paraId="3B201EF0" w14:textId="65DC1F1C" w:rsidR="005847AE" w:rsidRPr="007E6373" w:rsidDel="00A029EA"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likely stable</w:t>
            </w:r>
          </w:p>
        </w:tc>
        <w:tc>
          <w:tcPr>
            <w:tcW w:w="1332" w:type="dxa"/>
          </w:tcPr>
          <w:p w14:paraId="5A4FBB72" w14:textId="7757DA7C" w:rsidR="005847AE" w:rsidRPr="007E6373" w:rsidDel="00A029EA" w:rsidRDefault="000C7CD8" w:rsidP="005847AE">
            <w:pPr>
              <w:spacing w:after="0" w:line="240" w:lineRule="auto"/>
              <w:rPr>
                <w:rFonts w:ascii="Calibri" w:eastAsia="Times New Roman" w:hAnsi="Calibri" w:cs="Calibri"/>
                <w:lang w:val="en-CA" w:eastAsia="en-CA"/>
              </w:rPr>
            </w:pPr>
            <w:r>
              <w:rPr>
                <w:rFonts w:ascii="Calibri" w:eastAsia="Times New Roman" w:hAnsi="Calibri" w:cs="Calibri"/>
                <w:lang w:val="en-CA" w:eastAsia="en-CA"/>
              </w:rPr>
              <w:t>u</w:t>
            </w:r>
            <w:r w:rsidR="005847AE">
              <w:rPr>
                <w:rFonts w:ascii="Calibri" w:eastAsia="Times New Roman" w:hAnsi="Calibri" w:cs="Calibri"/>
                <w:lang w:val="en-CA" w:eastAsia="en-CA"/>
              </w:rPr>
              <w:t>ncertain</w:t>
            </w:r>
          </w:p>
        </w:tc>
        <w:tc>
          <w:tcPr>
            <w:tcW w:w="1309" w:type="dxa"/>
            <w:gridSpan w:val="2"/>
          </w:tcPr>
          <w:p w14:paraId="3272577F" w14:textId="4E3E209C" w:rsidR="005847AE" w:rsidRPr="007E6373"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stable</w:t>
            </w:r>
            <w:r w:rsidRPr="007E6373">
              <w:rPr>
                <w:rFonts w:ascii="Calibri" w:eastAsia="Times New Roman" w:hAnsi="Calibri" w:cs="Calibri"/>
                <w:vertAlign w:val="superscript"/>
                <w:lang w:val="en-CA" w:eastAsia="en-CA"/>
              </w:rPr>
              <w:t>23</w:t>
            </w:r>
          </w:p>
        </w:tc>
        <w:tc>
          <w:tcPr>
            <w:tcW w:w="1274" w:type="dxa"/>
            <w:shd w:val="clear" w:color="000000" w:fill="FFFFFF"/>
            <w:hideMark/>
          </w:tcPr>
          <w:p w14:paraId="56D1E64F" w14:textId="29688352" w:rsidR="005847AE" w:rsidRPr="007E6373" w:rsidRDefault="005847AE" w:rsidP="005847AE">
            <w:pPr>
              <w:spacing w:after="0" w:line="240" w:lineRule="auto"/>
              <w:rPr>
                <w:rFonts w:ascii="Calibri" w:eastAsia="Times New Roman" w:hAnsi="Calibri" w:cs="Calibri"/>
                <w:lang w:val="en-CA" w:eastAsia="en-CA"/>
              </w:rPr>
            </w:pPr>
            <w:r>
              <w:rPr>
                <w:rFonts w:ascii="Calibri" w:eastAsia="Times New Roman" w:hAnsi="Calibri" w:cs="Calibri"/>
                <w:lang w:val="en-CA" w:eastAsia="en-CA"/>
              </w:rPr>
              <w:t>28.4</w:t>
            </w:r>
          </w:p>
        </w:tc>
        <w:tc>
          <w:tcPr>
            <w:tcW w:w="1558" w:type="dxa"/>
            <w:shd w:val="clear" w:color="000000" w:fill="FFFFFF"/>
            <w:hideMark/>
          </w:tcPr>
          <w:p w14:paraId="58FD43FE" w14:textId="6FBF1DB8" w:rsidR="005847AE" w:rsidRPr="007E6373" w:rsidRDefault="005847AE" w:rsidP="005847AE">
            <w:pPr>
              <w:spacing w:after="0" w:line="240" w:lineRule="auto"/>
              <w:rPr>
                <w:rFonts w:ascii="Calibri" w:eastAsia="Times New Roman" w:hAnsi="Calibri" w:cs="Calibri"/>
                <w:lang w:val="en-CA" w:eastAsia="en-CA"/>
              </w:rPr>
            </w:pPr>
            <w:r>
              <w:rPr>
                <w:rFonts w:ascii="Calibri" w:eastAsia="Times New Roman" w:hAnsi="Calibri" w:cs="Calibri"/>
                <w:lang w:val="en-CA" w:eastAsia="en-CA"/>
              </w:rPr>
              <w:t>24</w:t>
            </w:r>
          </w:p>
        </w:tc>
        <w:tc>
          <w:tcPr>
            <w:tcW w:w="1839" w:type="dxa"/>
            <w:shd w:val="clear" w:color="000000" w:fill="FFFFFF"/>
            <w:hideMark/>
          </w:tcPr>
          <w:p w14:paraId="072653B3" w14:textId="77777777" w:rsidR="005847AE" w:rsidRDefault="005847AE" w:rsidP="005847AE">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 xml:space="preserve">77 </w:t>
            </w:r>
          </w:p>
          <w:p w14:paraId="6465A722" w14:textId="77777777" w:rsidR="005847AE" w:rsidRPr="007E6373" w:rsidRDefault="005847AE" w:rsidP="005847AE">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(NU:6+NWT:71)</w:t>
            </w:r>
          </w:p>
        </w:tc>
        <w:tc>
          <w:tcPr>
            <w:tcW w:w="4935" w:type="dxa"/>
            <w:shd w:val="clear" w:color="auto" w:fill="auto"/>
            <w:hideMark/>
          </w:tcPr>
          <w:p w14:paraId="2AC9AA88" w14:textId="2D7A8310" w:rsidR="005847AE" w:rsidRPr="007E6373" w:rsidRDefault="005847AE" w:rsidP="005847AE">
            <w:pPr>
              <w:spacing w:after="0" w:line="240" w:lineRule="auto"/>
              <w:rPr>
                <w:rFonts w:ascii="Calibri" w:eastAsia="Times New Roman" w:hAnsi="Calibri" w:cs="Calibri"/>
                <w:color w:val="000000"/>
                <w:lang w:val="en-CA" w:eastAsia="en-CA"/>
              </w:rPr>
            </w:pPr>
            <w:r w:rsidRPr="007E6373">
              <w:rPr>
                <w:rFonts w:ascii="Calibri" w:eastAsia="Calibri" w:hAnsi="Calibri"/>
              </w:rPr>
              <w:t>Changes in sea ice conditions (multi-year to annual sea ice); low harvest due to poor ice conditions for travel and low harvest pressure; new boundary formally accepted in 2013; abundance currently being reassessed. Potential allowable removals based upon corrected population estimate for management in NT of 1,711.</w:t>
            </w:r>
            <w:r>
              <w:rPr>
                <w:rFonts w:ascii="Calibri" w:eastAsia="Calibri" w:hAnsi="Calibri"/>
              </w:rPr>
              <w:t xml:space="preserve"> In Nunavut, credits have accumulated for &gt;20 years and there </w:t>
            </w:r>
            <w:r w:rsidR="00B93C87">
              <w:rPr>
                <w:rFonts w:ascii="Calibri" w:eastAsia="Calibri" w:hAnsi="Calibri"/>
              </w:rPr>
              <w:t>was</w:t>
            </w:r>
            <w:r>
              <w:rPr>
                <w:rFonts w:ascii="Calibri" w:eastAsia="Calibri" w:hAnsi="Calibri"/>
              </w:rPr>
              <w:t xml:space="preserve"> a total of 136 credits (46 female and 90 male) after the 2021-2022 harvest season.</w:t>
            </w:r>
          </w:p>
        </w:tc>
        <w:tc>
          <w:tcPr>
            <w:tcW w:w="2126" w:type="dxa"/>
            <w:shd w:val="clear" w:color="auto" w:fill="auto"/>
            <w:hideMark/>
          </w:tcPr>
          <w:p w14:paraId="159FDB75" w14:textId="77777777" w:rsidR="005847AE" w:rsidRPr="007E6373" w:rsidRDefault="005847AE" w:rsidP="005847AE">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NWT, NU</w:t>
            </w:r>
          </w:p>
        </w:tc>
      </w:tr>
      <w:tr w:rsidR="005847AE" w:rsidRPr="007902E8" w14:paraId="3AA4F544" w14:textId="77777777" w:rsidTr="009953AA">
        <w:trPr>
          <w:trHeight w:val="580"/>
        </w:trPr>
        <w:tc>
          <w:tcPr>
            <w:tcW w:w="1706" w:type="dxa"/>
            <w:shd w:val="clear" w:color="auto" w:fill="F2F2F2" w:themeFill="background1" w:themeFillShade="F2"/>
            <w:hideMark/>
          </w:tcPr>
          <w:p w14:paraId="555E59A6" w14:textId="77777777" w:rsidR="005847AE" w:rsidRPr="007902E8" w:rsidRDefault="005847AE" w:rsidP="005847AE">
            <w:pPr>
              <w:spacing w:after="0" w:line="240" w:lineRule="auto"/>
              <w:rPr>
                <w:rFonts w:ascii="Calibri" w:eastAsia="Times New Roman" w:hAnsi="Calibri" w:cs="Calibri"/>
                <w:color w:val="000000"/>
                <w:lang w:val="en-CA" w:eastAsia="en-CA"/>
              </w:rPr>
            </w:pPr>
            <w:r w:rsidRPr="007902E8">
              <w:rPr>
                <w:rFonts w:ascii="Calibri" w:eastAsia="Times New Roman" w:hAnsi="Calibri" w:cs="Calibri"/>
                <w:color w:val="000000"/>
                <w:lang w:val="en-CA" w:eastAsia="en-CA"/>
              </w:rPr>
              <w:t>Norwegian Bay</w:t>
            </w:r>
            <w:r w:rsidRPr="007902E8">
              <w:rPr>
                <w:rFonts w:ascii="Calibri" w:eastAsia="Times New Roman" w:hAnsi="Calibri" w:cs="Calibri"/>
                <w:color w:val="000000"/>
                <w:lang w:val="en-CA" w:eastAsia="en-CA"/>
              </w:rPr>
              <w:br/>
              <w:t>(NW)</w:t>
            </w:r>
          </w:p>
        </w:tc>
        <w:tc>
          <w:tcPr>
            <w:tcW w:w="1414" w:type="dxa"/>
            <w:shd w:val="clear" w:color="auto" w:fill="F2F2F2" w:themeFill="background1" w:themeFillShade="F2"/>
            <w:hideMark/>
          </w:tcPr>
          <w:p w14:paraId="1FA21A63" w14:textId="77777777" w:rsidR="005847AE" w:rsidRDefault="005847AE" w:rsidP="005847AE">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203</w:t>
            </w:r>
          </w:p>
          <w:p w14:paraId="28DAFCB7" w14:textId="77777777" w:rsidR="005847AE" w:rsidRPr="007E6373" w:rsidRDefault="005847AE" w:rsidP="005847AE">
            <w:pPr>
              <w:spacing w:after="0" w:line="240" w:lineRule="auto"/>
              <w:rPr>
                <w:rFonts w:ascii="Calibri" w:eastAsia="Times New Roman" w:hAnsi="Calibri" w:cs="Calibri"/>
                <w:color w:val="000000"/>
                <w:lang w:val="en-CA" w:eastAsia="en-CA"/>
              </w:rPr>
            </w:pPr>
            <w:r>
              <w:rPr>
                <w:rFonts w:ascii="Calibri" w:eastAsia="Times New Roman" w:hAnsi="Calibri" w:cs="Calibri"/>
                <w:color w:val="000000"/>
                <w:lang w:val="en-CA" w:eastAsia="en-CA"/>
              </w:rPr>
              <w:t>(</w:t>
            </w:r>
            <w:r w:rsidRPr="007E6373">
              <w:rPr>
                <w:rFonts w:ascii="Calibri" w:eastAsia="Times New Roman" w:hAnsi="Calibri" w:cs="Calibri"/>
                <w:lang w:val="en-CA" w:eastAsia="en-CA"/>
              </w:rPr>
              <w:t>1997</w:t>
            </w:r>
            <w:r w:rsidRPr="007E6373">
              <w:rPr>
                <w:rFonts w:ascii="Calibri" w:eastAsia="Times New Roman" w:hAnsi="Calibri" w:cs="Calibri"/>
                <w:vertAlign w:val="superscript"/>
                <w:lang w:val="en-CA" w:eastAsia="en-CA"/>
              </w:rPr>
              <w:t>25</w:t>
            </w:r>
            <w:r>
              <w:rPr>
                <w:rFonts w:ascii="Calibri" w:eastAsia="Times New Roman" w:hAnsi="Calibri" w:cs="Calibri"/>
                <w:color w:val="000000"/>
                <w:lang w:val="en-CA" w:eastAsia="en-CA"/>
              </w:rPr>
              <w:t>)</w:t>
            </w:r>
          </w:p>
        </w:tc>
        <w:tc>
          <w:tcPr>
            <w:tcW w:w="991" w:type="dxa"/>
            <w:shd w:val="clear" w:color="auto" w:fill="F2F2F2" w:themeFill="background1" w:themeFillShade="F2"/>
            <w:hideMark/>
          </w:tcPr>
          <w:p w14:paraId="741DCD85" w14:textId="77777777" w:rsidR="005847AE" w:rsidRPr="007E6373" w:rsidRDefault="005847AE" w:rsidP="005847AE">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115-291</w:t>
            </w:r>
          </w:p>
        </w:tc>
        <w:tc>
          <w:tcPr>
            <w:tcW w:w="1416" w:type="dxa"/>
            <w:shd w:val="clear" w:color="auto" w:fill="F2F2F2" w:themeFill="background1" w:themeFillShade="F2"/>
            <w:hideMark/>
          </w:tcPr>
          <w:p w14:paraId="36626DBD" w14:textId="77777777" w:rsidR="005847AE" w:rsidRPr="007E6373"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PM/R</w:t>
            </w:r>
          </w:p>
        </w:tc>
        <w:tc>
          <w:tcPr>
            <w:tcW w:w="1368" w:type="dxa"/>
            <w:shd w:val="clear" w:color="auto" w:fill="F2F2F2" w:themeFill="background1" w:themeFillShade="F2"/>
          </w:tcPr>
          <w:p w14:paraId="33FED3EC" w14:textId="35BDB14B" w:rsidR="005847AE" w:rsidRPr="007E6373" w:rsidDel="00A029EA"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 xml:space="preserve">uncertain </w:t>
            </w:r>
          </w:p>
        </w:tc>
        <w:tc>
          <w:tcPr>
            <w:tcW w:w="1332" w:type="dxa"/>
            <w:shd w:val="clear" w:color="auto" w:fill="F2F2F2" w:themeFill="background1" w:themeFillShade="F2"/>
          </w:tcPr>
          <w:p w14:paraId="5214C2B3" w14:textId="494765F5" w:rsidR="005847AE" w:rsidRPr="007E6373" w:rsidDel="00A029EA"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uncertain</w:t>
            </w:r>
            <w:r w:rsidRPr="007E6373">
              <w:rPr>
                <w:rFonts w:ascii="Calibri" w:eastAsia="Times New Roman" w:hAnsi="Calibri" w:cs="Calibri"/>
                <w:vertAlign w:val="superscript"/>
                <w:lang w:val="en-CA" w:eastAsia="en-CA"/>
              </w:rPr>
              <w:t>27</w:t>
            </w:r>
          </w:p>
        </w:tc>
        <w:tc>
          <w:tcPr>
            <w:tcW w:w="1309" w:type="dxa"/>
            <w:gridSpan w:val="2"/>
            <w:shd w:val="clear" w:color="auto" w:fill="F2F2F2" w:themeFill="background1" w:themeFillShade="F2"/>
          </w:tcPr>
          <w:p w14:paraId="20C98D83" w14:textId="4075CF92" w:rsidR="005847AE" w:rsidRPr="007E6373"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stable</w:t>
            </w:r>
            <w:r w:rsidRPr="007E6373">
              <w:rPr>
                <w:rFonts w:ascii="Calibri" w:eastAsia="Times New Roman" w:hAnsi="Calibri" w:cs="Calibri"/>
                <w:vertAlign w:val="superscript"/>
                <w:lang w:val="en-CA" w:eastAsia="en-CA"/>
              </w:rPr>
              <w:t>26</w:t>
            </w:r>
          </w:p>
        </w:tc>
        <w:tc>
          <w:tcPr>
            <w:tcW w:w="1274" w:type="dxa"/>
            <w:shd w:val="clear" w:color="auto" w:fill="F2F2F2" w:themeFill="background1" w:themeFillShade="F2"/>
            <w:hideMark/>
          </w:tcPr>
          <w:p w14:paraId="7635890D" w14:textId="405C5B49" w:rsidR="005847AE" w:rsidRPr="007E6373" w:rsidRDefault="005847AE" w:rsidP="005847AE">
            <w:pPr>
              <w:spacing w:after="0" w:line="240" w:lineRule="auto"/>
              <w:rPr>
                <w:rFonts w:ascii="Calibri" w:eastAsia="Times New Roman" w:hAnsi="Calibri" w:cs="Calibri"/>
                <w:lang w:val="en-CA" w:eastAsia="en-CA"/>
              </w:rPr>
            </w:pPr>
            <w:r>
              <w:rPr>
                <w:rFonts w:ascii="Calibri" w:eastAsia="Times New Roman" w:hAnsi="Calibri" w:cs="Calibri"/>
                <w:lang w:val="en-CA" w:eastAsia="en-CA"/>
              </w:rPr>
              <w:t>1.4</w:t>
            </w:r>
          </w:p>
        </w:tc>
        <w:tc>
          <w:tcPr>
            <w:tcW w:w="1558" w:type="dxa"/>
            <w:shd w:val="clear" w:color="auto" w:fill="F2F2F2" w:themeFill="background1" w:themeFillShade="F2"/>
            <w:hideMark/>
          </w:tcPr>
          <w:p w14:paraId="32C3A759" w14:textId="3A38C43A" w:rsidR="005847AE" w:rsidRPr="007E6373" w:rsidRDefault="005847AE" w:rsidP="005847AE">
            <w:pPr>
              <w:spacing w:after="0" w:line="240" w:lineRule="auto"/>
              <w:rPr>
                <w:rFonts w:ascii="Calibri" w:eastAsia="Times New Roman" w:hAnsi="Calibri" w:cs="Calibri"/>
                <w:lang w:val="en-CA" w:eastAsia="en-CA"/>
              </w:rPr>
            </w:pPr>
            <w:r>
              <w:rPr>
                <w:rFonts w:ascii="Calibri" w:eastAsia="Times New Roman" w:hAnsi="Calibri" w:cs="Calibri"/>
                <w:lang w:val="en-CA" w:eastAsia="en-CA"/>
              </w:rPr>
              <w:t>4</w:t>
            </w:r>
          </w:p>
        </w:tc>
        <w:tc>
          <w:tcPr>
            <w:tcW w:w="1839" w:type="dxa"/>
            <w:shd w:val="clear" w:color="auto" w:fill="F2F2F2" w:themeFill="background1" w:themeFillShade="F2"/>
            <w:hideMark/>
          </w:tcPr>
          <w:p w14:paraId="16F7D5EE" w14:textId="77777777" w:rsidR="005847AE" w:rsidRPr="007E6373" w:rsidRDefault="005847AE" w:rsidP="005847AE">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4 (NU:4)</w:t>
            </w:r>
          </w:p>
        </w:tc>
        <w:tc>
          <w:tcPr>
            <w:tcW w:w="4935" w:type="dxa"/>
            <w:shd w:val="clear" w:color="auto" w:fill="F2F2F2" w:themeFill="background1" w:themeFillShade="F2"/>
            <w:hideMark/>
          </w:tcPr>
          <w:p w14:paraId="3CD6C1B6" w14:textId="539A1120" w:rsidR="005847AE" w:rsidRPr="007E6373" w:rsidRDefault="005847AE" w:rsidP="005847AE">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eastAsia="en-CA"/>
              </w:rPr>
              <w:t>Small, isolated population with low harvest pressure; reassessment planned to begin in 2021</w:t>
            </w:r>
            <w:r>
              <w:rPr>
                <w:rFonts w:ascii="Calibri" w:eastAsia="Times New Roman" w:hAnsi="Calibri" w:cs="Calibri"/>
                <w:color w:val="000000"/>
                <w:lang w:eastAsia="en-CA"/>
              </w:rPr>
              <w:t xml:space="preserve"> but was postponed</w:t>
            </w:r>
            <w:r w:rsidRPr="007E6373">
              <w:rPr>
                <w:rFonts w:ascii="Calibri" w:eastAsia="Times New Roman" w:hAnsi="Calibri" w:cs="Calibri"/>
                <w:color w:val="000000"/>
                <w:lang w:eastAsia="en-CA"/>
              </w:rPr>
              <w:t>.</w:t>
            </w:r>
            <w:r>
              <w:rPr>
                <w:rFonts w:ascii="Calibri" w:eastAsia="Times New Roman" w:hAnsi="Calibri" w:cs="Calibri"/>
                <w:color w:val="000000"/>
                <w:lang w:eastAsia="en-CA"/>
              </w:rPr>
              <w:t xml:space="preserve"> In Nunavut, credits have accumulated for &gt;20 years and there </w:t>
            </w:r>
            <w:r w:rsidR="00B93C87">
              <w:rPr>
                <w:rFonts w:ascii="Calibri" w:eastAsia="Times New Roman" w:hAnsi="Calibri" w:cs="Calibri"/>
                <w:color w:val="000000"/>
                <w:lang w:eastAsia="en-CA"/>
              </w:rPr>
              <w:t>was</w:t>
            </w:r>
            <w:r>
              <w:rPr>
                <w:rFonts w:ascii="Calibri" w:eastAsia="Times New Roman" w:hAnsi="Calibri" w:cs="Calibri"/>
                <w:color w:val="000000"/>
                <w:lang w:eastAsia="en-CA"/>
              </w:rPr>
              <w:t xml:space="preserve"> a total of 43 credits (29 female and 14 male) after the 2021-2022 harvest season.</w:t>
            </w:r>
          </w:p>
        </w:tc>
        <w:tc>
          <w:tcPr>
            <w:tcW w:w="2126" w:type="dxa"/>
            <w:shd w:val="clear" w:color="auto" w:fill="F2F2F2" w:themeFill="background1" w:themeFillShade="F2"/>
            <w:hideMark/>
          </w:tcPr>
          <w:p w14:paraId="15D22A14" w14:textId="77777777" w:rsidR="005847AE" w:rsidRPr="007E6373" w:rsidRDefault="005847AE" w:rsidP="005847AE">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NU</w:t>
            </w:r>
          </w:p>
        </w:tc>
      </w:tr>
      <w:tr w:rsidR="005847AE" w:rsidRPr="007902E8" w14:paraId="5F95735D" w14:textId="77777777" w:rsidTr="009953AA">
        <w:trPr>
          <w:trHeight w:val="1710"/>
        </w:trPr>
        <w:tc>
          <w:tcPr>
            <w:tcW w:w="1706" w:type="dxa"/>
            <w:shd w:val="clear" w:color="auto" w:fill="auto"/>
          </w:tcPr>
          <w:p w14:paraId="3A015D1E" w14:textId="14A005C2" w:rsidR="005847AE" w:rsidRPr="007902E8" w:rsidRDefault="005847AE" w:rsidP="005847AE">
            <w:pPr>
              <w:spacing w:after="0" w:line="240" w:lineRule="auto"/>
              <w:rPr>
                <w:rFonts w:ascii="Calibri" w:eastAsia="Times New Roman" w:hAnsi="Calibri" w:cs="Calibri"/>
                <w:color w:val="000000"/>
                <w:lang w:val="en-CA" w:eastAsia="en-CA"/>
              </w:rPr>
            </w:pPr>
            <w:r w:rsidRPr="007902E8">
              <w:rPr>
                <w:rFonts w:ascii="Calibri" w:eastAsia="Times New Roman" w:hAnsi="Calibri" w:cs="Calibri"/>
                <w:color w:val="000000"/>
                <w:lang w:val="en-CA" w:eastAsia="en-CA"/>
              </w:rPr>
              <w:t>Southern Beaufort Sea</w:t>
            </w:r>
            <w:r w:rsidRPr="007902E8">
              <w:rPr>
                <w:rFonts w:ascii="Calibri" w:eastAsia="Times New Roman" w:hAnsi="Calibri" w:cs="Calibri"/>
                <w:color w:val="000000"/>
                <w:lang w:val="en-CA" w:eastAsia="en-CA"/>
              </w:rPr>
              <w:br/>
              <w:t>(SB)</w:t>
            </w:r>
          </w:p>
        </w:tc>
        <w:tc>
          <w:tcPr>
            <w:tcW w:w="1414" w:type="dxa"/>
            <w:shd w:val="clear" w:color="auto" w:fill="auto"/>
          </w:tcPr>
          <w:p w14:paraId="5A099C7F" w14:textId="77777777" w:rsidR="005847AE"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1,215</w:t>
            </w:r>
          </w:p>
          <w:p w14:paraId="615E1D17" w14:textId="3DC5A51C" w:rsidR="005847AE" w:rsidRPr="007E6373" w:rsidRDefault="005847AE" w:rsidP="005847AE">
            <w:pPr>
              <w:spacing w:after="0" w:line="240" w:lineRule="auto"/>
              <w:rPr>
                <w:rFonts w:ascii="Calibri" w:eastAsia="Times New Roman" w:hAnsi="Calibri" w:cs="Calibri"/>
                <w:lang w:val="en-CA" w:eastAsia="en-CA"/>
              </w:rPr>
            </w:pPr>
            <w:r>
              <w:rPr>
                <w:rFonts w:ascii="Calibri" w:eastAsia="Times New Roman" w:hAnsi="Calibri" w:cs="Calibri"/>
                <w:lang w:val="en-CA" w:eastAsia="en-CA"/>
              </w:rPr>
              <w:t>(</w:t>
            </w:r>
            <w:r w:rsidRPr="007E6373">
              <w:rPr>
                <w:rFonts w:ascii="Calibri" w:eastAsia="Times New Roman" w:hAnsi="Calibri" w:cs="Calibri"/>
                <w:color w:val="000000"/>
                <w:lang w:val="en-CA" w:eastAsia="en-CA"/>
              </w:rPr>
              <w:t>2006</w:t>
            </w:r>
            <w:r>
              <w:rPr>
                <w:rFonts w:ascii="Calibri" w:eastAsia="Times New Roman" w:hAnsi="Calibri" w:cs="Calibri"/>
                <w:color w:val="000000"/>
                <w:vertAlign w:val="superscript"/>
                <w:lang w:val="en-CA" w:eastAsia="en-CA"/>
              </w:rPr>
              <w:t>28</w:t>
            </w:r>
            <w:r>
              <w:rPr>
                <w:rFonts w:ascii="Calibri" w:eastAsia="Times New Roman" w:hAnsi="Calibri" w:cs="Calibri"/>
                <w:lang w:val="en-CA" w:eastAsia="en-CA"/>
              </w:rPr>
              <w:t>)</w:t>
            </w:r>
            <w:r w:rsidRPr="007E6373">
              <w:rPr>
                <w:rFonts w:ascii="Calibri" w:eastAsia="Times New Roman" w:hAnsi="Calibri" w:cs="Calibri"/>
                <w:lang w:val="en-CA" w:eastAsia="en-CA"/>
              </w:rPr>
              <w:br/>
            </w:r>
          </w:p>
        </w:tc>
        <w:tc>
          <w:tcPr>
            <w:tcW w:w="991" w:type="dxa"/>
            <w:shd w:val="clear" w:color="auto" w:fill="auto"/>
          </w:tcPr>
          <w:p w14:paraId="728EE959" w14:textId="625C0194" w:rsidR="005847AE" w:rsidRPr="007E6373"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 xml:space="preserve">none estimated       </w:t>
            </w:r>
          </w:p>
        </w:tc>
        <w:tc>
          <w:tcPr>
            <w:tcW w:w="1416" w:type="dxa"/>
            <w:shd w:val="clear" w:color="auto" w:fill="auto"/>
          </w:tcPr>
          <w:p w14:paraId="6F9AEE0B" w14:textId="7EB585DF" w:rsidR="005847AE" w:rsidRPr="007E6373"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PM/R</w:t>
            </w:r>
          </w:p>
        </w:tc>
        <w:tc>
          <w:tcPr>
            <w:tcW w:w="1368" w:type="dxa"/>
          </w:tcPr>
          <w:p w14:paraId="25AB1FCC" w14:textId="27BED37D" w:rsidR="005847AE" w:rsidRPr="007E6373" w:rsidDel="00184D18" w:rsidRDefault="005847AE" w:rsidP="005847AE">
            <w:pPr>
              <w:spacing w:after="0" w:line="240" w:lineRule="auto"/>
              <w:rPr>
                <w:rFonts w:ascii="Calibri" w:eastAsia="Times New Roman" w:hAnsi="Calibri" w:cs="Calibri"/>
                <w:lang w:val="en-CA" w:eastAsia="en-CA"/>
              </w:rPr>
            </w:pPr>
            <w:r>
              <w:rPr>
                <w:rFonts w:ascii="Calibri" w:eastAsia="Times New Roman" w:hAnsi="Calibri" w:cs="Calibri"/>
                <w:lang w:val="en-CA" w:eastAsia="en-CA"/>
              </w:rPr>
              <w:t>uncertain</w:t>
            </w:r>
          </w:p>
        </w:tc>
        <w:tc>
          <w:tcPr>
            <w:tcW w:w="1332" w:type="dxa"/>
          </w:tcPr>
          <w:p w14:paraId="30EF9C11" w14:textId="6B16DDAA" w:rsidR="005847AE" w:rsidRPr="007E6373" w:rsidDel="00184D18" w:rsidRDefault="009953AA" w:rsidP="005847AE">
            <w:pPr>
              <w:spacing w:after="0" w:line="240" w:lineRule="auto"/>
              <w:rPr>
                <w:rFonts w:ascii="Calibri" w:eastAsia="Times New Roman" w:hAnsi="Calibri" w:cs="Calibri"/>
                <w:lang w:val="en-CA" w:eastAsia="en-CA"/>
              </w:rPr>
            </w:pPr>
            <w:r>
              <w:rPr>
                <w:rFonts w:ascii="Calibri" w:eastAsia="Times New Roman" w:hAnsi="Calibri" w:cs="Calibri"/>
                <w:lang w:val="en-CA" w:eastAsia="en-CA"/>
              </w:rPr>
              <w:t>u</w:t>
            </w:r>
            <w:r w:rsidR="005847AE">
              <w:rPr>
                <w:rFonts w:ascii="Calibri" w:eastAsia="Times New Roman" w:hAnsi="Calibri" w:cs="Calibri"/>
                <w:lang w:val="en-CA" w:eastAsia="en-CA"/>
              </w:rPr>
              <w:t>ncertain</w:t>
            </w:r>
          </w:p>
        </w:tc>
        <w:tc>
          <w:tcPr>
            <w:tcW w:w="1309" w:type="dxa"/>
            <w:gridSpan w:val="2"/>
          </w:tcPr>
          <w:p w14:paraId="73431289" w14:textId="524829DB" w:rsidR="005847AE" w:rsidRPr="007E6373"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stable</w:t>
            </w:r>
            <w:r w:rsidRPr="007E6373">
              <w:rPr>
                <w:rFonts w:ascii="Calibri" w:eastAsia="Times New Roman" w:hAnsi="Calibri" w:cs="Calibri"/>
                <w:vertAlign w:val="superscript"/>
                <w:lang w:val="en-CA" w:eastAsia="en-CA"/>
              </w:rPr>
              <w:t>29</w:t>
            </w:r>
          </w:p>
        </w:tc>
        <w:tc>
          <w:tcPr>
            <w:tcW w:w="1274" w:type="dxa"/>
            <w:shd w:val="clear" w:color="000000" w:fill="FFFFFF"/>
          </w:tcPr>
          <w:p w14:paraId="6F2B1438" w14:textId="38A10E55" w:rsidR="005847AE" w:rsidRDefault="005847AE" w:rsidP="005847AE">
            <w:pPr>
              <w:spacing w:after="0" w:line="240" w:lineRule="auto"/>
              <w:rPr>
                <w:rFonts w:ascii="Calibri" w:eastAsia="Times New Roman" w:hAnsi="Calibri" w:cs="Calibri"/>
                <w:lang w:val="en-CA" w:eastAsia="en-CA"/>
              </w:rPr>
            </w:pPr>
            <w:r>
              <w:rPr>
                <w:rFonts w:ascii="Calibri" w:eastAsia="Times New Roman" w:hAnsi="Calibri" w:cs="Calibri"/>
                <w:lang w:val="en-CA" w:eastAsia="en-CA"/>
              </w:rPr>
              <w:t>17.6</w:t>
            </w:r>
          </w:p>
        </w:tc>
        <w:tc>
          <w:tcPr>
            <w:tcW w:w="1558" w:type="dxa"/>
            <w:shd w:val="clear" w:color="000000" w:fill="FFFFFF"/>
          </w:tcPr>
          <w:p w14:paraId="62B38B52" w14:textId="64EC9D96" w:rsidR="005847AE" w:rsidRDefault="005847AE" w:rsidP="005847AE">
            <w:pPr>
              <w:spacing w:after="0" w:line="240" w:lineRule="auto"/>
              <w:rPr>
                <w:rFonts w:ascii="Calibri" w:eastAsia="Times New Roman" w:hAnsi="Calibri" w:cs="Calibri"/>
                <w:lang w:val="en-CA" w:eastAsia="en-CA"/>
              </w:rPr>
            </w:pPr>
            <w:r>
              <w:rPr>
                <w:rFonts w:ascii="Calibri" w:eastAsia="Times New Roman" w:hAnsi="Calibri" w:cs="Calibri"/>
                <w:lang w:val="en-CA" w:eastAsia="en-CA"/>
              </w:rPr>
              <w:t>21</w:t>
            </w:r>
          </w:p>
        </w:tc>
        <w:tc>
          <w:tcPr>
            <w:tcW w:w="1839" w:type="dxa"/>
            <w:shd w:val="clear" w:color="auto" w:fill="auto"/>
          </w:tcPr>
          <w:p w14:paraId="07A01CB0" w14:textId="77777777" w:rsidR="005847AE" w:rsidRDefault="005847AE" w:rsidP="005847AE">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 xml:space="preserve">56 </w:t>
            </w:r>
          </w:p>
          <w:p w14:paraId="1CF4C70C" w14:textId="247930A8" w:rsidR="005847AE" w:rsidRPr="007E6373" w:rsidRDefault="005847AE" w:rsidP="005847AE">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(US:35 + ISR:21)</w:t>
            </w:r>
          </w:p>
        </w:tc>
        <w:tc>
          <w:tcPr>
            <w:tcW w:w="4935" w:type="dxa"/>
            <w:shd w:val="clear" w:color="auto" w:fill="auto"/>
          </w:tcPr>
          <w:p w14:paraId="7584CD4E" w14:textId="584C50A8" w:rsidR="005847AE" w:rsidRPr="007E6373" w:rsidRDefault="005847AE" w:rsidP="005847AE">
            <w:pPr>
              <w:spacing w:after="0" w:line="240" w:lineRule="auto"/>
              <w:rPr>
                <w:rFonts w:ascii="Calibri" w:eastAsia="Calibri" w:hAnsi="Calibri"/>
                <w:color w:val="000000"/>
              </w:rPr>
            </w:pPr>
            <w:r w:rsidRPr="007E6373">
              <w:rPr>
                <w:rFonts w:ascii="Calibri" w:eastAsia="Calibri" w:hAnsi="Calibri"/>
                <w:color w:val="000000"/>
              </w:rPr>
              <w:t xml:space="preserve">Declines in body condition, growth and demographic parameters related to sea ice declines; eastern subpopulation boundary was adjusted in 2013/14; IK suggests that as sea ice melts in the Southern Beaufort Sea polar bear distribution will shift northward; </w:t>
            </w:r>
            <w:r w:rsidRPr="007E6373">
              <w:rPr>
                <w:rFonts w:ascii="Calibri" w:eastAsia="Calibri" w:hAnsi="Calibri"/>
              </w:rPr>
              <w:t xml:space="preserve">potential for increase in oil/gas development in Alaska; currently being reassessed. </w:t>
            </w:r>
          </w:p>
        </w:tc>
        <w:tc>
          <w:tcPr>
            <w:tcW w:w="2126" w:type="dxa"/>
            <w:shd w:val="clear" w:color="auto" w:fill="auto"/>
          </w:tcPr>
          <w:p w14:paraId="02C52126" w14:textId="02BF1CA5" w:rsidR="005847AE" w:rsidRPr="007E6373" w:rsidRDefault="005847AE" w:rsidP="005847AE">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NWT</w:t>
            </w:r>
            <w:r>
              <w:rPr>
                <w:rFonts w:ascii="Calibri" w:eastAsia="Times New Roman" w:hAnsi="Calibri" w:cs="Calibri"/>
                <w:color w:val="000000"/>
                <w:lang w:val="en-CA" w:eastAsia="en-CA"/>
              </w:rPr>
              <w:t>/YK</w:t>
            </w:r>
            <w:r w:rsidRPr="007E6373">
              <w:rPr>
                <w:rFonts w:ascii="Calibri" w:eastAsia="Times New Roman" w:hAnsi="Calibri" w:cs="Calibri"/>
                <w:color w:val="000000"/>
                <w:lang w:val="en-CA" w:eastAsia="en-CA"/>
              </w:rPr>
              <w:t>, US</w:t>
            </w:r>
          </w:p>
        </w:tc>
      </w:tr>
      <w:tr w:rsidR="005847AE" w:rsidRPr="007902E8" w14:paraId="1EC2A57B" w14:textId="77777777" w:rsidTr="009953AA">
        <w:trPr>
          <w:trHeight w:val="2320"/>
        </w:trPr>
        <w:tc>
          <w:tcPr>
            <w:tcW w:w="1706" w:type="dxa"/>
            <w:shd w:val="clear" w:color="auto" w:fill="BDD6EE" w:themeFill="accent1" w:themeFillTint="66"/>
          </w:tcPr>
          <w:p w14:paraId="4AF304F5" w14:textId="20F126CC" w:rsidR="005847AE" w:rsidRPr="007902E8" w:rsidRDefault="005847AE" w:rsidP="005847AE">
            <w:pPr>
              <w:spacing w:after="0" w:line="240" w:lineRule="auto"/>
              <w:rPr>
                <w:rFonts w:ascii="Calibri" w:eastAsia="Times New Roman" w:hAnsi="Calibri" w:cs="Calibri"/>
                <w:color w:val="000000"/>
                <w:lang w:val="en-CA" w:eastAsia="en-CA"/>
              </w:rPr>
            </w:pPr>
            <w:r w:rsidRPr="007902E8">
              <w:rPr>
                <w:rFonts w:ascii="Calibri" w:eastAsia="Times New Roman" w:hAnsi="Calibri" w:cs="Calibri"/>
                <w:b/>
                <w:bCs/>
                <w:lang w:val="en-CA" w:eastAsia="en-CA"/>
              </w:rPr>
              <w:lastRenderedPageBreak/>
              <w:t>Subpopulation</w:t>
            </w:r>
          </w:p>
        </w:tc>
        <w:tc>
          <w:tcPr>
            <w:tcW w:w="1414" w:type="dxa"/>
            <w:shd w:val="clear" w:color="auto" w:fill="BDD6EE" w:themeFill="accent1" w:themeFillTint="66"/>
          </w:tcPr>
          <w:p w14:paraId="6811F6AE" w14:textId="5E6A1BAD" w:rsidR="005847AE" w:rsidRPr="007E6373" w:rsidRDefault="005847AE" w:rsidP="005847AE">
            <w:pPr>
              <w:spacing w:after="0" w:line="240" w:lineRule="auto"/>
              <w:rPr>
                <w:rFonts w:ascii="Calibri" w:eastAsia="Times New Roman" w:hAnsi="Calibri" w:cs="Calibri"/>
                <w:color w:val="000000"/>
                <w:lang w:val="en-CA" w:eastAsia="en-CA"/>
              </w:rPr>
            </w:pPr>
            <w:r w:rsidRPr="00310384">
              <w:rPr>
                <w:rFonts w:ascii="Calibri" w:eastAsia="Times New Roman" w:hAnsi="Calibri" w:cs="Calibri"/>
                <w:b/>
                <w:bCs/>
                <w:lang w:val="en-CA" w:eastAsia="en-CA"/>
              </w:rPr>
              <w:t xml:space="preserve">Most Recent </w:t>
            </w:r>
            <w:r w:rsidRPr="00A7664E">
              <w:rPr>
                <w:rFonts w:ascii="Calibri" w:eastAsia="Times New Roman" w:hAnsi="Calibri" w:cs="Calibri"/>
                <w:b/>
                <w:bCs/>
                <w:lang w:val="en-CA" w:eastAsia="en-CA"/>
              </w:rPr>
              <w:t>Population Estimate (Year of E</w:t>
            </w:r>
            <w:r>
              <w:rPr>
                <w:rFonts w:ascii="Calibri" w:eastAsia="Times New Roman" w:hAnsi="Calibri" w:cs="Calibri"/>
                <w:b/>
                <w:bCs/>
                <w:lang w:val="en-CA" w:eastAsia="en-CA"/>
              </w:rPr>
              <w:t>stimate)</w:t>
            </w:r>
          </w:p>
        </w:tc>
        <w:tc>
          <w:tcPr>
            <w:tcW w:w="991" w:type="dxa"/>
            <w:shd w:val="clear" w:color="auto" w:fill="BDD6EE" w:themeFill="accent1" w:themeFillTint="66"/>
          </w:tcPr>
          <w:p w14:paraId="14315C96" w14:textId="27B4A533" w:rsidR="005847AE" w:rsidRPr="007E6373" w:rsidRDefault="005847AE" w:rsidP="005847AE">
            <w:pPr>
              <w:spacing w:after="0" w:line="240" w:lineRule="auto"/>
              <w:rPr>
                <w:rFonts w:ascii="Calibri" w:eastAsia="Times New Roman" w:hAnsi="Calibri" w:cs="Calibri"/>
                <w:color w:val="000000"/>
                <w:lang w:val="en-CA" w:eastAsia="en-CA"/>
              </w:rPr>
            </w:pPr>
            <w:r w:rsidRPr="007902E8">
              <w:rPr>
                <w:rFonts w:ascii="Calibri" w:eastAsia="Times New Roman" w:hAnsi="Calibri" w:cs="Calibri"/>
                <w:b/>
                <w:bCs/>
                <w:lang w:val="en-CA" w:eastAsia="en-CA"/>
              </w:rPr>
              <w:t xml:space="preserve"> ±2 SE or</w:t>
            </w:r>
            <w:r w:rsidRPr="007902E8">
              <w:rPr>
                <w:rFonts w:ascii="Calibri" w:eastAsia="Times New Roman" w:hAnsi="Calibri" w:cs="Calibri"/>
                <w:b/>
                <w:bCs/>
                <w:lang w:val="en-CA" w:eastAsia="en-CA"/>
              </w:rPr>
              <w:br/>
              <w:t>95% CI</w:t>
            </w:r>
          </w:p>
        </w:tc>
        <w:tc>
          <w:tcPr>
            <w:tcW w:w="1416" w:type="dxa"/>
            <w:shd w:val="clear" w:color="auto" w:fill="BDD6EE" w:themeFill="accent1" w:themeFillTint="66"/>
          </w:tcPr>
          <w:p w14:paraId="44B9A522" w14:textId="583257D6" w:rsidR="005847AE" w:rsidRPr="007E6373" w:rsidRDefault="005847AE" w:rsidP="005847AE">
            <w:pPr>
              <w:spacing w:after="0" w:line="240" w:lineRule="auto"/>
              <w:rPr>
                <w:rFonts w:ascii="Calibri" w:eastAsia="Times New Roman" w:hAnsi="Calibri" w:cs="Calibri"/>
                <w:lang w:val="en-CA" w:eastAsia="en-CA"/>
              </w:rPr>
            </w:pPr>
            <w:r w:rsidRPr="007902E8">
              <w:rPr>
                <w:rFonts w:ascii="Calibri" w:eastAsia="Times New Roman" w:hAnsi="Calibri" w:cs="Calibri"/>
                <w:b/>
                <w:bCs/>
                <w:lang w:val="en-CA" w:eastAsia="en-CA"/>
              </w:rPr>
              <w:t>Method</w:t>
            </w:r>
            <w:r>
              <w:rPr>
                <w:rFonts w:ascii="Calibri" w:eastAsia="Times New Roman" w:hAnsi="Calibri" w:cs="Calibri"/>
                <w:b/>
                <w:bCs/>
                <w:lang w:val="en-CA" w:eastAsia="en-CA"/>
              </w:rPr>
              <w:t>†</w:t>
            </w:r>
          </w:p>
        </w:tc>
        <w:tc>
          <w:tcPr>
            <w:tcW w:w="1368" w:type="dxa"/>
            <w:shd w:val="clear" w:color="auto" w:fill="BDD6EE" w:themeFill="accent1" w:themeFillTint="66"/>
          </w:tcPr>
          <w:p w14:paraId="2100DD80" w14:textId="1E60A36E" w:rsidR="005847AE" w:rsidRPr="007E6373" w:rsidRDefault="005847AE" w:rsidP="005847AE">
            <w:pPr>
              <w:spacing w:after="0" w:line="240" w:lineRule="auto"/>
              <w:rPr>
                <w:rFonts w:ascii="Calibri" w:eastAsia="Times New Roman" w:hAnsi="Calibri" w:cs="Calibri"/>
                <w:lang w:val="en-CA" w:eastAsia="en-CA"/>
              </w:rPr>
            </w:pPr>
            <w:r w:rsidRPr="007902E8">
              <w:rPr>
                <w:rFonts w:ascii="Calibri" w:eastAsia="Times New Roman" w:hAnsi="Calibri" w:cs="Calibri"/>
                <w:b/>
                <w:bCs/>
                <w:lang w:val="en-CA" w:eastAsia="en-CA"/>
              </w:rPr>
              <w:t>Historic</w:t>
            </w:r>
            <w:r>
              <w:rPr>
                <w:rFonts w:ascii="Calibri" w:eastAsia="Times New Roman" w:hAnsi="Calibri" w:cs="Calibri"/>
                <w:b/>
                <w:bCs/>
                <w:lang w:val="en-CA" w:eastAsia="en-CA"/>
              </w:rPr>
              <w:t>al</w:t>
            </w:r>
            <w:r w:rsidRPr="007902E8">
              <w:rPr>
                <w:rFonts w:ascii="Calibri" w:eastAsia="Times New Roman" w:hAnsi="Calibri" w:cs="Calibri"/>
                <w:b/>
                <w:bCs/>
                <w:lang w:val="en-CA" w:eastAsia="en-CA"/>
              </w:rPr>
              <w:t xml:space="preserve"> Trend</w:t>
            </w:r>
            <w:r>
              <w:rPr>
                <w:rFonts w:ascii="Calibri" w:eastAsia="Times New Roman" w:hAnsi="Calibri" w:cs="Calibri"/>
                <w:b/>
                <w:bCs/>
                <w:lang w:val="en-CA" w:eastAsia="en-CA"/>
              </w:rPr>
              <w:t xml:space="preserve"> (Scientific)</w:t>
            </w:r>
          </w:p>
        </w:tc>
        <w:tc>
          <w:tcPr>
            <w:tcW w:w="1332" w:type="dxa"/>
            <w:shd w:val="clear" w:color="auto" w:fill="BDD6EE" w:themeFill="accent1" w:themeFillTint="66"/>
          </w:tcPr>
          <w:p w14:paraId="393E2A4D" w14:textId="7C6A8202" w:rsidR="005847AE" w:rsidRPr="007E6373" w:rsidRDefault="005847AE" w:rsidP="005847AE">
            <w:pPr>
              <w:spacing w:after="0" w:line="240" w:lineRule="auto"/>
              <w:rPr>
                <w:rFonts w:ascii="Calibri" w:eastAsia="Times New Roman" w:hAnsi="Calibri" w:cs="Calibri"/>
                <w:lang w:val="en-CA" w:eastAsia="en-CA"/>
              </w:rPr>
            </w:pPr>
            <w:r w:rsidRPr="007902E8">
              <w:rPr>
                <w:rFonts w:ascii="Calibri" w:eastAsia="Times New Roman" w:hAnsi="Calibri" w:cs="Calibri"/>
                <w:b/>
                <w:bCs/>
                <w:lang w:val="en-CA" w:eastAsia="en-CA"/>
              </w:rPr>
              <w:t>Recent Trend (</w:t>
            </w:r>
            <w:r>
              <w:rPr>
                <w:rFonts w:ascii="Calibri" w:eastAsia="Times New Roman" w:hAnsi="Calibri" w:cs="Calibri"/>
                <w:b/>
                <w:bCs/>
                <w:lang w:val="en-CA" w:eastAsia="en-CA"/>
              </w:rPr>
              <w:t>S</w:t>
            </w:r>
            <w:r w:rsidRPr="007902E8">
              <w:rPr>
                <w:rFonts w:ascii="Calibri" w:eastAsia="Times New Roman" w:hAnsi="Calibri" w:cs="Calibri"/>
                <w:b/>
                <w:bCs/>
                <w:lang w:val="en-CA" w:eastAsia="en-CA"/>
              </w:rPr>
              <w:t>cientific)</w:t>
            </w:r>
          </w:p>
        </w:tc>
        <w:tc>
          <w:tcPr>
            <w:tcW w:w="1309" w:type="dxa"/>
            <w:gridSpan w:val="2"/>
            <w:shd w:val="clear" w:color="auto" w:fill="BDD6EE" w:themeFill="accent1" w:themeFillTint="66"/>
          </w:tcPr>
          <w:p w14:paraId="20E9ABA9" w14:textId="1D0A78C5" w:rsidR="005847AE" w:rsidRPr="007E6373" w:rsidRDefault="005847AE" w:rsidP="005847AE">
            <w:pPr>
              <w:spacing w:after="0" w:line="240" w:lineRule="auto"/>
              <w:rPr>
                <w:rFonts w:ascii="Calibri" w:eastAsia="Times New Roman" w:hAnsi="Calibri" w:cs="Calibri"/>
                <w:lang w:val="en-CA" w:eastAsia="en-CA"/>
              </w:rPr>
            </w:pPr>
            <w:r>
              <w:rPr>
                <w:rFonts w:ascii="Calibri" w:eastAsia="Times New Roman" w:hAnsi="Calibri" w:cs="Calibri"/>
                <w:b/>
                <w:bCs/>
                <w:lang w:val="en-CA" w:eastAsia="en-CA"/>
              </w:rPr>
              <w:t>Trend (Indigenous Knowledge)</w:t>
            </w:r>
          </w:p>
        </w:tc>
        <w:tc>
          <w:tcPr>
            <w:tcW w:w="1274" w:type="dxa"/>
            <w:shd w:val="clear" w:color="auto" w:fill="BDD6EE" w:themeFill="accent1" w:themeFillTint="66"/>
          </w:tcPr>
          <w:p w14:paraId="35C7E2BA" w14:textId="77777777" w:rsidR="005847AE" w:rsidRPr="0050770F" w:rsidRDefault="005847AE" w:rsidP="005847AE">
            <w:pPr>
              <w:spacing w:after="0" w:line="240" w:lineRule="auto"/>
              <w:rPr>
                <w:rFonts w:ascii="Calibri" w:eastAsia="Times New Roman" w:hAnsi="Calibri" w:cs="Calibri"/>
                <w:b/>
                <w:bCs/>
                <w:lang w:val="en-CA" w:eastAsia="en-CA"/>
              </w:rPr>
            </w:pPr>
            <w:r>
              <w:rPr>
                <w:rFonts w:ascii="Calibri" w:eastAsia="Times New Roman" w:hAnsi="Calibri" w:cs="Calibri"/>
                <w:b/>
                <w:bCs/>
                <w:lang w:val="en-CA" w:eastAsia="en-CA"/>
              </w:rPr>
              <w:t>A</w:t>
            </w:r>
            <w:r w:rsidRPr="0050770F">
              <w:rPr>
                <w:rFonts w:ascii="Calibri" w:eastAsia="Times New Roman" w:hAnsi="Calibri" w:cs="Calibri"/>
                <w:b/>
                <w:bCs/>
                <w:lang w:val="en-CA" w:eastAsia="en-CA"/>
              </w:rPr>
              <w:t xml:space="preserve">nnual </w:t>
            </w:r>
            <w:r>
              <w:rPr>
                <w:rFonts w:ascii="Calibri" w:eastAsia="Times New Roman" w:hAnsi="Calibri" w:cs="Calibri"/>
                <w:b/>
                <w:bCs/>
                <w:lang w:val="en-CA" w:eastAsia="en-CA"/>
              </w:rPr>
              <w:t>R</w:t>
            </w:r>
            <w:r w:rsidRPr="0050770F">
              <w:rPr>
                <w:rFonts w:ascii="Calibri" w:eastAsia="Times New Roman" w:hAnsi="Calibri" w:cs="Calibri"/>
                <w:b/>
                <w:bCs/>
                <w:lang w:val="en-CA" w:eastAsia="en-CA"/>
              </w:rPr>
              <w:t>emoval</w:t>
            </w:r>
          </w:p>
          <w:p w14:paraId="3F6B2426" w14:textId="5051C625" w:rsidR="005847AE" w:rsidRDefault="005847AE" w:rsidP="005847AE">
            <w:pPr>
              <w:spacing w:after="0" w:line="240" w:lineRule="auto"/>
              <w:rPr>
                <w:rFonts w:ascii="Calibri" w:eastAsia="Times New Roman" w:hAnsi="Calibri" w:cs="Calibri"/>
                <w:lang w:val="en-CA" w:eastAsia="en-CA"/>
              </w:rPr>
            </w:pPr>
            <w:r w:rsidRPr="0050770F">
              <w:rPr>
                <w:rFonts w:ascii="Calibri" w:eastAsia="Times New Roman" w:hAnsi="Calibri" w:cs="Calibri"/>
                <w:b/>
                <w:bCs/>
                <w:lang w:val="en-CA" w:eastAsia="en-CA"/>
              </w:rPr>
              <w:t>(5-y</w:t>
            </w:r>
            <w:r>
              <w:rPr>
                <w:rFonts w:ascii="Calibri" w:eastAsia="Times New Roman" w:hAnsi="Calibri" w:cs="Calibri"/>
                <w:b/>
                <w:bCs/>
                <w:lang w:val="en-CA" w:eastAsia="en-CA"/>
              </w:rPr>
              <w:t>ea</w:t>
            </w:r>
            <w:r w:rsidRPr="0050770F">
              <w:rPr>
                <w:rFonts w:ascii="Calibri" w:eastAsia="Times New Roman" w:hAnsi="Calibri" w:cs="Calibri"/>
                <w:b/>
                <w:bCs/>
                <w:lang w:val="en-CA" w:eastAsia="en-CA"/>
              </w:rPr>
              <w:t xml:space="preserve">r </w:t>
            </w:r>
            <w:r>
              <w:rPr>
                <w:rFonts w:ascii="Calibri" w:eastAsia="Times New Roman" w:hAnsi="Calibri" w:cs="Calibri"/>
                <w:b/>
                <w:bCs/>
                <w:lang w:val="en-CA" w:eastAsia="en-CA"/>
              </w:rPr>
              <w:t>M</w:t>
            </w:r>
            <w:r w:rsidRPr="0050770F">
              <w:rPr>
                <w:rFonts w:ascii="Calibri" w:eastAsia="Times New Roman" w:hAnsi="Calibri" w:cs="Calibri"/>
                <w:b/>
                <w:bCs/>
                <w:lang w:val="en-CA" w:eastAsia="en-CA"/>
              </w:rPr>
              <w:t>ean)‡</w:t>
            </w:r>
          </w:p>
        </w:tc>
        <w:tc>
          <w:tcPr>
            <w:tcW w:w="1558" w:type="dxa"/>
            <w:shd w:val="clear" w:color="auto" w:fill="BDD6EE" w:themeFill="accent1" w:themeFillTint="66"/>
          </w:tcPr>
          <w:p w14:paraId="0C5690A9" w14:textId="6C2B6BB4" w:rsidR="005847AE" w:rsidRDefault="005847AE" w:rsidP="005847AE">
            <w:pPr>
              <w:spacing w:after="0" w:line="240" w:lineRule="auto"/>
              <w:rPr>
                <w:rFonts w:ascii="Calibri" w:eastAsia="Times New Roman" w:hAnsi="Calibri" w:cs="Calibri"/>
                <w:lang w:val="en-CA" w:eastAsia="en-CA"/>
              </w:rPr>
            </w:pPr>
            <w:r>
              <w:rPr>
                <w:rFonts w:ascii="Calibri" w:eastAsia="Times New Roman" w:hAnsi="Calibri" w:cs="Calibri"/>
                <w:b/>
                <w:bCs/>
                <w:lang w:val="en-CA" w:eastAsia="en-CA"/>
              </w:rPr>
              <w:t>A</w:t>
            </w:r>
            <w:r w:rsidRPr="0050770F">
              <w:rPr>
                <w:rFonts w:ascii="Calibri" w:eastAsia="Times New Roman" w:hAnsi="Calibri" w:cs="Calibri"/>
                <w:b/>
                <w:bCs/>
                <w:lang w:val="en-CA" w:eastAsia="en-CA"/>
              </w:rPr>
              <w:t xml:space="preserve">nnual </w:t>
            </w:r>
            <w:r>
              <w:rPr>
                <w:rFonts w:ascii="Calibri" w:eastAsia="Times New Roman" w:hAnsi="Calibri" w:cs="Calibri"/>
                <w:b/>
                <w:bCs/>
                <w:lang w:val="en-CA" w:eastAsia="en-CA"/>
              </w:rPr>
              <w:t>R</w:t>
            </w:r>
            <w:r w:rsidRPr="0050770F">
              <w:rPr>
                <w:rFonts w:ascii="Calibri" w:eastAsia="Times New Roman" w:hAnsi="Calibri" w:cs="Calibri"/>
                <w:b/>
                <w:bCs/>
                <w:lang w:val="en-CA" w:eastAsia="en-CA"/>
              </w:rPr>
              <w:t>emoval (202</w:t>
            </w:r>
            <w:r>
              <w:rPr>
                <w:rFonts w:ascii="Calibri" w:eastAsia="Times New Roman" w:hAnsi="Calibri" w:cs="Calibri"/>
                <w:b/>
                <w:bCs/>
                <w:lang w:val="en-CA" w:eastAsia="en-CA"/>
              </w:rPr>
              <w:t>1</w:t>
            </w:r>
            <w:r w:rsidRPr="0050770F">
              <w:rPr>
                <w:rFonts w:ascii="Calibri" w:eastAsia="Times New Roman" w:hAnsi="Calibri" w:cs="Calibri"/>
                <w:b/>
                <w:bCs/>
                <w:lang w:val="en-CA" w:eastAsia="en-CA"/>
              </w:rPr>
              <w:t>/202</w:t>
            </w:r>
            <w:r>
              <w:rPr>
                <w:rFonts w:ascii="Calibri" w:eastAsia="Times New Roman" w:hAnsi="Calibri" w:cs="Calibri"/>
                <w:b/>
                <w:bCs/>
                <w:lang w:val="en-CA" w:eastAsia="en-CA"/>
              </w:rPr>
              <w:t>2</w:t>
            </w:r>
            <w:r w:rsidRPr="0050770F">
              <w:rPr>
                <w:rFonts w:ascii="Calibri" w:eastAsia="Times New Roman" w:hAnsi="Calibri" w:cs="Calibri"/>
                <w:b/>
                <w:bCs/>
                <w:lang w:val="en-CA" w:eastAsia="en-CA"/>
              </w:rPr>
              <w:t xml:space="preserve">)‡ </w:t>
            </w:r>
          </w:p>
        </w:tc>
        <w:tc>
          <w:tcPr>
            <w:tcW w:w="1839" w:type="dxa"/>
            <w:shd w:val="clear" w:color="auto" w:fill="BDD6EE" w:themeFill="accent1" w:themeFillTint="66"/>
          </w:tcPr>
          <w:p w14:paraId="58CFD8AB" w14:textId="77777777" w:rsidR="005847AE" w:rsidRPr="0050770F" w:rsidRDefault="005847AE" w:rsidP="005847AE">
            <w:pPr>
              <w:spacing w:after="0" w:line="240" w:lineRule="auto"/>
              <w:rPr>
                <w:rFonts w:ascii="Calibri" w:eastAsia="Times New Roman" w:hAnsi="Calibri" w:cs="Calibri"/>
                <w:b/>
                <w:bCs/>
                <w:lang w:val="en-CA" w:eastAsia="en-CA"/>
              </w:rPr>
            </w:pPr>
            <w:r w:rsidRPr="0050770F">
              <w:rPr>
                <w:rFonts w:ascii="Calibri" w:eastAsia="Times New Roman" w:hAnsi="Calibri" w:cs="Calibri"/>
                <w:b/>
                <w:bCs/>
                <w:lang w:val="en-CA" w:eastAsia="en-CA"/>
              </w:rPr>
              <w:t>Potential Maximum Removals</w:t>
            </w:r>
          </w:p>
          <w:p w14:paraId="6FF8687A" w14:textId="38B7F0C3" w:rsidR="005847AE" w:rsidRDefault="005847AE" w:rsidP="005847AE">
            <w:pPr>
              <w:spacing w:after="0" w:line="240" w:lineRule="auto"/>
              <w:rPr>
                <w:rFonts w:ascii="Calibri" w:eastAsia="Times New Roman" w:hAnsi="Calibri" w:cs="Calibri"/>
                <w:color w:val="000000"/>
              </w:rPr>
            </w:pPr>
            <w:r w:rsidRPr="0050770F">
              <w:rPr>
                <w:rFonts w:ascii="Calibri" w:eastAsia="Times New Roman" w:hAnsi="Calibri" w:cs="Calibri"/>
                <w:b/>
                <w:bCs/>
                <w:lang w:val="en-CA" w:eastAsia="en-CA"/>
              </w:rPr>
              <w:t>(202</w:t>
            </w:r>
            <w:r>
              <w:rPr>
                <w:rFonts w:ascii="Calibri" w:eastAsia="Times New Roman" w:hAnsi="Calibri" w:cs="Calibri"/>
                <w:b/>
                <w:bCs/>
                <w:lang w:val="en-CA" w:eastAsia="en-CA"/>
              </w:rPr>
              <w:t>1</w:t>
            </w:r>
            <w:r w:rsidRPr="0050770F">
              <w:rPr>
                <w:rFonts w:ascii="Calibri" w:eastAsia="Times New Roman" w:hAnsi="Calibri" w:cs="Calibri"/>
                <w:b/>
                <w:bCs/>
                <w:lang w:val="en-CA" w:eastAsia="en-CA"/>
              </w:rPr>
              <w:t>-202</w:t>
            </w:r>
            <w:r>
              <w:rPr>
                <w:rFonts w:ascii="Calibri" w:eastAsia="Times New Roman" w:hAnsi="Calibri" w:cs="Calibri"/>
                <w:b/>
                <w:bCs/>
                <w:lang w:val="en-CA" w:eastAsia="en-CA"/>
              </w:rPr>
              <w:t>2</w:t>
            </w:r>
            <w:r w:rsidRPr="0050770F">
              <w:rPr>
                <w:rFonts w:ascii="Calibri" w:eastAsia="Times New Roman" w:hAnsi="Calibri" w:cs="Calibri"/>
                <w:b/>
                <w:bCs/>
                <w:lang w:val="en-CA" w:eastAsia="en-CA"/>
              </w:rPr>
              <w:t>)</w:t>
            </w:r>
            <w:r w:rsidRPr="0050770F">
              <w:rPr>
                <w:rFonts w:ascii="Calibri" w:eastAsia="Times New Roman" w:hAnsi="Calibri" w:cs="Calibri"/>
                <w:b/>
                <w:bCs/>
                <w:vertAlign w:val="superscript"/>
                <w:lang w:val="en-CA" w:eastAsia="en-CA"/>
              </w:rPr>
              <w:t>#</w:t>
            </w:r>
          </w:p>
        </w:tc>
        <w:tc>
          <w:tcPr>
            <w:tcW w:w="4935" w:type="dxa"/>
            <w:shd w:val="clear" w:color="auto" w:fill="BDD6EE" w:themeFill="accent1" w:themeFillTint="66"/>
          </w:tcPr>
          <w:p w14:paraId="27CCFC4B" w14:textId="039C3E1D" w:rsidR="005847AE" w:rsidRPr="007E6373" w:rsidRDefault="005847AE" w:rsidP="005847AE">
            <w:pPr>
              <w:spacing w:after="0" w:line="240" w:lineRule="auto"/>
              <w:rPr>
                <w:rFonts w:ascii="Calibri" w:eastAsia="Calibri" w:hAnsi="Calibri"/>
                <w:color w:val="000000"/>
              </w:rPr>
            </w:pPr>
            <w:r w:rsidRPr="007902E8">
              <w:rPr>
                <w:rFonts w:ascii="Calibri" w:eastAsia="Times New Roman" w:hAnsi="Calibri" w:cs="Calibri"/>
                <w:b/>
                <w:bCs/>
                <w:lang w:val="en-CA" w:eastAsia="en-CA"/>
              </w:rPr>
              <w:t>Comments</w:t>
            </w:r>
          </w:p>
        </w:tc>
        <w:tc>
          <w:tcPr>
            <w:tcW w:w="2126" w:type="dxa"/>
            <w:shd w:val="clear" w:color="auto" w:fill="BDD6EE" w:themeFill="accent1" w:themeFillTint="66"/>
          </w:tcPr>
          <w:p w14:paraId="7DF79957" w14:textId="1C0786C6" w:rsidR="005847AE" w:rsidRPr="007E6373" w:rsidRDefault="005847AE" w:rsidP="005847AE">
            <w:pPr>
              <w:spacing w:after="0" w:line="240" w:lineRule="auto"/>
              <w:rPr>
                <w:rFonts w:ascii="Calibri" w:eastAsia="Times New Roman" w:hAnsi="Calibri" w:cs="Calibri"/>
                <w:color w:val="000000"/>
                <w:lang w:val="en-CA" w:eastAsia="en-CA"/>
              </w:rPr>
            </w:pPr>
            <w:r w:rsidRPr="007902E8">
              <w:rPr>
                <w:rFonts w:ascii="Calibri" w:eastAsia="Times New Roman" w:hAnsi="Calibri" w:cs="Calibri"/>
                <w:b/>
                <w:bCs/>
                <w:lang w:val="en-CA" w:eastAsia="en-CA"/>
              </w:rPr>
              <w:t>Jurisdiction</w:t>
            </w:r>
            <w:r>
              <w:rPr>
                <w:rFonts w:ascii="Calibri" w:eastAsia="Times New Roman" w:hAnsi="Calibri" w:cs="Calibri"/>
                <w:b/>
                <w:bCs/>
                <w:vertAlign w:val="superscript"/>
                <w:lang w:val="en-CA" w:eastAsia="en-CA"/>
              </w:rPr>
              <w:t>#</w:t>
            </w:r>
          </w:p>
        </w:tc>
      </w:tr>
      <w:tr w:rsidR="005847AE" w:rsidRPr="007902E8" w14:paraId="588972AE" w14:textId="77777777" w:rsidTr="009953AA">
        <w:trPr>
          <w:trHeight w:val="2320"/>
        </w:trPr>
        <w:tc>
          <w:tcPr>
            <w:tcW w:w="1706" w:type="dxa"/>
            <w:shd w:val="clear" w:color="auto" w:fill="F2F2F2" w:themeFill="background1" w:themeFillShade="F2"/>
          </w:tcPr>
          <w:p w14:paraId="423B3226" w14:textId="7B54D1B1" w:rsidR="005847AE" w:rsidRPr="007902E8" w:rsidRDefault="005847AE" w:rsidP="005847AE">
            <w:pPr>
              <w:spacing w:after="0" w:line="240" w:lineRule="auto"/>
              <w:rPr>
                <w:rFonts w:ascii="Calibri" w:eastAsia="Times New Roman" w:hAnsi="Calibri" w:cs="Calibri"/>
                <w:color w:val="000000"/>
                <w:lang w:val="en-CA" w:eastAsia="en-CA"/>
              </w:rPr>
            </w:pPr>
            <w:r w:rsidRPr="007902E8">
              <w:rPr>
                <w:rFonts w:ascii="Calibri" w:eastAsia="Times New Roman" w:hAnsi="Calibri" w:cs="Calibri"/>
                <w:color w:val="000000"/>
                <w:lang w:val="en-CA" w:eastAsia="en-CA"/>
              </w:rPr>
              <w:t>Viscount Melville Sound</w:t>
            </w:r>
            <w:r w:rsidRPr="007902E8">
              <w:rPr>
                <w:rFonts w:ascii="Calibri" w:eastAsia="Times New Roman" w:hAnsi="Calibri" w:cs="Calibri"/>
                <w:color w:val="000000"/>
                <w:lang w:val="en-CA" w:eastAsia="en-CA"/>
              </w:rPr>
              <w:br/>
              <w:t>(VM)</w:t>
            </w:r>
          </w:p>
        </w:tc>
        <w:tc>
          <w:tcPr>
            <w:tcW w:w="1414" w:type="dxa"/>
            <w:shd w:val="clear" w:color="auto" w:fill="F2F2F2" w:themeFill="background1" w:themeFillShade="F2"/>
          </w:tcPr>
          <w:p w14:paraId="7FFD5DEC" w14:textId="77777777" w:rsidR="005847AE" w:rsidRDefault="005847AE" w:rsidP="005847AE">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161</w:t>
            </w:r>
          </w:p>
          <w:p w14:paraId="73FFB664" w14:textId="360912DB" w:rsidR="005847AE" w:rsidRDefault="005847AE" w:rsidP="005847AE">
            <w:pPr>
              <w:spacing w:after="0" w:line="240" w:lineRule="auto"/>
              <w:rPr>
                <w:rFonts w:ascii="Calibri" w:eastAsia="Times New Roman" w:hAnsi="Calibri" w:cs="Calibri"/>
                <w:lang w:val="en-CA" w:eastAsia="en-CA"/>
              </w:rPr>
            </w:pPr>
            <w:r>
              <w:rPr>
                <w:rFonts w:ascii="Calibri" w:eastAsia="Times New Roman" w:hAnsi="Calibri" w:cs="Calibri"/>
                <w:color w:val="000000"/>
                <w:lang w:val="en-CA" w:eastAsia="en-CA"/>
              </w:rPr>
              <w:t>(</w:t>
            </w:r>
            <w:r w:rsidRPr="007E6373">
              <w:rPr>
                <w:rFonts w:ascii="Calibri" w:eastAsia="Times New Roman" w:hAnsi="Calibri" w:cs="Calibri"/>
                <w:color w:val="000000"/>
                <w:lang w:val="en-CA" w:eastAsia="en-CA"/>
              </w:rPr>
              <w:t>1992</w:t>
            </w:r>
            <w:r w:rsidRPr="007E6373">
              <w:rPr>
                <w:rFonts w:ascii="Calibri" w:eastAsia="Times New Roman" w:hAnsi="Calibri" w:cs="Calibri"/>
                <w:color w:val="000000"/>
                <w:vertAlign w:val="superscript"/>
                <w:lang w:val="en-CA" w:eastAsia="en-CA"/>
              </w:rPr>
              <w:t>34</w:t>
            </w:r>
            <w:r>
              <w:rPr>
                <w:rFonts w:ascii="Calibri" w:eastAsia="Times New Roman" w:hAnsi="Calibri" w:cs="Calibri"/>
                <w:color w:val="000000"/>
                <w:lang w:val="en-CA" w:eastAsia="en-CA"/>
              </w:rPr>
              <w:t>)</w:t>
            </w:r>
          </w:p>
        </w:tc>
        <w:tc>
          <w:tcPr>
            <w:tcW w:w="991" w:type="dxa"/>
            <w:shd w:val="clear" w:color="auto" w:fill="F2F2F2" w:themeFill="background1" w:themeFillShade="F2"/>
          </w:tcPr>
          <w:p w14:paraId="34050B52" w14:textId="15253999" w:rsidR="005847AE"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color w:val="000000"/>
                <w:lang w:val="en-CA" w:eastAsia="en-CA"/>
              </w:rPr>
              <w:t>93-229</w:t>
            </w:r>
          </w:p>
        </w:tc>
        <w:tc>
          <w:tcPr>
            <w:tcW w:w="1416" w:type="dxa"/>
            <w:shd w:val="clear" w:color="auto" w:fill="F2F2F2" w:themeFill="background1" w:themeFillShade="F2"/>
          </w:tcPr>
          <w:p w14:paraId="40901F55" w14:textId="501F547C" w:rsidR="005847AE" w:rsidRPr="007E6373"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PM/R</w:t>
            </w:r>
          </w:p>
        </w:tc>
        <w:tc>
          <w:tcPr>
            <w:tcW w:w="1368" w:type="dxa"/>
            <w:shd w:val="clear" w:color="auto" w:fill="F2F2F2" w:themeFill="background1" w:themeFillShade="F2"/>
          </w:tcPr>
          <w:p w14:paraId="740ED1D9" w14:textId="5CF8F1D6" w:rsidR="005847AE" w:rsidRPr="007E6373"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likely reduced</w:t>
            </w:r>
          </w:p>
        </w:tc>
        <w:tc>
          <w:tcPr>
            <w:tcW w:w="1332" w:type="dxa"/>
            <w:shd w:val="clear" w:color="auto" w:fill="F2F2F2" w:themeFill="background1" w:themeFillShade="F2"/>
          </w:tcPr>
          <w:p w14:paraId="77956717" w14:textId="556281F2" w:rsidR="005847AE" w:rsidRPr="007E6373"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uncertain</w:t>
            </w:r>
            <w:r w:rsidRPr="007E6373">
              <w:rPr>
                <w:rFonts w:ascii="Calibri" w:eastAsia="Times New Roman" w:hAnsi="Calibri" w:cs="Calibri"/>
                <w:vertAlign w:val="superscript"/>
                <w:lang w:val="en-CA" w:eastAsia="en-CA"/>
              </w:rPr>
              <w:t>36</w:t>
            </w:r>
          </w:p>
        </w:tc>
        <w:tc>
          <w:tcPr>
            <w:tcW w:w="1309" w:type="dxa"/>
            <w:gridSpan w:val="2"/>
            <w:shd w:val="clear" w:color="auto" w:fill="F2F2F2" w:themeFill="background1" w:themeFillShade="F2"/>
          </w:tcPr>
          <w:p w14:paraId="6CED36D9" w14:textId="3F200DA3" w:rsidR="005847AE" w:rsidRPr="007E6373"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increased</w:t>
            </w:r>
            <w:r w:rsidRPr="007E6373">
              <w:rPr>
                <w:rFonts w:ascii="Calibri" w:eastAsia="Times New Roman" w:hAnsi="Calibri" w:cs="Calibri"/>
                <w:vertAlign w:val="superscript"/>
                <w:lang w:val="en-CA" w:eastAsia="en-CA"/>
              </w:rPr>
              <w:t>35</w:t>
            </w:r>
          </w:p>
        </w:tc>
        <w:tc>
          <w:tcPr>
            <w:tcW w:w="1274" w:type="dxa"/>
            <w:shd w:val="clear" w:color="auto" w:fill="F2F2F2" w:themeFill="background1" w:themeFillShade="F2"/>
          </w:tcPr>
          <w:p w14:paraId="635E09EE" w14:textId="185939E0" w:rsidR="005847AE" w:rsidRDefault="005847AE" w:rsidP="005847AE">
            <w:pPr>
              <w:spacing w:after="0" w:line="240" w:lineRule="auto"/>
              <w:rPr>
                <w:rFonts w:ascii="Calibri" w:eastAsia="Times New Roman" w:hAnsi="Calibri" w:cs="Calibri"/>
                <w:lang w:val="en-CA" w:eastAsia="en-CA"/>
              </w:rPr>
            </w:pPr>
            <w:r>
              <w:rPr>
                <w:rFonts w:ascii="Calibri" w:eastAsia="Times New Roman" w:hAnsi="Calibri" w:cs="Calibri"/>
                <w:lang w:val="en-CA" w:eastAsia="en-CA"/>
              </w:rPr>
              <w:t>1.4</w:t>
            </w:r>
          </w:p>
        </w:tc>
        <w:tc>
          <w:tcPr>
            <w:tcW w:w="1558" w:type="dxa"/>
            <w:shd w:val="clear" w:color="auto" w:fill="F2F2F2" w:themeFill="background1" w:themeFillShade="F2"/>
          </w:tcPr>
          <w:p w14:paraId="29AFED44" w14:textId="74A0FB29" w:rsidR="005847AE" w:rsidRDefault="005847AE" w:rsidP="005847AE">
            <w:pPr>
              <w:spacing w:after="0" w:line="240" w:lineRule="auto"/>
              <w:rPr>
                <w:rFonts w:ascii="Calibri" w:eastAsia="Times New Roman" w:hAnsi="Calibri" w:cs="Calibri"/>
                <w:lang w:val="en-CA" w:eastAsia="en-CA"/>
              </w:rPr>
            </w:pPr>
            <w:r>
              <w:rPr>
                <w:rFonts w:ascii="Calibri" w:eastAsia="Times New Roman" w:hAnsi="Calibri" w:cs="Calibri"/>
                <w:lang w:val="en-CA" w:eastAsia="en-CA"/>
              </w:rPr>
              <w:t>0</w:t>
            </w:r>
          </w:p>
        </w:tc>
        <w:tc>
          <w:tcPr>
            <w:tcW w:w="1839" w:type="dxa"/>
            <w:shd w:val="clear" w:color="auto" w:fill="F2F2F2" w:themeFill="background1" w:themeFillShade="F2"/>
          </w:tcPr>
          <w:p w14:paraId="05E5DC78" w14:textId="77777777" w:rsidR="005847AE" w:rsidRDefault="005847AE" w:rsidP="005847AE">
            <w:pPr>
              <w:spacing w:after="0" w:line="240" w:lineRule="auto"/>
              <w:rPr>
                <w:rFonts w:ascii="Calibri" w:eastAsia="Times New Roman" w:hAnsi="Calibri" w:cs="Calibri"/>
                <w:color w:val="000000"/>
              </w:rPr>
            </w:pPr>
            <w:r>
              <w:rPr>
                <w:rFonts w:ascii="Calibri" w:eastAsia="Times New Roman" w:hAnsi="Calibri" w:cs="Calibri"/>
                <w:color w:val="000000"/>
              </w:rPr>
              <w:t xml:space="preserve">11 </w:t>
            </w:r>
          </w:p>
          <w:p w14:paraId="5D2E2291" w14:textId="5E47AE40" w:rsidR="005847AE" w:rsidRPr="00FF19E7" w:rsidRDefault="005847AE" w:rsidP="005847AE">
            <w:pPr>
              <w:spacing w:after="0" w:line="240" w:lineRule="auto"/>
              <w:rPr>
                <w:rFonts w:ascii="Calibri" w:eastAsia="Times New Roman" w:hAnsi="Calibri" w:cs="Calibri"/>
                <w:lang w:val="en-CA" w:eastAsia="en-CA"/>
              </w:rPr>
            </w:pPr>
            <w:r>
              <w:rPr>
                <w:rFonts w:ascii="Calibri" w:eastAsia="Times New Roman" w:hAnsi="Calibri" w:cs="Calibri"/>
                <w:color w:val="000000"/>
              </w:rPr>
              <w:t>[(NU: 3 + 4cr) + NWT:4] </w:t>
            </w:r>
          </w:p>
        </w:tc>
        <w:tc>
          <w:tcPr>
            <w:tcW w:w="4935" w:type="dxa"/>
            <w:shd w:val="clear" w:color="auto" w:fill="F2F2F2" w:themeFill="background1" w:themeFillShade="F2"/>
          </w:tcPr>
          <w:p w14:paraId="4DF0FED9" w14:textId="714D3634" w:rsidR="005847AE" w:rsidRDefault="005847AE" w:rsidP="005847AE">
            <w:pPr>
              <w:spacing w:after="0" w:line="240" w:lineRule="auto"/>
              <w:rPr>
                <w:rFonts w:ascii="Calibri" w:eastAsia="Times New Roman" w:hAnsi="Calibri" w:cs="Calibri"/>
                <w:color w:val="000000"/>
                <w:lang w:eastAsia="en-CA"/>
              </w:rPr>
            </w:pPr>
            <w:r w:rsidRPr="007E6373">
              <w:rPr>
                <w:rFonts w:ascii="Calibri" w:eastAsia="Calibri" w:hAnsi="Calibri"/>
                <w:color w:val="000000"/>
              </w:rPr>
              <w:t>Changes in sea ice conditions (multi-year to annual sea i</w:t>
            </w:r>
            <w:r>
              <w:rPr>
                <w:rFonts w:ascii="Calibri" w:eastAsia="Calibri" w:hAnsi="Calibri"/>
                <w:color w:val="000000"/>
              </w:rPr>
              <w:t xml:space="preserve">ce); small, isolated population; field work in 2012-2014 show increase in proportion of males in the area from 89-92; preliminary 2014 abundance estimate using multi-state model is 252 </w:t>
            </w:r>
            <w:r w:rsidRPr="00BA1680">
              <w:rPr>
                <w:rFonts w:ascii="Calibri" w:eastAsia="Calibri" w:hAnsi="Calibri"/>
                <w:color w:val="000000"/>
              </w:rPr>
              <w:t>(95% CRI 126-590)</w:t>
            </w:r>
            <w:r>
              <w:rPr>
                <w:rFonts w:ascii="Calibri" w:eastAsia="Calibri" w:hAnsi="Calibri"/>
                <w:color w:val="000000"/>
              </w:rPr>
              <w:t xml:space="preserve">. In Nunavut, credits have accumulated since 2005/2006 and there </w:t>
            </w:r>
            <w:r w:rsidR="00B93C87">
              <w:rPr>
                <w:rFonts w:ascii="Calibri" w:eastAsia="Calibri" w:hAnsi="Calibri"/>
                <w:color w:val="000000"/>
              </w:rPr>
              <w:t xml:space="preserve">was </w:t>
            </w:r>
            <w:r>
              <w:rPr>
                <w:rFonts w:ascii="Calibri" w:eastAsia="Calibri" w:hAnsi="Calibri"/>
                <w:color w:val="000000"/>
              </w:rPr>
              <w:t>a total of 10 credits (5 female and 5 male) after the 2021-2022 harvest season.</w:t>
            </w:r>
          </w:p>
        </w:tc>
        <w:tc>
          <w:tcPr>
            <w:tcW w:w="2126" w:type="dxa"/>
            <w:shd w:val="clear" w:color="auto" w:fill="F2F2F2" w:themeFill="background1" w:themeFillShade="F2"/>
          </w:tcPr>
          <w:p w14:paraId="316DB36F" w14:textId="0C617C05" w:rsidR="005847AE" w:rsidRPr="007E6373" w:rsidRDefault="005847AE" w:rsidP="005847AE">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NWT, NU</w:t>
            </w:r>
          </w:p>
        </w:tc>
      </w:tr>
      <w:tr w:rsidR="005847AE" w:rsidRPr="007902E8" w14:paraId="38A3B869" w14:textId="77777777" w:rsidTr="009953AA">
        <w:trPr>
          <w:trHeight w:val="1731"/>
        </w:trPr>
        <w:tc>
          <w:tcPr>
            <w:tcW w:w="1706" w:type="dxa"/>
            <w:shd w:val="clear" w:color="auto" w:fill="F2F2F2" w:themeFill="background1" w:themeFillShade="F2"/>
            <w:hideMark/>
          </w:tcPr>
          <w:p w14:paraId="2365EC94" w14:textId="560836E5" w:rsidR="005847AE" w:rsidRPr="00810357" w:rsidRDefault="005847AE" w:rsidP="005847AE">
            <w:pPr>
              <w:spacing w:after="0" w:line="240" w:lineRule="auto"/>
              <w:rPr>
                <w:rFonts w:ascii="Calibri" w:eastAsia="Times New Roman" w:hAnsi="Calibri" w:cs="Calibri"/>
                <w:lang w:val="en-CA" w:eastAsia="en-CA"/>
              </w:rPr>
            </w:pPr>
            <w:r w:rsidRPr="00810357">
              <w:rPr>
                <w:rFonts w:ascii="Calibri" w:eastAsia="Times New Roman" w:hAnsi="Calibri" w:cs="Calibri"/>
                <w:lang w:val="en-CA" w:eastAsia="en-CA"/>
              </w:rPr>
              <w:t>Southern Hudson Bay</w:t>
            </w:r>
            <w:r w:rsidRPr="00810357">
              <w:rPr>
                <w:rFonts w:ascii="Calibri" w:eastAsia="Times New Roman" w:hAnsi="Calibri" w:cs="Calibri"/>
                <w:lang w:val="en-CA" w:eastAsia="en-CA"/>
              </w:rPr>
              <w:br/>
              <w:t>(SH)</w:t>
            </w:r>
            <w:r w:rsidR="00FF717A">
              <w:rPr>
                <w:rFonts w:ascii="Calibri" w:eastAsia="Times New Roman" w:hAnsi="Calibri" w:cs="Calibri"/>
                <w:lang w:val="en-CA" w:eastAsia="en-CA"/>
              </w:rPr>
              <w:t>*</w:t>
            </w:r>
          </w:p>
        </w:tc>
        <w:tc>
          <w:tcPr>
            <w:tcW w:w="1414" w:type="dxa"/>
            <w:shd w:val="clear" w:color="auto" w:fill="F2F2F2" w:themeFill="background1" w:themeFillShade="F2"/>
            <w:hideMark/>
          </w:tcPr>
          <w:p w14:paraId="18319FB7" w14:textId="01C0541A" w:rsidR="005847AE" w:rsidRPr="00810357" w:rsidRDefault="005847AE" w:rsidP="005847AE">
            <w:pPr>
              <w:spacing w:after="0" w:line="240" w:lineRule="auto"/>
              <w:rPr>
                <w:rFonts w:ascii="Calibri" w:eastAsia="Times New Roman" w:hAnsi="Calibri" w:cs="Calibri"/>
                <w:lang w:val="en-CA" w:eastAsia="en-CA"/>
              </w:rPr>
            </w:pPr>
            <w:r w:rsidRPr="00810357">
              <w:rPr>
                <w:rFonts w:ascii="Calibri" w:eastAsia="Times New Roman" w:hAnsi="Calibri" w:cs="Calibri"/>
                <w:lang w:val="en-CA" w:eastAsia="en-CA"/>
              </w:rPr>
              <w:t>1119</w:t>
            </w:r>
          </w:p>
          <w:p w14:paraId="42C900ED" w14:textId="1076403B" w:rsidR="005847AE" w:rsidRPr="00810357" w:rsidRDefault="005847AE" w:rsidP="005847AE">
            <w:pPr>
              <w:spacing w:after="0" w:line="240" w:lineRule="auto"/>
              <w:rPr>
                <w:rFonts w:ascii="Calibri" w:eastAsia="Times New Roman" w:hAnsi="Calibri" w:cs="Calibri"/>
                <w:lang w:val="en-CA" w:eastAsia="en-CA"/>
              </w:rPr>
            </w:pPr>
            <w:r w:rsidRPr="00810357">
              <w:rPr>
                <w:rFonts w:ascii="Calibri" w:eastAsia="Times New Roman" w:hAnsi="Calibri" w:cs="Calibri"/>
                <w:lang w:val="en-CA" w:eastAsia="en-CA"/>
              </w:rPr>
              <w:t>(2021)</w:t>
            </w:r>
          </w:p>
        </w:tc>
        <w:tc>
          <w:tcPr>
            <w:tcW w:w="991" w:type="dxa"/>
            <w:shd w:val="clear" w:color="auto" w:fill="F2F2F2" w:themeFill="background1" w:themeFillShade="F2"/>
            <w:hideMark/>
          </w:tcPr>
          <w:p w14:paraId="34356EF2" w14:textId="238ADB19" w:rsidR="005847AE" w:rsidRPr="00810357" w:rsidRDefault="005847AE" w:rsidP="005847AE">
            <w:pPr>
              <w:spacing w:after="0" w:line="240" w:lineRule="auto"/>
              <w:rPr>
                <w:rFonts w:ascii="Calibri" w:eastAsia="Times New Roman" w:hAnsi="Calibri" w:cs="Calibri"/>
                <w:lang w:val="en-CA" w:eastAsia="en-CA"/>
              </w:rPr>
            </w:pPr>
            <w:r w:rsidRPr="00810357">
              <w:rPr>
                <w:rFonts w:ascii="Calibri" w:eastAsia="Times New Roman" w:hAnsi="Calibri" w:cs="Calibri"/>
                <w:lang w:val="en-CA" w:eastAsia="en-CA"/>
              </w:rPr>
              <w:t>860-1454</w:t>
            </w:r>
          </w:p>
        </w:tc>
        <w:tc>
          <w:tcPr>
            <w:tcW w:w="1416" w:type="dxa"/>
            <w:shd w:val="clear" w:color="auto" w:fill="F2F2F2" w:themeFill="background1" w:themeFillShade="F2"/>
            <w:hideMark/>
          </w:tcPr>
          <w:p w14:paraId="00EE1482" w14:textId="77777777" w:rsidR="005847AE" w:rsidRPr="00810357" w:rsidRDefault="005847AE" w:rsidP="005847AE">
            <w:pPr>
              <w:spacing w:after="0" w:line="240" w:lineRule="auto"/>
              <w:rPr>
                <w:rFonts w:ascii="Calibri" w:eastAsia="Times New Roman" w:hAnsi="Calibri" w:cs="Calibri"/>
                <w:lang w:val="en-CA" w:eastAsia="en-CA"/>
              </w:rPr>
            </w:pPr>
            <w:r w:rsidRPr="00810357">
              <w:rPr>
                <w:rFonts w:ascii="Calibri" w:eastAsia="Times New Roman" w:hAnsi="Calibri" w:cs="Calibri"/>
                <w:lang w:val="en-CA" w:eastAsia="en-CA"/>
              </w:rPr>
              <w:t>A</w:t>
            </w:r>
          </w:p>
        </w:tc>
        <w:tc>
          <w:tcPr>
            <w:tcW w:w="1368" w:type="dxa"/>
            <w:shd w:val="clear" w:color="auto" w:fill="F2F2F2" w:themeFill="background1" w:themeFillShade="F2"/>
          </w:tcPr>
          <w:p w14:paraId="4F3120BD" w14:textId="0EFF9E4A" w:rsidR="005847AE" w:rsidRPr="00810357" w:rsidRDefault="005847AE" w:rsidP="005847AE">
            <w:pPr>
              <w:spacing w:after="0" w:line="240" w:lineRule="auto"/>
              <w:rPr>
                <w:rFonts w:ascii="Calibri" w:eastAsia="Times New Roman" w:hAnsi="Calibri" w:cs="Calibri"/>
                <w:lang w:val="en-CA" w:eastAsia="en-CA"/>
              </w:rPr>
            </w:pPr>
            <w:r w:rsidRPr="00810357">
              <w:rPr>
                <w:rFonts w:ascii="Calibri" w:eastAsia="Times New Roman" w:hAnsi="Calibri" w:cs="Calibri"/>
                <w:lang w:val="en-CA" w:eastAsia="en-CA"/>
              </w:rPr>
              <w:t>likely stable</w:t>
            </w:r>
          </w:p>
          <w:p w14:paraId="162A8A1D" w14:textId="68D7E5F2" w:rsidR="005847AE" w:rsidRPr="00810357" w:rsidDel="00A029EA" w:rsidRDefault="005847AE" w:rsidP="005847AE">
            <w:pPr>
              <w:spacing w:after="0" w:line="240" w:lineRule="auto"/>
              <w:rPr>
                <w:rFonts w:ascii="Calibri" w:eastAsia="Times New Roman" w:hAnsi="Calibri" w:cs="Calibri"/>
                <w:lang w:val="en-CA" w:eastAsia="en-CA"/>
              </w:rPr>
            </w:pPr>
          </w:p>
        </w:tc>
        <w:tc>
          <w:tcPr>
            <w:tcW w:w="1368" w:type="dxa"/>
            <w:gridSpan w:val="2"/>
            <w:shd w:val="clear" w:color="auto" w:fill="F2F2F2" w:themeFill="background1" w:themeFillShade="F2"/>
          </w:tcPr>
          <w:p w14:paraId="79014469" w14:textId="0C3DFE37" w:rsidR="005847AE" w:rsidRPr="00810357" w:rsidDel="00A029EA" w:rsidRDefault="005847AE" w:rsidP="005847AE">
            <w:pPr>
              <w:spacing w:after="0" w:line="240" w:lineRule="auto"/>
              <w:rPr>
                <w:rFonts w:ascii="Calibri" w:eastAsia="Times New Roman" w:hAnsi="Calibri" w:cs="Calibri"/>
                <w:lang w:val="en-CA" w:eastAsia="en-CA"/>
              </w:rPr>
            </w:pPr>
            <w:r w:rsidRPr="00810357">
              <w:rPr>
                <w:rFonts w:ascii="Calibri" w:eastAsia="Times New Roman" w:hAnsi="Calibri" w:cs="Calibri"/>
                <w:lang w:val="en-CA" w:eastAsia="en-CA"/>
              </w:rPr>
              <w:t>likely stable</w:t>
            </w:r>
            <w:r w:rsidR="00810357" w:rsidRPr="00810357">
              <w:rPr>
                <w:rFonts w:ascii="Calibri" w:eastAsia="Times New Roman" w:hAnsi="Calibri" w:cs="Calibri"/>
                <w:vertAlign w:val="superscript"/>
                <w:lang w:val="en-CA" w:eastAsia="en-CA"/>
              </w:rPr>
              <w:t>31</w:t>
            </w:r>
            <w:r w:rsidRPr="00810357">
              <w:rPr>
                <w:rFonts w:ascii="Calibri" w:eastAsia="Times New Roman" w:hAnsi="Calibri" w:cs="Calibri"/>
                <w:lang w:val="en-CA" w:eastAsia="en-CA"/>
              </w:rPr>
              <w:t xml:space="preserve"> (2011/2012 to 2021)</w:t>
            </w:r>
          </w:p>
        </w:tc>
        <w:tc>
          <w:tcPr>
            <w:tcW w:w="1273" w:type="dxa"/>
            <w:shd w:val="clear" w:color="auto" w:fill="F2F2F2" w:themeFill="background1" w:themeFillShade="F2"/>
          </w:tcPr>
          <w:p w14:paraId="42321D24" w14:textId="41A022A4" w:rsidR="005847AE" w:rsidRPr="00810357" w:rsidRDefault="005847AE" w:rsidP="005847AE">
            <w:pPr>
              <w:spacing w:after="0" w:line="240" w:lineRule="auto"/>
              <w:rPr>
                <w:rFonts w:ascii="Calibri" w:eastAsia="Times New Roman" w:hAnsi="Calibri" w:cs="Calibri"/>
                <w:lang w:val="en-CA" w:eastAsia="en-CA"/>
              </w:rPr>
            </w:pPr>
            <w:r w:rsidRPr="00810357">
              <w:rPr>
                <w:rFonts w:ascii="Calibri" w:eastAsia="Times New Roman" w:hAnsi="Calibri" w:cs="Calibri"/>
                <w:lang w:val="en-CA" w:eastAsia="en-CA"/>
              </w:rPr>
              <w:t xml:space="preserve">stable </w:t>
            </w:r>
            <w:r w:rsidR="00810357" w:rsidRPr="00810357">
              <w:rPr>
                <w:rFonts w:ascii="Calibri" w:eastAsia="Times New Roman" w:hAnsi="Calibri" w:cs="Calibri"/>
                <w:lang w:val="en-CA" w:eastAsia="en-CA"/>
              </w:rPr>
              <w:t xml:space="preserve">in </w:t>
            </w:r>
            <w:r w:rsidRPr="00810357">
              <w:rPr>
                <w:rFonts w:ascii="Calibri" w:eastAsia="Times New Roman" w:hAnsi="Calibri" w:cs="Calibri"/>
                <w:lang w:val="en-CA" w:eastAsia="en-CA"/>
              </w:rPr>
              <w:t>James Bay; likely increase in East Hudson Bay</w:t>
            </w:r>
            <w:r w:rsidRPr="00810357">
              <w:rPr>
                <w:rFonts w:ascii="Calibri" w:eastAsia="Times New Roman" w:hAnsi="Calibri" w:cs="Calibri"/>
                <w:vertAlign w:val="superscript"/>
                <w:lang w:val="en-CA" w:eastAsia="en-CA"/>
              </w:rPr>
              <w:t>32</w:t>
            </w:r>
          </w:p>
        </w:tc>
        <w:tc>
          <w:tcPr>
            <w:tcW w:w="1274" w:type="dxa"/>
            <w:shd w:val="clear" w:color="auto" w:fill="F2F2F2" w:themeFill="background1" w:themeFillShade="F2"/>
            <w:hideMark/>
          </w:tcPr>
          <w:p w14:paraId="3A87E104" w14:textId="7FB3A2EA" w:rsidR="005847AE" w:rsidRPr="00810357" w:rsidRDefault="005847AE" w:rsidP="005847AE">
            <w:pPr>
              <w:spacing w:after="0" w:line="240" w:lineRule="auto"/>
              <w:rPr>
                <w:rFonts w:ascii="Calibri" w:eastAsia="Times New Roman" w:hAnsi="Calibri" w:cs="Calibri"/>
                <w:lang w:val="en-CA" w:eastAsia="en-CA"/>
              </w:rPr>
            </w:pPr>
            <w:r w:rsidRPr="00810357">
              <w:rPr>
                <w:rFonts w:ascii="Calibri" w:eastAsia="Times New Roman" w:hAnsi="Calibri" w:cs="Calibri"/>
                <w:lang w:val="en-CA" w:eastAsia="en-CA"/>
              </w:rPr>
              <w:t>40</w:t>
            </w:r>
          </w:p>
        </w:tc>
        <w:tc>
          <w:tcPr>
            <w:tcW w:w="1558" w:type="dxa"/>
            <w:shd w:val="clear" w:color="auto" w:fill="F2F2F2" w:themeFill="background1" w:themeFillShade="F2"/>
            <w:hideMark/>
          </w:tcPr>
          <w:p w14:paraId="13CDD3EE" w14:textId="297DE0B9" w:rsidR="005847AE" w:rsidRPr="00810357" w:rsidRDefault="005847AE" w:rsidP="005847AE">
            <w:pPr>
              <w:spacing w:after="0" w:line="240" w:lineRule="auto"/>
              <w:rPr>
                <w:rFonts w:ascii="Calibri" w:eastAsia="Times New Roman" w:hAnsi="Calibri" w:cs="Calibri"/>
                <w:lang w:val="en-CA" w:eastAsia="en-CA"/>
              </w:rPr>
            </w:pPr>
            <w:r w:rsidRPr="00810357">
              <w:rPr>
                <w:rFonts w:ascii="Calibri" w:eastAsia="Times New Roman" w:hAnsi="Calibri" w:cs="Calibri"/>
                <w:lang w:val="en-CA" w:eastAsia="en-CA"/>
              </w:rPr>
              <w:t>37</w:t>
            </w:r>
          </w:p>
        </w:tc>
        <w:tc>
          <w:tcPr>
            <w:tcW w:w="1839" w:type="dxa"/>
            <w:shd w:val="clear" w:color="auto" w:fill="F2F2F2" w:themeFill="background1" w:themeFillShade="F2"/>
            <w:hideMark/>
          </w:tcPr>
          <w:p w14:paraId="0CDEBE02" w14:textId="5D22DA78" w:rsidR="005847AE" w:rsidRPr="00810357" w:rsidRDefault="005847AE" w:rsidP="005847AE">
            <w:pPr>
              <w:spacing w:after="0" w:line="240" w:lineRule="auto"/>
              <w:rPr>
                <w:rFonts w:ascii="Calibri" w:eastAsia="Times New Roman" w:hAnsi="Calibri" w:cs="Calibri"/>
                <w:lang w:val="en-CA" w:eastAsia="en-CA"/>
              </w:rPr>
            </w:pPr>
            <w:r w:rsidRPr="00810357">
              <w:rPr>
                <w:rFonts w:ascii="Calibri" w:eastAsia="Times New Roman" w:hAnsi="Calibri" w:cs="Calibri"/>
                <w:lang w:val="en-CA" w:eastAsia="en-CA"/>
              </w:rPr>
              <w:t xml:space="preserve"> ON + QC + 54</w:t>
            </w:r>
          </w:p>
          <w:p w14:paraId="582C1ACE" w14:textId="1D240F74" w:rsidR="005847AE" w:rsidRPr="00810357" w:rsidRDefault="005847AE" w:rsidP="005847AE">
            <w:pPr>
              <w:spacing w:after="0" w:line="240" w:lineRule="auto"/>
              <w:rPr>
                <w:rFonts w:ascii="Calibri" w:eastAsia="Times New Roman" w:hAnsi="Calibri" w:cs="Calibri"/>
                <w:lang w:val="en-CA" w:eastAsia="en-CA"/>
              </w:rPr>
            </w:pPr>
            <w:r w:rsidRPr="00810357">
              <w:rPr>
                <w:rFonts w:ascii="Calibri" w:eastAsia="Times New Roman" w:hAnsi="Calibri" w:cs="Calibri"/>
                <w:lang w:val="en-CA" w:eastAsia="en-CA"/>
              </w:rPr>
              <w:t>[NU:(25 + 6cr) + NMR:23]</w:t>
            </w:r>
          </w:p>
          <w:p w14:paraId="51016B4B" w14:textId="2F0D4700" w:rsidR="005847AE" w:rsidRPr="00810357" w:rsidRDefault="005847AE" w:rsidP="005847AE">
            <w:pPr>
              <w:spacing w:after="0" w:line="240" w:lineRule="auto"/>
              <w:rPr>
                <w:rFonts w:ascii="Calibri" w:eastAsia="Times New Roman" w:hAnsi="Calibri" w:cs="Calibri"/>
                <w:lang w:val="en-CA" w:eastAsia="en-CA"/>
              </w:rPr>
            </w:pPr>
          </w:p>
          <w:p w14:paraId="3E7DF57C" w14:textId="77777777" w:rsidR="005847AE" w:rsidRPr="00810357" w:rsidRDefault="005847AE" w:rsidP="005847AE">
            <w:pPr>
              <w:spacing w:after="0" w:line="240" w:lineRule="auto"/>
              <w:rPr>
                <w:rFonts w:ascii="Calibri" w:eastAsia="Times New Roman" w:hAnsi="Calibri" w:cs="Calibri"/>
                <w:lang w:val="en-CA" w:eastAsia="en-CA"/>
              </w:rPr>
            </w:pPr>
          </w:p>
        </w:tc>
        <w:tc>
          <w:tcPr>
            <w:tcW w:w="4935" w:type="dxa"/>
            <w:shd w:val="clear" w:color="auto" w:fill="F2F2F2" w:themeFill="background1" w:themeFillShade="F2"/>
            <w:hideMark/>
          </w:tcPr>
          <w:p w14:paraId="013F7CB4" w14:textId="48E905C0" w:rsidR="005847AE" w:rsidRPr="00810357" w:rsidRDefault="00810357" w:rsidP="00810357">
            <w:pPr>
              <w:spacing w:after="0" w:line="240" w:lineRule="auto"/>
              <w:rPr>
                <w:rFonts w:ascii="Calibri" w:eastAsia="Times New Roman" w:hAnsi="Calibri" w:cs="Calibri"/>
                <w:lang w:val="en-CA" w:eastAsia="en-CA"/>
              </w:rPr>
            </w:pPr>
            <w:r w:rsidRPr="00810357">
              <w:rPr>
                <w:rFonts w:ascii="Calibri" w:eastAsia="Times New Roman" w:hAnsi="Calibri" w:cs="Calibri"/>
                <w:lang w:val="en-CA" w:eastAsia="en-CA"/>
              </w:rPr>
              <w:t>Increased abundance between 2016 and 2021 surveys due to combination of temporary movement from WH and/or improved vital rates; decline of permafrost-based denning habitat from 1980s to 2010s; incomplete reporting of human-caused mortality; 2019/20 change in Nunavut's managed harvest sex ratio could reduce population growth rate</w:t>
            </w:r>
            <w:r w:rsidR="003B4491">
              <w:rPr>
                <w:rFonts w:ascii="Calibri" w:eastAsia="Times New Roman" w:hAnsi="Calibri" w:cs="Calibri"/>
                <w:lang w:val="en-CA" w:eastAsia="en-CA"/>
              </w:rPr>
              <w:t>. In Nunavut</w:t>
            </w:r>
            <w:r w:rsidR="00854CFB">
              <w:rPr>
                <w:rFonts w:ascii="Calibri" w:eastAsia="Times New Roman" w:hAnsi="Calibri" w:cs="Calibri"/>
                <w:lang w:val="en-CA" w:eastAsia="en-CA"/>
              </w:rPr>
              <w:t xml:space="preserve">, credits have accumulated for &gt;20 years and there </w:t>
            </w:r>
            <w:r w:rsidR="00B93C87">
              <w:rPr>
                <w:rFonts w:ascii="Calibri" w:eastAsia="Times New Roman" w:hAnsi="Calibri" w:cs="Calibri"/>
                <w:lang w:val="en-CA" w:eastAsia="en-CA"/>
              </w:rPr>
              <w:t>was</w:t>
            </w:r>
            <w:r w:rsidR="00854CFB">
              <w:rPr>
                <w:rFonts w:ascii="Calibri" w:eastAsia="Times New Roman" w:hAnsi="Calibri" w:cs="Calibri"/>
                <w:lang w:val="en-CA" w:eastAsia="en-CA"/>
              </w:rPr>
              <w:t xml:space="preserve"> a total of 5 credits (5 female) after the 2021-2022 harvest season.</w:t>
            </w:r>
            <w:r w:rsidRPr="00810357">
              <w:rPr>
                <w:rFonts w:ascii="Calibri" w:eastAsia="Times New Roman" w:hAnsi="Calibri" w:cs="Calibri"/>
                <w:lang w:val="en-CA" w:eastAsia="en-CA"/>
              </w:rPr>
              <w:t xml:space="preserve"> </w:t>
            </w:r>
          </w:p>
        </w:tc>
        <w:tc>
          <w:tcPr>
            <w:tcW w:w="2126" w:type="dxa"/>
            <w:shd w:val="clear" w:color="auto" w:fill="F2F2F2" w:themeFill="background1" w:themeFillShade="F2"/>
            <w:hideMark/>
          </w:tcPr>
          <w:p w14:paraId="7B9FB305" w14:textId="77777777" w:rsidR="005847AE" w:rsidRPr="00810357" w:rsidRDefault="005847AE" w:rsidP="005847AE">
            <w:pPr>
              <w:spacing w:after="0" w:line="240" w:lineRule="auto"/>
              <w:rPr>
                <w:rFonts w:ascii="Calibri" w:eastAsia="Times New Roman" w:hAnsi="Calibri" w:cs="Calibri"/>
                <w:lang w:val="en-CA" w:eastAsia="en-CA"/>
              </w:rPr>
            </w:pPr>
            <w:r w:rsidRPr="00810357">
              <w:rPr>
                <w:rFonts w:ascii="Calibri" w:eastAsia="Times New Roman" w:hAnsi="Calibri" w:cs="Calibri"/>
                <w:lang w:val="en-CA" w:eastAsia="en-CA"/>
              </w:rPr>
              <w:t>NU, ON, QC</w:t>
            </w:r>
          </w:p>
        </w:tc>
      </w:tr>
      <w:tr w:rsidR="005847AE" w:rsidRPr="007902E8" w14:paraId="6DE2193A" w14:textId="77777777" w:rsidTr="009953AA">
        <w:trPr>
          <w:trHeight w:val="2030"/>
        </w:trPr>
        <w:tc>
          <w:tcPr>
            <w:tcW w:w="1706" w:type="dxa"/>
            <w:shd w:val="clear" w:color="auto" w:fill="F2F2F2" w:themeFill="background1" w:themeFillShade="F2"/>
            <w:hideMark/>
          </w:tcPr>
          <w:p w14:paraId="2758EAE2" w14:textId="77777777" w:rsidR="005847AE" w:rsidRPr="007902E8" w:rsidRDefault="005847AE" w:rsidP="005847AE">
            <w:pPr>
              <w:spacing w:after="0" w:line="240" w:lineRule="auto"/>
              <w:rPr>
                <w:rFonts w:ascii="Calibri" w:eastAsia="Times New Roman" w:hAnsi="Calibri" w:cs="Calibri"/>
                <w:lang w:val="en-CA" w:eastAsia="en-CA"/>
              </w:rPr>
            </w:pPr>
            <w:r w:rsidRPr="007902E8">
              <w:rPr>
                <w:rFonts w:ascii="Calibri" w:eastAsia="Times New Roman" w:hAnsi="Calibri" w:cs="Calibri"/>
                <w:lang w:val="en-CA" w:eastAsia="en-CA"/>
              </w:rPr>
              <w:t>Western Hudson Bay</w:t>
            </w:r>
            <w:r w:rsidRPr="007902E8">
              <w:rPr>
                <w:rFonts w:ascii="Calibri" w:eastAsia="Times New Roman" w:hAnsi="Calibri" w:cs="Calibri"/>
                <w:lang w:val="en-CA" w:eastAsia="en-CA"/>
              </w:rPr>
              <w:br/>
              <w:t>(WH)</w:t>
            </w:r>
          </w:p>
        </w:tc>
        <w:tc>
          <w:tcPr>
            <w:tcW w:w="1414" w:type="dxa"/>
            <w:shd w:val="clear" w:color="auto" w:fill="F2F2F2" w:themeFill="background1" w:themeFillShade="F2"/>
            <w:hideMark/>
          </w:tcPr>
          <w:p w14:paraId="1937A856" w14:textId="40FC5BED" w:rsidR="005847AE" w:rsidRPr="007E6373" w:rsidRDefault="005847AE" w:rsidP="005847AE">
            <w:pPr>
              <w:spacing w:after="0" w:line="240" w:lineRule="auto"/>
              <w:rPr>
                <w:rFonts w:ascii="Calibri" w:eastAsia="Times New Roman" w:hAnsi="Calibri" w:cs="Calibri"/>
                <w:lang w:val="en-CA" w:eastAsia="en-CA"/>
              </w:rPr>
            </w:pPr>
            <w:r>
              <w:rPr>
                <w:rFonts w:ascii="Calibri" w:eastAsia="Times New Roman" w:hAnsi="Calibri" w:cs="Calibri"/>
                <w:lang w:val="en-CA" w:eastAsia="en-CA"/>
              </w:rPr>
              <w:t xml:space="preserve">618 (2021) </w:t>
            </w:r>
          </w:p>
        </w:tc>
        <w:tc>
          <w:tcPr>
            <w:tcW w:w="991" w:type="dxa"/>
            <w:shd w:val="clear" w:color="auto" w:fill="F2F2F2" w:themeFill="background1" w:themeFillShade="F2"/>
            <w:hideMark/>
          </w:tcPr>
          <w:p w14:paraId="0741A29E" w14:textId="452FBEAF" w:rsidR="005847AE" w:rsidRPr="007E6373" w:rsidRDefault="005847AE" w:rsidP="005847AE">
            <w:pPr>
              <w:spacing w:after="0" w:line="240" w:lineRule="auto"/>
              <w:rPr>
                <w:rFonts w:ascii="Calibri" w:eastAsia="Times New Roman" w:hAnsi="Calibri" w:cs="Calibri"/>
                <w:lang w:val="en-CA" w:eastAsia="en-CA"/>
              </w:rPr>
            </w:pPr>
            <w:r>
              <w:rPr>
                <w:rFonts w:ascii="Calibri" w:eastAsia="Times New Roman" w:hAnsi="Calibri" w:cs="Calibri"/>
                <w:lang w:val="en-CA" w:eastAsia="en-CA"/>
              </w:rPr>
              <w:t>425-899</w:t>
            </w:r>
          </w:p>
        </w:tc>
        <w:tc>
          <w:tcPr>
            <w:tcW w:w="1416" w:type="dxa"/>
            <w:shd w:val="clear" w:color="auto" w:fill="F2F2F2" w:themeFill="background1" w:themeFillShade="F2"/>
            <w:hideMark/>
          </w:tcPr>
          <w:p w14:paraId="7C0843CA" w14:textId="77777777" w:rsidR="005847AE" w:rsidRPr="007E6373"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A</w:t>
            </w:r>
          </w:p>
        </w:tc>
        <w:tc>
          <w:tcPr>
            <w:tcW w:w="1368" w:type="dxa"/>
            <w:shd w:val="clear" w:color="auto" w:fill="F2F2F2" w:themeFill="background1" w:themeFillShade="F2"/>
          </w:tcPr>
          <w:p w14:paraId="523B6204" w14:textId="0E255C83" w:rsidR="005847AE" w:rsidRPr="007E6373" w:rsidDel="00A029EA"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 xml:space="preserve">likely </w:t>
            </w:r>
            <w:r>
              <w:rPr>
                <w:rFonts w:ascii="Calibri" w:eastAsia="Times New Roman" w:hAnsi="Calibri" w:cs="Calibri"/>
                <w:lang w:val="en-CA" w:eastAsia="en-CA"/>
              </w:rPr>
              <w:t>declined</w:t>
            </w:r>
          </w:p>
        </w:tc>
        <w:tc>
          <w:tcPr>
            <w:tcW w:w="1368" w:type="dxa"/>
            <w:gridSpan w:val="2"/>
            <w:shd w:val="clear" w:color="auto" w:fill="F2F2F2" w:themeFill="background1" w:themeFillShade="F2"/>
          </w:tcPr>
          <w:p w14:paraId="42B922AB" w14:textId="77777777" w:rsidR="005847AE" w:rsidRPr="007E6373" w:rsidRDefault="005847AE" w:rsidP="005847AE">
            <w:pPr>
              <w:spacing w:after="0" w:line="240" w:lineRule="auto"/>
              <w:rPr>
                <w:rFonts w:ascii="Calibri" w:eastAsia="Times New Roman" w:hAnsi="Calibri" w:cs="Calibri"/>
                <w:vertAlign w:val="superscript"/>
                <w:lang w:val="en-CA" w:eastAsia="en-CA"/>
              </w:rPr>
            </w:pPr>
            <w:r w:rsidRPr="007E6373">
              <w:rPr>
                <w:rFonts w:ascii="Calibri" w:eastAsia="Times New Roman" w:hAnsi="Calibri" w:cs="Calibri"/>
                <w:lang w:val="en-CA" w:eastAsia="en-CA"/>
              </w:rPr>
              <w:t>likely declined</w:t>
            </w:r>
            <w:r w:rsidRPr="007E6373">
              <w:rPr>
                <w:rFonts w:ascii="Calibri" w:eastAsia="Times New Roman" w:hAnsi="Calibri" w:cs="Calibri"/>
                <w:vertAlign w:val="superscript"/>
                <w:lang w:val="en-CA" w:eastAsia="en-CA"/>
              </w:rPr>
              <w:t>39</w:t>
            </w:r>
          </w:p>
          <w:p w14:paraId="4B2C1336" w14:textId="10338C5F" w:rsidR="005847AE" w:rsidRPr="007E6373" w:rsidDel="00A029EA"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(2011 to 20</w:t>
            </w:r>
            <w:r>
              <w:rPr>
                <w:rFonts w:ascii="Calibri" w:eastAsia="Times New Roman" w:hAnsi="Calibri" w:cs="Calibri"/>
                <w:lang w:val="en-CA" w:eastAsia="en-CA"/>
              </w:rPr>
              <w:t>21</w:t>
            </w:r>
            <w:r w:rsidRPr="007E6373">
              <w:rPr>
                <w:rFonts w:ascii="Calibri" w:eastAsia="Times New Roman" w:hAnsi="Calibri" w:cs="Calibri"/>
                <w:lang w:val="en-CA" w:eastAsia="en-CA"/>
              </w:rPr>
              <w:t>)</w:t>
            </w:r>
          </w:p>
        </w:tc>
        <w:tc>
          <w:tcPr>
            <w:tcW w:w="1273" w:type="dxa"/>
            <w:shd w:val="clear" w:color="auto" w:fill="F2F2F2" w:themeFill="background1" w:themeFillShade="F2"/>
          </w:tcPr>
          <w:p w14:paraId="7BFB51A5" w14:textId="40520F45" w:rsidR="005847AE" w:rsidRPr="007E6373"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increase</w:t>
            </w:r>
            <w:r w:rsidR="000C7CD8">
              <w:rPr>
                <w:rFonts w:ascii="Calibri" w:eastAsia="Times New Roman" w:hAnsi="Calibri" w:cs="Calibri"/>
                <w:lang w:val="en-CA" w:eastAsia="en-CA"/>
              </w:rPr>
              <w:t>d</w:t>
            </w:r>
            <w:r w:rsidRPr="007E6373">
              <w:rPr>
                <w:rFonts w:ascii="Calibri" w:eastAsia="Times New Roman" w:hAnsi="Calibri" w:cs="Calibri"/>
                <w:vertAlign w:val="superscript"/>
                <w:lang w:val="en-CA" w:eastAsia="en-CA"/>
              </w:rPr>
              <w:t>38</w:t>
            </w:r>
          </w:p>
        </w:tc>
        <w:tc>
          <w:tcPr>
            <w:tcW w:w="1274" w:type="dxa"/>
            <w:shd w:val="clear" w:color="auto" w:fill="F2F2F2" w:themeFill="background1" w:themeFillShade="F2"/>
            <w:hideMark/>
          </w:tcPr>
          <w:p w14:paraId="4B4C6073" w14:textId="7BEAD2E2" w:rsidR="005847AE" w:rsidRPr="007E6373" w:rsidRDefault="005847AE" w:rsidP="005847AE">
            <w:pPr>
              <w:spacing w:after="0" w:line="240" w:lineRule="auto"/>
              <w:rPr>
                <w:rFonts w:ascii="Calibri" w:eastAsia="Times New Roman" w:hAnsi="Calibri" w:cs="Calibri"/>
                <w:lang w:val="en-CA" w:eastAsia="en-CA"/>
              </w:rPr>
            </w:pPr>
            <w:r>
              <w:rPr>
                <w:rFonts w:ascii="Calibri" w:eastAsia="Times New Roman" w:hAnsi="Calibri" w:cs="Calibri"/>
                <w:lang w:val="en-CA" w:eastAsia="en-CA"/>
              </w:rPr>
              <w:t>33.2</w:t>
            </w:r>
          </w:p>
        </w:tc>
        <w:tc>
          <w:tcPr>
            <w:tcW w:w="1558" w:type="dxa"/>
            <w:shd w:val="clear" w:color="auto" w:fill="F2F2F2" w:themeFill="background1" w:themeFillShade="F2"/>
            <w:hideMark/>
          </w:tcPr>
          <w:p w14:paraId="0D77DD8B" w14:textId="7CDD240A" w:rsidR="005847AE" w:rsidRPr="007E6373" w:rsidRDefault="005847AE" w:rsidP="005847AE">
            <w:pPr>
              <w:spacing w:after="0" w:line="240" w:lineRule="auto"/>
              <w:rPr>
                <w:rFonts w:ascii="Calibri" w:eastAsia="Times New Roman" w:hAnsi="Calibri" w:cs="Calibri"/>
                <w:lang w:val="en-CA" w:eastAsia="en-CA"/>
              </w:rPr>
            </w:pPr>
            <w:r>
              <w:rPr>
                <w:rFonts w:ascii="Calibri" w:eastAsia="Times New Roman" w:hAnsi="Calibri" w:cs="Calibri"/>
                <w:lang w:val="en-CA" w:eastAsia="en-CA"/>
              </w:rPr>
              <w:t>33</w:t>
            </w:r>
          </w:p>
        </w:tc>
        <w:tc>
          <w:tcPr>
            <w:tcW w:w="1839" w:type="dxa"/>
            <w:shd w:val="clear" w:color="auto" w:fill="F2F2F2" w:themeFill="background1" w:themeFillShade="F2"/>
            <w:hideMark/>
          </w:tcPr>
          <w:p w14:paraId="4A7AD5B1" w14:textId="77777777" w:rsidR="005847AE"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 xml:space="preserve">MB + 38 </w:t>
            </w:r>
          </w:p>
          <w:p w14:paraId="6564C9FB" w14:textId="77777777" w:rsidR="005847AE" w:rsidRPr="007E6373" w:rsidRDefault="005847AE" w:rsidP="005847AE">
            <w:pPr>
              <w:spacing w:after="0" w:line="240" w:lineRule="auto"/>
              <w:rPr>
                <w:rFonts w:ascii="Calibri" w:eastAsia="Times New Roman" w:hAnsi="Calibri" w:cs="Calibri"/>
                <w:lang w:val="en-CA" w:eastAsia="en-CA"/>
              </w:rPr>
            </w:pPr>
            <w:r w:rsidRPr="007E6373">
              <w:rPr>
                <w:rFonts w:ascii="Calibri" w:eastAsia="Times New Roman" w:hAnsi="Calibri" w:cs="Calibri"/>
                <w:lang w:val="en-CA" w:eastAsia="en-CA"/>
              </w:rPr>
              <w:t>(NU:38)</w:t>
            </w:r>
          </w:p>
        </w:tc>
        <w:tc>
          <w:tcPr>
            <w:tcW w:w="4935" w:type="dxa"/>
            <w:shd w:val="clear" w:color="auto" w:fill="F2F2F2" w:themeFill="background1" w:themeFillShade="F2"/>
            <w:hideMark/>
          </w:tcPr>
          <w:p w14:paraId="66A5847D" w14:textId="4C90C99D" w:rsidR="005847AE" w:rsidRPr="007E6373" w:rsidRDefault="005847AE" w:rsidP="005847AE">
            <w:pPr>
              <w:spacing w:after="0" w:line="240" w:lineRule="auto"/>
              <w:rPr>
                <w:rFonts w:ascii="Calibri" w:eastAsia="Times New Roman" w:hAnsi="Calibri" w:cs="Calibri"/>
                <w:lang w:val="en-CA" w:eastAsia="en-CA"/>
              </w:rPr>
            </w:pPr>
            <w:r>
              <w:rPr>
                <w:rFonts w:ascii="Calibri" w:eastAsia="Times New Roman" w:hAnsi="Calibri" w:cs="Calibri"/>
                <w:color w:val="000000"/>
                <w:lang w:eastAsia="en-CA"/>
              </w:rPr>
              <w:t xml:space="preserve">Decreased abundance between 2016 and 2021 surveys due to combination of temporary movement to SH and/or diminished vital rates; </w:t>
            </w:r>
            <w:r w:rsidRPr="007E6373">
              <w:rPr>
                <w:rFonts w:ascii="Calibri" w:eastAsia="Times New Roman" w:hAnsi="Calibri" w:cs="Calibri"/>
                <w:lang w:eastAsia="en-CA"/>
              </w:rPr>
              <w:t>lower productivity compared to adjacent FB and SH subpopulations; linkage between female survival and sea</w:t>
            </w:r>
            <w:r>
              <w:rPr>
                <w:rFonts w:ascii="Calibri" w:eastAsia="Times New Roman" w:hAnsi="Calibri" w:cs="Calibri"/>
                <w:lang w:eastAsia="en-CA"/>
              </w:rPr>
              <w:t xml:space="preserve"> </w:t>
            </w:r>
            <w:r w:rsidRPr="007E6373">
              <w:rPr>
                <w:rFonts w:ascii="Calibri" w:eastAsia="Times New Roman" w:hAnsi="Calibri" w:cs="Calibri"/>
                <w:lang w:eastAsia="en-CA"/>
              </w:rPr>
              <w:t xml:space="preserve">ice conditions; </w:t>
            </w:r>
            <w:r w:rsidRPr="007E6373">
              <w:rPr>
                <w:rFonts w:ascii="Calibri" w:eastAsia="Calibri" w:hAnsi="Calibri"/>
                <w:color w:val="000000"/>
              </w:rPr>
              <w:t xml:space="preserve">2019/20 change in </w:t>
            </w:r>
            <w:r>
              <w:rPr>
                <w:rFonts w:ascii="Calibri" w:eastAsia="Calibri" w:hAnsi="Calibri"/>
                <w:color w:val="000000"/>
              </w:rPr>
              <w:t xml:space="preserve">Nunavut’s </w:t>
            </w:r>
            <w:r w:rsidRPr="007E6373">
              <w:rPr>
                <w:rFonts w:ascii="Calibri" w:eastAsia="Calibri" w:hAnsi="Calibri"/>
                <w:color w:val="000000"/>
              </w:rPr>
              <w:t>managed harvest sex ratio could reduce population growth rate</w:t>
            </w:r>
            <w:r>
              <w:rPr>
                <w:rFonts w:ascii="Calibri" w:eastAsia="Calibri" w:hAnsi="Calibri"/>
                <w:color w:val="000000"/>
              </w:rPr>
              <w:t xml:space="preserve">; NU harvest </w:t>
            </w:r>
            <w:r>
              <w:rPr>
                <w:rFonts w:ascii="Calibri" w:eastAsia="Times New Roman" w:hAnsi="Calibri" w:cs="Calibri"/>
                <w:lang w:eastAsia="en-CA"/>
              </w:rPr>
              <w:t>credits have accumulated since 2017/18</w:t>
            </w:r>
            <w:r w:rsidR="00B93C87">
              <w:rPr>
                <w:rFonts w:ascii="Calibri" w:eastAsia="Times New Roman" w:hAnsi="Calibri" w:cs="Calibri"/>
                <w:lang w:eastAsia="en-CA"/>
              </w:rPr>
              <w:t xml:space="preserve"> and there was a total of</w:t>
            </w:r>
            <w:r>
              <w:rPr>
                <w:rFonts w:ascii="Calibri" w:eastAsia="Times New Roman" w:hAnsi="Calibri" w:cs="Calibri"/>
                <w:lang w:eastAsia="en-CA"/>
              </w:rPr>
              <w:t xml:space="preserve"> 22 credits (2 female, 20 male) after </w:t>
            </w:r>
            <w:r w:rsidR="00B93C87">
              <w:rPr>
                <w:rFonts w:ascii="Calibri" w:eastAsia="Times New Roman" w:hAnsi="Calibri" w:cs="Calibri"/>
                <w:lang w:eastAsia="en-CA"/>
              </w:rPr>
              <w:t xml:space="preserve">the </w:t>
            </w:r>
            <w:r>
              <w:rPr>
                <w:rFonts w:ascii="Calibri" w:eastAsia="Times New Roman" w:hAnsi="Calibri" w:cs="Calibri"/>
                <w:lang w:eastAsia="en-CA"/>
              </w:rPr>
              <w:t>2021/22 harvest season</w:t>
            </w:r>
            <w:r w:rsidR="00E033AA">
              <w:rPr>
                <w:rFonts w:ascii="Calibri" w:eastAsia="Times New Roman" w:hAnsi="Calibri" w:cs="Calibri"/>
                <w:lang w:eastAsia="en-CA"/>
              </w:rPr>
              <w:t>.</w:t>
            </w:r>
          </w:p>
        </w:tc>
        <w:tc>
          <w:tcPr>
            <w:tcW w:w="2126" w:type="dxa"/>
            <w:shd w:val="clear" w:color="auto" w:fill="F2F2F2" w:themeFill="background1" w:themeFillShade="F2"/>
            <w:hideMark/>
          </w:tcPr>
          <w:p w14:paraId="76D8953C" w14:textId="77777777" w:rsidR="005847AE" w:rsidRPr="007E6373" w:rsidRDefault="005847AE" w:rsidP="005847AE">
            <w:pPr>
              <w:spacing w:after="0" w:line="240" w:lineRule="auto"/>
              <w:rPr>
                <w:rFonts w:ascii="Calibri" w:eastAsia="Times New Roman" w:hAnsi="Calibri" w:cs="Calibri"/>
                <w:color w:val="000000"/>
                <w:lang w:val="en-CA" w:eastAsia="en-CA"/>
              </w:rPr>
            </w:pPr>
            <w:r w:rsidRPr="007E6373">
              <w:rPr>
                <w:rFonts w:ascii="Calibri" w:eastAsia="Times New Roman" w:hAnsi="Calibri" w:cs="Calibri"/>
                <w:color w:val="000000"/>
                <w:lang w:val="en-CA" w:eastAsia="en-CA"/>
              </w:rPr>
              <w:t>MB, NU</w:t>
            </w:r>
          </w:p>
        </w:tc>
      </w:tr>
    </w:tbl>
    <w:bookmarkEnd w:id="3"/>
    <w:p w14:paraId="15EEBEC8" w14:textId="77777777" w:rsidR="00CF14A4" w:rsidRPr="007902E8" w:rsidRDefault="00CF14A4" w:rsidP="0050770F">
      <w:pPr>
        <w:spacing w:after="0" w:line="240" w:lineRule="auto"/>
        <w:rPr>
          <w:b/>
        </w:rPr>
      </w:pPr>
      <w:r w:rsidRPr="007902E8">
        <w:rPr>
          <w:b/>
        </w:rPr>
        <w:t>Notes</w:t>
      </w:r>
    </w:p>
    <w:p w14:paraId="45BA814C" w14:textId="7899BAE0" w:rsidR="0050770F" w:rsidRDefault="00CF14A4" w:rsidP="0050770F">
      <w:pPr>
        <w:spacing w:after="0" w:line="240" w:lineRule="auto"/>
        <w:ind w:left="284" w:hanging="284"/>
      </w:pPr>
      <w:r w:rsidRPr="00D96237">
        <w:rPr>
          <w:rFonts w:cstheme="minorHAnsi"/>
        </w:rPr>
        <w:t>†</w:t>
      </w:r>
      <w:r w:rsidR="00D74A40">
        <w:t xml:space="preserve"> </w:t>
      </w:r>
      <w:r w:rsidRPr="00D96237">
        <w:t xml:space="preserve">Abbreviations for survey methodology: </w:t>
      </w:r>
      <w:r w:rsidR="00810357" w:rsidRPr="00D96237">
        <w:t>A - Aerial survey</w:t>
      </w:r>
      <w:r w:rsidR="00810357">
        <w:t>,</w:t>
      </w:r>
      <w:r w:rsidR="00810357" w:rsidRPr="00D96237">
        <w:t xml:space="preserve"> </w:t>
      </w:r>
      <w:r w:rsidRPr="00D96237">
        <w:t>PM/R - Physical Mark Recapture Survey; GM/R - Genetic Mark Recapture Survey</w:t>
      </w:r>
    </w:p>
    <w:p w14:paraId="711C777A" w14:textId="3F6025E3" w:rsidR="0050770F" w:rsidRDefault="00CF14A4" w:rsidP="0050770F">
      <w:pPr>
        <w:spacing w:after="0" w:line="240" w:lineRule="auto"/>
        <w:ind w:left="284" w:hanging="284"/>
      </w:pPr>
      <w:r w:rsidRPr="00D96237">
        <w:t>‡ The 5-year, and most recent year values for removals include all reported human-caused mortalities and removals from jurisdictions harvesting both under wildlife board-established annual quotas and without quotas. Additional unreported harvest in jurisdictions where reporting is not mandatory is not captured by these values.</w:t>
      </w:r>
    </w:p>
    <w:p w14:paraId="26E6E096" w14:textId="2B0E93E7" w:rsidR="00CF14A4" w:rsidRDefault="0050770F" w:rsidP="0050770F">
      <w:pPr>
        <w:spacing w:after="0" w:line="240" w:lineRule="auto"/>
        <w:ind w:left="284" w:hanging="284"/>
      </w:pPr>
      <w:r w:rsidRPr="0050770F">
        <w:rPr>
          <w:sz w:val="24"/>
          <w:vertAlign w:val="superscript"/>
        </w:rPr>
        <w:t>#</w:t>
      </w:r>
      <w:r w:rsidR="00CF14A4">
        <w:t xml:space="preserve"> Abbreviations used for jurisdictional entities: GL – Greenland; MB – Manitoba; NL – Newfoundland and Labrador; NU – Nunavut</w:t>
      </w:r>
      <w:r w:rsidR="00083E6A">
        <w:t xml:space="preserve"> (base TAH + credits applied for – any reductions to the base)</w:t>
      </w:r>
      <w:r w:rsidR="00CF14A4">
        <w:t>; NWT – Northwest Territories: ON – Ontario; QC – Quebec; US – United States; YK – Yukon Territory; ISR – Inuvialuit Settlement Region; NMR – Nunavik Marine Region</w:t>
      </w:r>
    </w:p>
    <w:p w14:paraId="02429E28" w14:textId="2E058FDC" w:rsidR="00CF14A4" w:rsidRDefault="00FF717A" w:rsidP="00CF14A4">
      <w:pPr>
        <w:spacing w:after="0" w:line="240" w:lineRule="auto"/>
      </w:pPr>
      <w:r>
        <w:t xml:space="preserve">* Southern Hudson Bay is out of alphabetical order. The row has been moved next to </w:t>
      </w:r>
      <w:r w:rsidR="00B40CDB">
        <w:t xml:space="preserve">the </w:t>
      </w:r>
      <w:r>
        <w:t>adjacent Western Hudson Bay subpopulation to reflect possible movement between the two subpopulations.</w:t>
      </w:r>
    </w:p>
    <w:p w14:paraId="617B8E3B" w14:textId="77777777" w:rsidR="00FF717A" w:rsidRDefault="00FF717A" w:rsidP="00CF14A4">
      <w:pPr>
        <w:spacing w:after="0" w:line="240" w:lineRule="auto"/>
      </w:pPr>
    </w:p>
    <w:p w14:paraId="0E5774FB" w14:textId="77777777" w:rsidR="00CF14A4" w:rsidRPr="007902E8" w:rsidRDefault="00CF14A4" w:rsidP="00CF14A4">
      <w:pPr>
        <w:spacing w:after="0" w:line="240" w:lineRule="auto"/>
        <w:rPr>
          <w:b/>
        </w:rPr>
      </w:pPr>
      <w:r>
        <w:rPr>
          <w:b/>
        </w:rPr>
        <w:t>Additional f</w:t>
      </w:r>
      <w:r w:rsidRPr="007902E8">
        <w:rPr>
          <w:b/>
        </w:rPr>
        <w:t>ootnotes</w:t>
      </w:r>
    </w:p>
    <w:p w14:paraId="4C2F843E" w14:textId="77777777" w:rsidR="00CF14A4" w:rsidRDefault="00CF14A4" w:rsidP="00CF14A4">
      <w:pPr>
        <w:pStyle w:val="ListParagraph"/>
        <w:numPr>
          <w:ilvl w:val="0"/>
          <w:numId w:val="2"/>
        </w:numPr>
        <w:spacing w:after="0" w:line="240" w:lineRule="auto"/>
        <w:ind w:left="360"/>
      </w:pPr>
      <w:r>
        <w:t xml:space="preserve">SWG 2016 </w:t>
      </w:r>
    </w:p>
    <w:p w14:paraId="55F12E2A" w14:textId="4B84FB87" w:rsidR="00CF14A4" w:rsidRDefault="00CF14A4" w:rsidP="00CF14A4">
      <w:pPr>
        <w:pStyle w:val="ListParagraph"/>
        <w:numPr>
          <w:ilvl w:val="0"/>
          <w:numId w:val="2"/>
        </w:numPr>
        <w:spacing w:after="0" w:line="240" w:lineRule="auto"/>
        <w:ind w:left="360"/>
      </w:pPr>
      <w:r>
        <w:t xml:space="preserve">Born et al. 2011; Dowsley 2005; Dowsley 2007; Dowsley and Taylor 2006a; Nunavut Wildlife Management Board (NWMB) Public Hearing minutes and submissions for April 2008, September 2009 </w:t>
      </w:r>
    </w:p>
    <w:p w14:paraId="2084F3D3" w14:textId="77777777" w:rsidR="00CF14A4" w:rsidRDefault="00CF14A4" w:rsidP="00CF14A4">
      <w:pPr>
        <w:pStyle w:val="ListParagraph"/>
        <w:numPr>
          <w:ilvl w:val="0"/>
          <w:numId w:val="2"/>
        </w:numPr>
        <w:spacing w:after="0" w:line="240" w:lineRule="auto"/>
        <w:ind w:left="360"/>
      </w:pPr>
      <w:r>
        <w:t>SWG 2016</w:t>
      </w:r>
    </w:p>
    <w:p w14:paraId="278AB514" w14:textId="6444D9F0" w:rsidR="00CF14A4" w:rsidRDefault="00AF79A5" w:rsidP="00CF14A4">
      <w:pPr>
        <w:pStyle w:val="ListParagraph"/>
        <w:numPr>
          <w:ilvl w:val="0"/>
          <w:numId w:val="2"/>
        </w:numPr>
        <w:spacing w:after="0" w:line="240" w:lineRule="auto"/>
        <w:ind w:left="360"/>
      </w:pPr>
      <w:r>
        <w:lastRenderedPageBreak/>
        <w:t>Dyck et al. 2022 Government of Nunavut, Department of Environment – Final Report</w:t>
      </w:r>
    </w:p>
    <w:p w14:paraId="0F51886D" w14:textId="352B7C1D" w:rsidR="00CF14A4" w:rsidRPr="00C02A22" w:rsidRDefault="00CF14A4" w:rsidP="00CF14A4">
      <w:pPr>
        <w:pStyle w:val="ListParagraph"/>
        <w:numPr>
          <w:ilvl w:val="0"/>
          <w:numId w:val="2"/>
        </w:numPr>
        <w:spacing w:after="0" w:line="240" w:lineRule="auto"/>
        <w:ind w:left="360"/>
        <w:rPr>
          <w:lang w:val="fr-CA"/>
        </w:rPr>
      </w:pPr>
      <w:r w:rsidRPr="005847AE">
        <w:rPr>
          <w:lang w:val="fr-CA"/>
        </w:rPr>
        <w:t>Kotierk 2010a, 2010b; York et al. 2015</w:t>
      </w:r>
      <w:r w:rsidR="000C7CD8">
        <w:rPr>
          <w:lang w:val="fr-CA"/>
        </w:rPr>
        <w:t>;</w:t>
      </w:r>
      <w:r w:rsidR="004625AB" w:rsidRPr="005847AE">
        <w:rPr>
          <w:lang w:val="fr-CA"/>
        </w:rPr>
        <w:t xml:space="preserve"> </w:t>
      </w:r>
      <w:r w:rsidR="0094304A" w:rsidRPr="005847AE">
        <w:rPr>
          <w:lang w:val="fr-CA"/>
        </w:rPr>
        <w:t xml:space="preserve">Tomaselli et al. </w:t>
      </w:r>
      <w:r w:rsidR="0094304A">
        <w:rPr>
          <w:lang w:val="fr-CA"/>
        </w:rPr>
        <w:t>2022</w:t>
      </w:r>
      <w:r w:rsidRPr="00C02A22">
        <w:rPr>
          <w:lang w:val="fr-CA"/>
        </w:rPr>
        <w:t>.</w:t>
      </w:r>
    </w:p>
    <w:p w14:paraId="45EB6E00" w14:textId="0961FFB2" w:rsidR="00CF14A4" w:rsidRPr="00520E9A" w:rsidRDefault="00CF14A4" w:rsidP="00CF14A4">
      <w:pPr>
        <w:pStyle w:val="ListParagraph"/>
        <w:numPr>
          <w:ilvl w:val="0"/>
          <w:numId w:val="2"/>
        </w:numPr>
        <w:spacing w:after="0" w:line="240" w:lineRule="auto"/>
        <w:ind w:left="360"/>
        <w:rPr>
          <w:lang w:val="fr-FR"/>
        </w:rPr>
      </w:pPr>
      <w:r w:rsidRPr="00520E9A">
        <w:rPr>
          <w:lang w:val="fr-FR"/>
        </w:rPr>
        <w:t xml:space="preserve">Peacock et </w:t>
      </w:r>
      <w:r w:rsidR="00520E9A" w:rsidRPr="00520E9A">
        <w:rPr>
          <w:lang w:val="fr-FR"/>
        </w:rPr>
        <w:t xml:space="preserve">al. 2013; Stirling et al. 1980; Dyck et al. </w:t>
      </w:r>
      <w:r w:rsidR="00520E9A">
        <w:rPr>
          <w:lang w:val="fr-FR"/>
        </w:rPr>
        <w:t>2022.</w:t>
      </w:r>
    </w:p>
    <w:p w14:paraId="73E7DCE0" w14:textId="77777777" w:rsidR="00CF14A4" w:rsidRDefault="00CF14A4" w:rsidP="00CF14A4">
      <w:pPr>
        <w:pStyle w:val="ListParagraph"/>
        <w:numPr>
          <w:ilvl w:val="0"/>
          <w:numId w:val="2"/>
        </w:numPr>
        <w:spacing w:after="0" w:line="240" w:lineRule="auto"/>
        <w:ind w:left="360"/>
      </w:pPr>
      <w:r>
        <w:t>Stapleton et al. 2016</w:t>
      </w:r>
    </w:p>
    <w:p w14:paraId="21116647" w14:textId="3C8960C8" w:rsidR="00CF14A4" w:rsidRDefault="00CF14A4" w:rsidP="00CF14A4">
      <w:pPr>
        <w:pStyle w:val="ListParagraph"/>
        <w:numPr>
          <w:ilvl w:val="0"/>
          <w:numId w:val="2"/>
        </w:numPr>
        <w:spacing w:after="0" w:line="240" w:lineRule="auto"/>
        <w:ind w:left="360"/>
      </w:pPr>
      <w:r>
        <w:t>Canadian Wildlife Service Nunavut consultation report 2009; Dyck personal comment 7 Feb 2013; Sahanatien personal comment 7 Feb 2013</w:t>
      </w:r>
      <w:r w:rsidR="000C7CD8">
        <w:t>;</w:t>
      </w:r>
      <w:r w:rsidR="004625AB">
        <w:t xml:space="preserve"> </w:t>
      </w:r>
      <w:r w:rsidR="0094304A" w:rsidRPr="00DE431D">
        <w:rPr>
          <w:lang w:val="fr-CA"/>
        </w:rPr>
        <w:t xml:space="preserve">Tomaselli et al. </w:t>
      </w:r>
      <w:r w:rsidR="0094304A">
        <w:rPr>
          <w:lang w:val="fr-CA"/>
        </w:rPr>
        <w:t xml:space="preserve">2022 </w:t>
      </w:r>
    </w:p>
    <w:p w14:paraId="338D70A9" w14:textId="77777777" w:rsidR="00CF14A4" w:rsidRPr="007E6373" w:rsidRDefault="00CF14A4" w:rsidP="00CF14A4">
      <w:pPr>
        <w:pStyle w:val="ListParagraph"/>
        <w:numPr>
          <w:ilvl w:val="0"/>
          <w:numId w:val="2"/>
        </w:numPr>
        <w:spacing w:after="0" w:line="240" w:lineRule="auto"/>
        <w:ind w:left="360"/>
        <w:rPr>
          <w:lang w:val="fr-CA"/>
        </w:rPr>
      </w:pPr>
      <w:r w:rsidRPr="007E6373">
        <w:rPr>
          <w:lang w:val="fr-CA"/>
        </w:rPr>
        <w:t>Stapleton et al. 2016</w:t>
      </w:r>
      <w:r>
        <w:rPr>
          <w:lang w:val="fr-CA"/>
        </w:rPr>
        <w:t xml:space="preserve">; </w:t>
      </w:r>
      <w:r w:rsidRPr="007E6373">
        <w:rPr>
          <w:lang w:val="fr-CA"/>
        </w:rPr>
        <w:t xml:space="preserve">Taylor et al. 2006b </w:t>
      </w:r>
    </w:p>
    <w:p w14:paraId="5427C614" w14:textId="77777777" w:rsidR="00CF14A4" w:rsidRPr="007E6373" w:rsidRDefault="00CF14A4" w:rsidP="00CF14A4">
      <w:pPr>
        <w:pStyle w:val="ListParagraph"/>
        <w:numPr>
          <w:ilvl w:val="0"/>
          <w:numId w:val="2"/>
        </w:numPr>
        <w:spacing w:after="0" w:line="240" w:lineRule="auto"/>
        <w:ind w:left="360"/>
        <w:rPr>
          <w:lang w:val="en-CA"/>
        </w:rPr>
      </w:pPr>
      <w:r w:rsidRPr="007E6373">
        <w:rPr>
          <w:lang w:val="en-CA"/>
        </w:rPr>
        <w:t>Taylor et al. 2009</w:t>
      </w:r>
    </w:p>
    <w:p w14:paraId="14E6E06F" w14:textId="14048F8B" w:rsidR="00CF14A4" w:rsidRDefault="00CF14A4" w:rsidP="00CF14A4">
      <w:pPr>
        <w:pStyle w:val="ListParagraph"/>
        <w:numPr>
          <w:ilvl w:val="0"/>
          <w:numId w:val="2"/>
        </w:numPr>
        <w:spacing w:after="0" w:line="240" w:lineRule="auto"/>
        <w:ind w:left="360"/>
      </w:pPr>
      <w:r>
        <w:t xml:space="preserve">Canadian Wildlife Service Nunavut consultation report 2009; Keith et al. 2005; Wong </w:t>
      </w:r>
      <w:r w:rsidR="000C7CD8">
        <w:t xml:space="preserve">et al. </w:t>
      </w:r>
      <w:r>
        <w:t>2021 Inuit Qaujimajatuqangit of Gulf of Boothia polar bears final report.</w:t>
      </w:r>
    </w:p>
    <w:p w14:paraId="783CBCC4" w14:textId="77777777" w:rsidR="00CF14A4" w:rsidRDefault="00CF14A4" w:rsidP="00CF14A4">
      <w:pPr>
        <w:pStyle w:val="ListParagraph"/>
        <w:numPr>
          <w:ilvl w:val="0"/>
          <w:numId w:val="2"/>
        </w:numPr>
        <w:spacing w:after="0" w:line="240" w:lineRule="auto"/>
        <w:ind w:left="360"/>
      </w:pPr>
      <w:r>
        <w:t>Vital Rates are from 2000 (Taylor et al. 2009) and are considered too old/unreliable for PVA</w:t>
      </w:r>
    </w:p>
    <w:p w14:paraId="4D229F1E" w14:textId="77777777" w:rsidR="00CF14A4" w:rsidRDefault="00CF14A4" w:rsidP="00CF14A4">
      <w:pPr>
        <w:pStyle w:val="ListParagraph"/>
        <w:numPr>
          <w:ilvl w:val="0"/>
          <w:numId w:val="2"/>
        </w:numPr>
        <w:spacing w:after="0" w:line="240" w:lineRule="auto"/>
        <w:ind w:left="360"/>
      </w:pPr>
      <w:r>
        <w:t>SWG 2016</w:t>
      </w:r>
    </w:p>
    <w:p w14:paraId="443F1BBD" w14:textId="77777777" w:rsidR="00CF14A4" w:rsidRDefault="00CF14A4" w:rsidP="00CF14A4">
      <w:pPr>
        <w:pStyle w:val="ListParagraph"/>
        <w:numPr>
          <w:ilvl w:val="0"/>
          <w:numId w:val="2"/>
        </w:numPr>
        <w:spacing w:after="0" w:line="240" w:lineRule="auto"/>
        <w:ind w:left="360"/>
      </w:pPr>
      <w:r>
        <w:t>Canadian Wildlife Service Nunavut consultation report 2009</w:t>
      </w:r>
    </w:p>
    <w:p w14:paraId="4417F355" w14:textId="77777777" w:rsidR="00CF14A4" w:rsidRPr="005F291E" w:rsidRDefault="00CF14A4" w:rsidP="00CF14A4">
      <w:pPr>
        <w:pStyle w:val="ListParagraph"/>
        <w:numPr>
          <w:ilvl w:val="0"/>
          <w:numId w:val="2"/>
        </w:numPr>
        <w:spacing w:after="0" w:line="240" w:lineRule="auto"/>
        <w:ind w:left="360"/>
        <w:rPr>
          <w:lang w:val="fr-FR"/>
        </w:rPr>
      </w:pPr>
      <w:r w:rsidRPr="005F291E">
        <w:rPr>
          <w:lang w:val="fr-FR"/>
        </w:rPr>
        <w:t>SWG 2016</w:t>
      </w:r>
    </w:p>
    <w:p w14:paraId="65DEDD44" w14:textId="48B025FE" w:rsidR="00CF14A4" w:rsidRPr="005F291E" w:rsidRDefault="00CF14A4" w:rsidP="00CF14A4">
      <w:pPr>
        <w:pStyle w:val="ListParagraph"/>
        <w:numPr>
          <w:ilvl w:val="0"/>
          <w:numId w:val="2"/>
        </w:numPr>
        <w:spacing w:after="0" w:line="240" w:lineRule="auto"/>
        <w:ind w:left="360"/>
        <w:rPr>
          <w:lang w:val="fr-FR"/>
        </w:rPr>
      </w:pPr>
      <w:r w:rsidRPr="005F291E">
        <w:rPr>
          <w:lang w:val="fr-FR"/>
        </w:rPr>
        <w:t>Schweinsburg et al. 1980</w:t>
      </w:r>
      <w:r w:rsidR="000C7CD8">
        <w:rPr>
          <w:lang w:val="fr-FR"/>
        </w:rPr>
        <w:t> </w:t>
      </w:r>
      <w:r w:rsidRPr="005F291E">
        <w:rPr>
          <w:lang w:val="fr-FR"/>
        </w:rPr>
        <w:t>; Taylor et al. 2008</w:t>
      </w:r>
    </w:p>
    <w:p w14:paraId="31DB6E4B" w14:textId="77777777" w:rsidR="00CF14A4" w:rsidRDefault="00CF14A4" w:rsidP="00CF14A4">
      <w:pPr>
        <w:pStyle w:val="ListParagraph"/>
        <w:numPr>
          <w:ilvl w:val="0"/>
          <w:numId w:val="2"/>
        </w:numPr>
        <w:spacing w:after="0" w:line="240" w:lineRule="auto"/>
        <w:ind w:left="360"/>
      </w:pPr>
      <w:r>
        <w:t>Canadian Wildlife Service Nunavut consultation report 2009</w:t>
      </w:r>
    </w:p>
    <w:p w14:paraId="4A22FF00" w14:textId="77777777" w:rsidR="00CF14A4" w:rsidRDefault="00CF14A4" w:rsidP="00CF14A4">
      <w:pPr>
        <w:pStyle w:val="ListParagraph"/>
        <w:numPr>
          <w:ilvl w:val="0"/>
          <w:numId w:val="2"/>
        </w:numPr>
        <w:spacing w:after="0" w:line="240" w:lineRule="auto"/>
        <w:ind w:left="360"/>
      </w:pPr>
      <w:r>
        <w:t>For the period 1997-2012, the population would be expected to be stable under the historical harvest regimen (1993-97).  At the mean harvest rate of 78 bears/yr (2002-2006), and based on a PVA, we estimate that the population is more likely to decline than to increase (Taylor et al. 2008). Current harvest rate should also lead to decline, but no recent vital rates have been collected to update the PVA</w:t>
      </w:r>
    </w:p>
    <w:p w14:paraId="3B9D6EFA" w14:textId="77777777" w:rsidR="00CF14A4" w:rsidRDefault="00CF14A4" w:rsidP="00CF14A4">
      <w:pPr>
        <w:pStyle w:val="ListParagraph"/>
        <w:numPr>
          <w:ilvl w:val="0"/>
          <w:numId w:val="2"/>
        </w:numPr>
        <w:spacing w:after="0" w:line="240" w:lineRule="auto"/>
        <w:ind w:left="360"/>
      </w:pPr>
      <w:r>
        <w:t>Taylor et al. 2006a</w:t>
      </w:r>
    </w:p>
    <w:p w14:paraId="21B74DB4" w14:textId="0146B5F0" w:rsidR="00CF14A4" w:rsidRDefault="00CF14A4" w:rsidP="00CF14A4">
      <w:pPr>
        <w:pStyle w:val="ListParagraph"/>
        <w:numPr>
          <w:ilvl w:val="0"/>
          <w:numId w:val="2"/>
        </w:numPr>
        <w:spacing w:after="0" w:line="240" w:lineRule="auto"/>
        <w:ind w:left="360"/>
      </w:pPr>
      <w:r>
        <w:t xml:space="preserve">Inuit report that bears are moving to neighbouring areas throughout the region. (CWS Nunavut consultation report 2009; Keith et al. 2005); Wong </w:t>
      </w:r>
      <w:r w:rsidR="000C7CD8">
        <w:t xml:space="preserve">et al. </w:t>
      </w:r>
      <w:r>
        <w:t>2021 Inuit Qaujimajatuqangit of M’Clintock Channel polar bears final report.</w:t>
      </w:r>
    </w:p>
    <w:p w14:paraId="102CC6EA" w14:textId="77777777" w:rsidR="00CF14A4" w:rsidRDefault="00CF14A4" w:rsidP="00CF14A4">
      <w:pPr>
        <w:pStyle w:val="ListParagraph"/>
        <w:numPr>
          <w:ilvl w:val="0"/>
          <w:numId w:val="2"/>
        </w:numPr>
        <w:spacing w:after="0" w:line="240" w:lineRule="auto"/>
        <w:ind w:left="360"/>
      </w:pPr>
      <w:r>
        <w:t>Likely an increase based on quantitative assessment of growth rate (Taylor et al. 2006a)</w:t>
      </w:r>
    </w:p>
    <w:p w14:paraId="20D7AE4A" w14:textId="77777777" w:rsidR="00CF14A4" w:rsidRDefault="00CF14A4" w:rsidP="00CF14A4">
      <w:pPr>
        <w:pStyle w:val="ListParagraph"/>
        <w:numPr>
          <w:ilvl w:val="0"/>
          <w:numId w:val="2"/>
        </w:numPr>
        <w:spacing w:after="0" w:line="240" w:lineRule="auto"/>
        <w:ind w:left="360"/>
      </w:pPr>
      <w:r>
        <w:t>Griswold et al. 2017; Stirling et al. 2011</w:t>
      </w:r>
    </w:p>
    <w:p w14:paraId="0D4617F7" w14:textId="77777777" w:rsidR="00CF14A4" w:rsidRDefault="00CF14A4" w:rsidP="00CF14A4">
      <w:pPr>
        <w:pStyle w:val="ListParagraph"/>
        <w:numPr>
          <w:ilvl w:val="0"/>
          <w:numId w:val="2"/>
        </w:numPr>
        <w:spacing w:after="0" w:line="240" w:lineRule="auto"/>
        <w:ind w:left="360"/>
      </w:pPr>
      <w:r>
        <w:t xml:space="preserve">Joint Secretariat 2015 </w:t>
      </w:r>
    </w:p>
    <w:p w14:paraId="5512125B" w14:textId="77777777" w:rsidR="00CF14A4" w:rsidRDefault="00CF14A4" w:rsidP="00CF14A4">
      <w:pPr>
        <w:pStyle w:val="ListParagraph"/>
        <w:numPr>
          <w:ilvl w:val="0"/>
          <w:numId w:val="2"/>
        </w:numPr>
        <w:spacing w:after="0" w:line="240" w:lineRule="auto"/>
        <w:ind w:left="360"/>
      </w:pPr>
      <w:r>
        <w:t>Population size used for management was historically adjusted to 1,200 due to bias in in population estimate (Amstrup et al. 2005; Stirling et al. 2011).</w:t>
      </w:r>
    </w:p>
    <w:p w14:paraId="31570CAB" w14:textId="77777777" w:rsidR="00CF14A4" w:rsidRPr="005F291E" w:rsidRDefault="00CF14A4" w:rsidP="00CF14A4">
      <w:pPr>
        <w:pStyle w:val="ListParagraph"/>
        <w:numPr>
          <w:ilvl w:val="0"/>
          <w:numId w:val="2"/>
        </w:numPr>
        <w:spacing w:after="0" w:line="240" w:lineRule="auto"/>
        <w:ind w:left="360"/>
        <w:rPr>
          <w:lang w:val="fr-FR"/>
        </w:rPr>
      </w:pPr>
      <w:r w:rsidRPr="005F291E">
        <w:rPr>
          <w:lang w:val="fr-FR"/>
        </w:rPr>
        <w:t>Taylor et al. 2006a; Taylor et al. 2008</w:t>
      </w:r>
    </w:p>
    <w:p w14:paraId="738DCD44" w14:textId="77777777" w:rsidR="00CF14A4" w:rsidRDefault="00CF14A4" w:rsidP="00CF14A4">
      <w:pPr>
        <w:pStyle w:val="ListParagraph"/>
        <w:numPr>
          <w:ilvl w:val="0"/>
          <w:numId w:val="2"/>
        </w:numPr>
        <w:spacing w:after="0" w:line="240" w:lineRule="auto"/>
        <w:ind w:left="360"/>
      </w:pPr>
      <w:r>
        <w:t>Canadian Wildlife Service Nunavut consultation report 2009</w:t>
      </w:r>
    </w:p>
    <w:p w14:paraId="22089F0B" w14:textId="77777777" w:rsidR="00CF14A4" w:rsidRDefault="00CF14A4" w:rsidP="00CF14A4">
      <w:pPr>
        <w:pStyle w:val="ListParagraph"/>
        <w:numPr>
          <w:ilvl w:val="0"/>
          <w:numId w:val="2"/>
        </w:numPr>
        <w:spacing w:after="0" w:line="240" w:lineRule="auto"/>
        <w:ind w:left="360"/>
      </w:pPr>
      <w:r>
        <w:t>Vital rates for Riskman PVA are 20 years old and vital rates were substituted from other populations (Taylor et al 2008); no recent work in the area</w:t>
      </w:r>
    </w:p>
    <w:p w14:paraId="3FCA2DDB" w14:textId="11E405A2" w:rsidR="00CF14A4" w:rsidRPr="005F291E" w:rsidRDefault="00CF14A4" w:rsidP="00CF14A4">
      <w:pPr>
        <w:pStyle w:val="ListParagraph"/>
        <w:numPr>
          <w:ilvl w:val="0"/>
          <w:numId w:val="2"/>
        </w:numPr>
        <w:spacing w:after="0" w:line="240" w:lineRule="auto"/>
        <w:ind w:left="360"/>
        <w:rPr>
          <w:lang w:val="fr-FR"/>
        </w:rPr>
      </w:pPr>
      <w:r w:rsidRPr="005F291E">
        <w:rPr>
          <w:lang w:val="fr-FR"/>
        </w:rPr>
        <w:t>Bromaghin et al. 2015</w:t>
      </w:r>
      <w:r>
        <w:rPr>
          <w:lang w:val="fr-FR"/>
        </w:rPr>
        <w:t>; Griswold et al. 2017; USFWS 2010</w:t>
      </w:r>
    </w:p>
    <w:p w14:paraId="4A4E01A0" w14:textId="77777777" w:rsidR="00CF14A4" w:rsidRDefault="00CF14A4" w:rsidP="00CF14A4">
      <w:pPr>
        <w:pStyle w:val="ListParagraph"/>
        <w:numPr>
          <w:ilvl w:val="0"/>
          <w:numId w:val="2"/>
        </w:numPr>
        <w:spacing w:after="0" w:line="240" w:lineRule="auto"/>
        <w:ind w:left="360"/>
      </w:pPr>
      <w:r>
        <w:t xml:space="preserve">Joint Secretariat. 2015 </w:t>
      </w:r>
    </w:p>
    <w:p w14:paraId="2DA13383" w14:textId="77777777" w:rsidR="00CF14A4" w:rsidRDefault="00CF14A4" w:rsidP="00CF14A4">
      <w:pPr>
        <w:pStyle w:val="ListParagraph"/>
        <w:numPr>
          <w:ilvl w:val="0"/>
          <w:numId w:val="2"/>
        </w:numPr>
        <w:spacing w:after="0" w:line="240" w:lineRule="auto"/>
        <w:ind w:left="360"/>
      </w:pPr>
      <w:r>
        <w:t>Population estimate is lower but not statistically different from previous population estimates (Amstrup et al. 1986, Regehr et al. 2006).  Quotas were based on the understanding that the total harvest of independent females would not exceed the modelled sustainable maximum of 1.5% of the population (Taylor et al. 1987) and that a 2:1 ratio of males to females would be maintained in the total quota harvested (Stirling 2002)</w:t>
      </w:r>
    </w:p>
    <w:p w14:paraId="1C420102" w14:textId="20D6129B" w:rsidR="00CF14A4" w:rsidRDefault="00810357" w:rsidP="00CF14A4">
      <w:pPr>
        <w:pStyle w:val="ListParagraph"/>
        <w:numPr>
          <w:ilvl w:val="0"/>
          <w:numId w:val="2"/>
        </w:numPr>
        <w:spacing w:after="0" w:line="240" w:lineRule="auto"/>
        <w:ind w:left="360"/>
      </w:pPr>
      <w:r>
        <w:t>Northrup et al. 2022.</w:t>
      </w:r>
    </w:p>
    <w:p w14:paraId="2B2D6A17" w14:textId="77777777" w:rsidR="00CF14A4" w:rsidRDefault="00CF14A4" w:rsidP="00CF14A4">
      <w:pPr>
        <w:pStyle w:val="ListParagraph"/>
        <w:numPr>
          <w:ilvl w:val="0"/>
          <w:numId w:val="2"/>
        </w:numPr>
        <w:spacing w:after="0" w:line="240" w:lineRule="auto"/>
        <w:ind w:left="360"/>
      </w:pPr>
      <w:r>
        <w:t>NMRWB Inuit Knowledge Study 2018, NMRWB Public Hearing Inukjuak February 2014</w:t>
      </w:r>
    </w:p>
    <w:p w14:paraId="084BCF52" w14:textId="77777777" w:rsidR="00CF14A4" w:rsidRDefault="00CF14A4" w:rsidP="00CF14A4">
      <w:pPr>
        <w:pStyle w:val="ListParagraph"/>
        <w:numPr>
          <w:ilvl w:val="0"/>
          <w:numId w:val="2"/>
        </w:numPr>
        <w:spacing w:after="0" w:line="240" w:lineRule="auto"/>
        <w:ind w:left="360"/>
      </w:pPr>
      <w:r>
        <w:t>Based on comparison with previous subpopulation estimates (Obbard et al. 2018; Obbard et al. 2016; Obbard et al. 2013; Obbard 2008; Kolenosky 1994).</w:t>
      </w:r>
    </w:p>
    <w:p w14:paraId="5F5D43E5" w14:textId="77777777" w:rsidR="00CF14A4" w:rsidRDefault="00CF14A4" w:rsidP="00CF14A4">
      <w:pPr>
        <w:pStyle w:val="ListParagraph"/>
        <w:numPr>
          <w:ilvl w:val="0"/>
          <w:numId w:val="2"/>
        </w:numPr>
        <w:spacing w:after="0" w:line="240" w:lineRule="auto"/>
        <w:ind w:left="360"/>
      </w:pPr>
      <w:r>
        <w:t>Taylor et al. 2002</w:t>
      </w:r>
    </w:p>
    <w:p w14:paraId="1802907F" w14:textId="77777777" w:rsidR="00CF14A4" w:rsidRDefault="00CF14A4" w:rsidP="00CF14A4">
      <w:pPr>
        <w:pStyle w:val="ListParagraph"/>
        <w:numPr>
          <w:ilvl w:val="0"/>
          <w:numId w:val="2"/>
        </w:numPr>
        <w:spacing w:after="0" w:line="240" w:lineRule="auto"/>
        <w:ind w:left="360"/>
      </w:pPr>
      <w:r>
        <w:t>Canadian Wildlife Service Nunavut consultation report 2009; community consultations in 2012 and 2013</w:t>
      </w:r>
    </w:p>
    <w:p w14:paraId="356E059F" w14:textId="77777777" w:rsidR="00CF14A4" w:rsidRDefault="00CF14A4" w:rsidP="00CF14A4">
      <w:pPr>
        <w:pStyle w:val="ListParagraph"/>
        <w:numPr>
          <w:ilvl w:val="0"/>
          <w:numId w:val="2"/>
        </w:numPr>
        <w:spacing w:after="0" w:line="240" w:lineRule="auto"/>
        <w:ind w:left="360"/>
      </w:pPr>
      <w:r>
        <w:t>Harvest managed for population growth since last survey including a 5 year moratorium; comparable litter size in 2012 (GNWT unpublished)</w:t>
      </w:r>
    </w:p>
    <w:p w14:paraId="58DA620D" w14:textId="77777777" w:rsidR="00CF14A4" w:rsidRDefault="00CF14A4" w:rsidP="00CF14A4">
      <w:pPr>
        <w:pStyle w:val="ListParagraph"/>
        <w:numPr>
          <w:ilvl w:val="0"/>
          <w:numId w:val="2"/>
        </w:numPr>
        <w:spacing w:after="0" w:line="240" w:lineRule="auto"/>
        <w:ind w:left="360"/>
        <w:rPr>
          <w:lang w:val="fr-FR"/>
        </w:rPr>
      </w:pPr>
      <w:r w:rsidRPr="005F291E">
        <w:rPr>
          <w:lang w:val="fr-FR"/>
        </w:rPr>
        <w:t>Dyck et al. 2017; see Lunn et al. 2016 mark recapture estimate</w:t>
      </w:r>
    </w:p>
    <w:p w14:paraId="4CF07CE4" w14:textId="16373BB7" w:rsidR="00CF14A4" w:rsidRPr="005F291E" w:rsidRDefault="00CF14A4" w:rsidP="00CF14A4">
      <w:pPr>
        <w:pStyle w:val="ListParagraph"/>
        <w:numPr>
          <w:ilvl w:val="0"/>
          <w:numId w:val="2"/>
        </w:numPr>
        <w:spacing w:after="0" w:line="240" w:lineRule="auto"/>
        <w:ind w:left="360"/>
        <w:rPr>
          <w:lang w:val="en-CA"/>
        </w:rPr>
      </w:pPr>
      <w:r>
        <w:t>Canadian Wildlife Service Nunavut consultation report 2009</w:t>
      </w:r>
      <w:r w:rsidR="000C7CD8">
        <w:t>;</w:t>
      </w:r>
      <w:r>
        <w:t xml:space="preserve"> Kotierk 2012</w:t>
      </w:r>
      <w:r w:rsidR="000C7CD8">
        <w:t>; Nirlungayuk and Lee 2009;</w:t>
      </w:r>
      <w:r>
        <w:t xml:space="preserve"> NWMB Public Hearing minutes 2005, 2011, 2014, 2017; Tyrrell 2006</w:t>
      </w:r>
    </w:p>
    <w:p w14:paraId="40F40D72" w14:textId="77777777" w:rsidR="00CF14A4" w:rsidRPr="00C47CE3" w:rsidRDefault="00CF14A4" w:rsidP="00CF14A4">
      <w:pPr>
        <w:pStyle w:val="ListParagraph"/>
        <w:numPr>
          <w:ilvl w:val="0"/>
          <w:numId w:val="2"/>
        </w:numPr>
        <w:spacing w:after="0" w:line="240" w:lineRule="auto"/>
        <w:ind w:left="360"/>
        <w:rPr>
          <w:lang w:val="fr-CA"/>
        </w:rPr>
      </w:pPr>
      <w:r w:rsidRPr="00C47CE3">
        <w:rPr>
          <w:lang w:val="fr-CA"/>
        </w:rPr>
        <w:t xml:space="preserve">Stapleton et al. 2014; Lunn et al. 2016; Dyck et al. </w:t>
      </w:r>
      <w:r>
        <w:rPr>
          <w:lang w:val="fr-CA"/>
        </w:rPr>
        <w:t>2017</w:t>
      </w:r>
    </w:p>
    <w:p w14:paraId="6DB4A75A" w14:textId="77777777" w:rsidR="00CF14A4" w:rsidRPr="000D36F1" w:rsidRDefault="00CF14A4" w:rsidP="00CF14A4">
      <w:pPr>
        <w:pStyle w:val="ListParagraph"/>
        <w:numPr>
          <w:ilvl w:val="0"/>
          <w:numId w:val="2"/>
        </w:numPr>
        <w:spacing w:after="0" w:line="240" w:lineRule="auto"/>
        <w:ind w:left="360"/>
        <w:rPr>
          <w:lang w:val="en-CA"/>
        </w:rPr>
      </w:pPr>
      <w:r>
        <w:t>Dyck et al. 2020a</w:t>
      </w:r>
    </w:p>
    <w:p w14:paraId="468518D6" w14:textId="77777777" w:rsidR="00CF14A4" w:rsidRPr="00266B10" w:rsidRDefault="00CF14A4" w:rsidP="00CF14A4">
      <w:pPr>
        <w:pStyle w:val="ListParagraph"/>
        <w:numPr>
          <w:ilvl w:val="0"/>
          <w:numId w:val="2"/>
        </w:numPr>
        <w:spacing w:after="0" w:line="240" w:lineRule="auto"/>
        <w:ind w:left="360"/>
        <w:rPr>
          <w:lang w:val="en-CA"/>
        </w:rPr>
      </w:pPr>
      <w:r>
        <w:t xml:space="preserve">Dyck et al. 2020b  </w:t>
      </w:r>
    </w:p>
    <w:p w14:paraId="7B16AE5E" w14:textId="77777777" w:rsidR="00CF14A4" w:rsidRDefault="00CF14A4" w:rsidP="00CF14A4">
      <w:pPr>
        <w:rPr>
          <w:lang w:val="en-CA"/>
        </w:rPr>
      </w:pPr>
    </w:p>
    <w:tbl>
      <w:tblPr>
        <w:tblW w:w="9091" w:type="dxa"/>
        <w:tblLook w:val="04A0" w:firstRow="1" w:lastRow="0" w:firstColumn="1" w:lastColumn="0" w:noHBand="0" w:noVBand="1"/>
      </w:tblPr>
      <w:tblGrid>
        <w:gridCol w:w="760"/>
        <w:gridCol w:w="2412"/>
        <w:gridCol w:w="2412"/>
        <w:gridCol w:w="2421"/>
        <w:gridCol w:w="1086"/>
      </w:tblGrid>
      <w:tr w:rsidR="00CF14A4" w:rsidRPr="00266B10" w14:paraId="1748D6C7" w14:textId="77777777" w:rsidTr="00207BAB">
        <w:trPr>
          <w:trHeight w:val="375"/>
        </w:trPr>
        <w:tc>
          <w:tcPr>
            <w:tcW w:w="760" w:type="dxa"/>
            <w:tcBorders>
              <w:top w:val="nil"/>
              <w:left w:val="nil"/>
              <w:bottom w:val="nil"/>
              <w:right w:val="nil"/>
            </w:tcBorders>
            <w:shd w:val="clear" w:color="auto" w:fill="auto"/>
            <w:noWrap/>
            <w:vAlign w:val="bottom"/>
            <w:hideMark/>
          </w:tcPr>
          <w:p w14:paraId="302C4A2E" w14:textId="77777777" w:rsidR="00CF14A4" w:rsidRPr="00266B10" w:rsidRDefault="00CF14A4" w:rsidP="00207BAB">
            <w:pPr>
              <w:spacing w:after="0" w:line="240" w:lineRule="auto"/>
              <w:rPr>
                <w:rFonts w:ascii="Times New Roman" w:eastAsia="Times New Roman" w:hAnsi="Times New Roman" w:cs="Times New Roman"/>
                <w:sz w:val="28"/>
                <w:szCs w:val="20"/>
                <w:lang w:val="en-CA" w:eastAsia="en-CA"/>
              </w:rPr>
            </w:pPr>
            <w:r>
              <w:rPr>
                <w:lang w:val="en-CA"/>
              </w:rPr>
              <w:br w:type="page"/>
            </w:r>
          </w:p>
        </w:tc>
        <w:tc>
          <w:tcPr>
            <w:tcW w:w="2412" w:type="dxa"/>
            <w:tcBorders>
              <w:top w:val="nil"/>
              <w:left w:val="nil"/>
              <w:bottom w:val="nil"/>
            </w:tcBorders>
            <w:shd w:val="clear" w:color="auto" w:fill="auto"/>
            <w:noWrap/>
            <w:vAlign w:val="bottom"/>
            <w:hideMark/>
          </w:tcPr>
          <w:p w14:paraId="2E268E45" w14:textId="77777777" w:rsidR="00CF14A4" w:rsidRPr="00266B10" w:rsidRDefault="00CF14A4" w:rsidP="00207BAB">
            <w:pPr>
              <w:spacing w:after="0" w:line="240" w:lineRule="auto"/>
              <w:jc w:val="center"/>
              <w:rPr>
                <w:rFonts w:ascii="Arial" w:eastAsia="Times New Roman" w:hAnsi="Arial" w:cs="Arial"/>
                <w:b/>
                <w:bCs/>
                <w:sz w:val="28"/>
                <w:szCs w:val="28"/>
                <w:lang w:val="en-CA" w:eastAsia="en-CA"/>
              </w:rPr>
            </w:pPr>
          </w:p>
        </w:tc>
        <w:tc>
          <w:tcPr>
            <w:tcW w:w="2412" w:type="dxa"/>
            <w:tcBorders>
              <w:top w:val="nil"/>
              <w:bottom w:val="nil"/>
            </w:tcBorders>
            <w:shd w:val="clear" w:color="auto" w:fill="auto"/>
            <w:noWrap/>
            <w:vAlign w:val="bottom"/>
          </w:tcPr>
          <w:p w14:paraId="182CB274" w14:textId="77777777" w:rsidR="00CF14A4" w:rsidRPr="00266B10" w:rsidRDefault="00CF14A4" w:rsidP="00207BAB">
            <w:pPr>
              <w:spacing w:after="0" w:line="240" w:lineRule="auto"/>
              <w:jc w:val="center"/>
              <w:rPr>
                <w:rFonts w:ascii="Arial" w:eastAsia="Times New Roman" w:hAnsi="Arial" w:cs="Arial"/>
                <w:b/>
                <w:bCs/>
                <w:sz w:val="28"/>
                <w:szCs w:val="28"/>
                <w:lang w:val="en-CA" w:eastAsia="en-CA"/>
              </w:rPr>
            </w:pPr>
          </w:p>
        </w:tc>
        <w:tc>
          <w:tcPr>
            <w:tcW w:w="2421" w:type="dxa"/>
            <w:tcBorders>
              <w:top w:val="nil"/>
              <w:bottom w:val="nil"/>
            </w:tcBorders>
            <w:shd w:val="clear" w:color="auto" w:fill="auto"/>
            <w:noWrap/>
            <w:vAlign w:val="bottom"/>
          </w:tcPr>
          <w:p w14:paraId="05C6C743" w14:textId="77777777" w:rsidR="00CF14A4" w:rsidRPr="00266B10" w:rsidRDefault="00CF14A4" w:rsidP="00207BAB">
            <w:pPr>
              <w:spacing w:after="0" w:line="240" w:lineRule="auto"/>
              <w:jc w:val="center"/>
              <w:rPr>
                <w:rFonts w:ascii="Arial" w:eastAsia="Times New Roman" w:hAnsi="Arial" w:cs="Arial"/>
                <w:b/>
                <w:bCs/>
                <w:sz w:val="28"/>
                <w:szCs w:val="28"/>
                <w:lang w:val="en-CA" w:eastAsia="en-CA"/>
              </w:rPr>
            </w:pPr>
          </w:p>
        </w:tc>
        <w:tc>
          <w:tcPr>
            <w:tcW w:w="1086" w:type="dxa"/>
            <w:tcBorders>
              <w:top w:val="nil"/>
              <w:bottom w:val="nil"/>
              <w:right w:val="nil"/>
            </w:tcBorders>
            <w:shd w:val="clear" w:color="auto" w:fill="auto"/>
            <w:noWrap/>
            <w:vAlign w:val="bottom"/>
            <w:hideMark/>
          </w:tcPr>
          <w:p w14:paraId="35D714E1" w14:textId="77777777" w:rsidR="00CF14A4" w:rsidRPr="00266B10" w:rsidRDefault="00CF14A4" w:rsidP="00207BAB">
            <w:pPr>
              <w:spacing w:after="0" w:line="240" w:lineRule="auto"/>
              <w:jc w:val="center"/>
              <w:rPr>
                <w:rFonts w:ascii="Arial" w:eastAsia="Times New Roman" w:hAnsi="Arial" w:cs="Arial"/>
                <w:b/>
                <w:bCs/>
                <w:sz w:val="28"/>
                <w:szCs w:val="28"/>
                <w:lang w:val="en-CA" w:eastAsia="en-CA"/>
              </w:rPr>
            </w:pPr>
          </w:p>
        </w:tc>
      </w:tr>
    </w:tbl>
    <w:p w14:paraId="60645E5E" w14:textId="77777777" w:rsidR="00CF14A4" w:rsidRDefault="00CF14A4" w:rsidP="00CF14A4">
      <w:pPr>
        <w:rPr>
          <w:b/>
          <w:sz w:val="32"/>
          <w:lang w:val="en-CA"/>
        </w:rPr>
        <w:sectPr w:rsidR="00CF14A4" w:rsidSect="007E6373">
          <w:headerReference w:type="even" r:id="rId9"/>
          <w:headerReference w:type="default" r:id="rId10"/>
          <w:footerReference w:type="even" r:id="rId11"/>
          <w:footerReference w:type="default" r:id="rId12"/>
          <w:headerReference w:type="first" r:id="rId13"/>
          <w:footerReference w:type="first" r:id="rId14"/>
          <w:pgSz w:w="24480" w:h="15840" w:orient="landscape" w:code="17"/>
          <w:pgMar w:top="720" w:right="720" w:bottom="720" w:left="72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0"/>
      </w:tblGrid>
      <w:tr w:rsidR="00CF14A4" w14:paraId="2D9E8D86" w14:textId="77777777" w:rsidTr="00207BAB">
        <w:tc>
          <w:tcPr>
            <w:tcW w:w="21600" w:type="dxa"/>
          </w:tcPr>
          <w:p w14:paraId="05852055" w14:textId="0539C798" w:rsidR="00CF14A4" w:rsidRPr="0050770F" w:rsidRDefault="00CF14A4" w:rsidP="00207BAB">
            <w:pPr>
              <w:pStyle w:val="Heading1"/>
              <w:jc w:val="center"/>
              <w:rPr>
                <w:sz w:val="48"/>
                <w:lang w:val="en-CA"/>
              </w:rPr>
            </w:pPr>
            <w:bookmarkStart w:id="5" w:name="_Toc141953930"/>
            <w:r w:rsidRPr="0050770F">
              <w:rPr>
                <w:sz w:val="48"/>
                <w:lang w:val="en-CA"/>
              </w:rPr>
              <w:lastRenderedPageBreak/>
              <w:t>202</w:t>
            </w:r>
            <w:r w:rsidR="00166C70">
              <w:rPr>
                <w:sz w:val="48"/>
                <w:lang w:val="en-CA"/>
              </w:rPr>
              <w:t>3</w:t>
            </w:r>
            <w:r w:rsidRPr="0050770F">
              <w:rPr>
                <w:sz w:val="48"/>
                <w:lang w:val="en-CA"/>
              </w:rPr>
              <w:t xml:space="preserve"> PBTC Removals Table</w:t>
            </w:r>
            <w:bookmarkEnd w:id="5"/>
          </w:p>
          <w:p w14:paraId="5F360ABC" w14:textId="77777777" w:rsidR="00CF14A4" w:rsidRDefault="00CF14A4" w:rsidP="00207BAB">
            <w:pPr>
              <w:rPr>
                <w:b/>
                <w:sz w:val="24"/>
                <w:lang w:val="en-CA"/>
              </w:rPr>
            </w:pPr>
          </w:p>
          <w:p w14:paraId="3746AE6E" w14:textId="52032BF8" w:rsidR="00CF14A4" w:rsidRPr="00F546EF" w:rsidRDefault="00CF14A4" w:rsidP="00207BAB">
            <w:pPr>
              <w:rPr>
                <w:b/>
                <w:sz w:val="24"/>
                <w:lang w:val="en-CA"/>
              </w:rPr>
            </w:pPr>
            <w:r w:rsidRPr="00F546EF">
              <w:rPr>
                <w:b/>
                <w:sz w:val="24"/>
                <w:lang w:val="en-CA"/>
              </w:rPr>
              <w:t>201</w:t>
            </w:r>
            <w:r w:rsidR="00166C70">
              <w:rPr>
                <w:b/>
                <w:sz w:val="24"/>
                <w:lang w:val="en-CA"/>
              </w:rPr>
              <w:t>7</w:t>
            </w:r>
            <w:r w:rsidRPr="00F546EF">
              <w:rPr>
                <w:b/>
                <w:sz w:val="24"/>
                <w:lang w:val="en-CA"/>
              </w:rPr>
              <w:t>/201</w:t>
            </w:r>
            <w:r w:rsidR="00166C70">
              <w:rPr>
                <w:b/>
                <w:sz w:val="24"/>
                <w:lang w:val="en-CA"/>
              </w:rPr>
              <w:t>8</w:t>
            </w:r>
            <w:r w:rsidRPr="00F546EF">
              <w:rPr>
                <w:b/>
                <w:sz w:val="24"/>
                <w:lang w:val="en-CA"/>
              </w:rPr>
              <w:t xml:space="preserve"> – 20</w:t>
            </w:r>
            <w:r>
              <w:rPr>
                <w:b/>
                <w:sz w:val="24"/>
                <w:lang w:val="en-CA"/>
              </w:rPr>
              <w:t>2</w:t>
            </w:r>
            <w:r w:rsidR="00166C70">
              <w:rPr>
                <w:b/>
                <w:sz w:val="24"/>
                <w:lang w:val="en-CA"/>
              </w:rPr>
              <w:t>1</w:t>
            </w:r>
            <w:r w:rsidRPr="00F546EF">
              <w:rPr>
                <w:b/>
                <w:sz w:val="24"/>
                <w:lang w:val="en-CA"/>
              </w:rPr>
              <w:t>/202</w:t>
            </w:r>
            <w:r w:rsidR="00166C70">
              <w:rPr>
                <w:b/>
                <w:sz w:val="24"/>
                <w:lang w:val="en-CA"/>
              </w:rPr>
              <w:t>2</w:t>
            </w:r>
            <w:r w:rsidRPr="00F546EF">
              <w:rPr>
                <w:b/>
                <w:sz w:val="24"/>
                <w:lang w:val="en-CA"/>
              </w:rPr>
              <w:t xml:space="preserve"> RECORDED HUMAN-CAUSED MORTALITY IN POLAR BEAR POPULATIONS IN AND SHARED WITH CANADA COMPILED FOR </w:t>
            </w:r>
            <w:r w:rsidR="00B4760A" w:rsidRPr="00F546EF">
              <w:rPr>
                <w:b/>
                <w:sz w:val="24"/>
                <w:lang w:val="en-CA"/>
              </w:rPr>
              <w:t>202</w:t>
            </w:r>
            <w:r w:rsidR="00B4760A">
              <w:rPr>
                <w:b/>
                <w:sz w:val="24"/>
                <w:lang w:val="en-CA"/>
              </w:rPr>
              <w:t>3</w:t>
            </w:r>
            <w:r w:rsidR="00B4760A" w:rsidRPr="00F546EF">
              <w:rPr>
                <w:b/>
                <w:sz w:val="24"/>
                <w:lang w:val="en-CA"/>
              </w:rPr>
              <w:t xml:space="preserve"> </w:t>
            </w:r>
            <w:r w:rsidRPr="00F546EF">
              <w:rPr>
                <w:b/>
                <w:sz w:val="24"/>
                <w:lang w:val="en-CA"/>
              </w:rPr>
              <w:t>PBTC MEETING</w:t>
            </w:r>
          </w:p>
        </w:tc>
      </w:tr>
      <w:tr w:rsidR="00CF14A4" w14:paraId="6BCD2D50" w14:textId="77777777" w:rsidTr="00207BAB">
        <w:tc>
          <w:tcPr>
            <w:tcW w:w="21600" w:type="dxa"/>
          </w:tcPr>
          <w:p w14:paraId="36A8262C" w14:textId="77777777" w:rsidR="00CF14A4" w:rsidRPr="00F546EF" w:rsidRDefault="00CF14A4" w:rsidP="00207BAB">
            <w:pPr>
              <w:rPr>
                <w:b/>
                <w:sz w:val="32"/>
              </w:rPr>
            </w:pPr>
          </w:p>
        </w:tc>
      </w:tr>
      <w:tr w:rsidR="00CF14A4" w14:paraId="2A1FB819" w14:textId="77777777" w:rsidTr="00207BAB">
        <w:tc>
          <w:tcPr>
            <w:tcW w:w="21600" w:type="dxa"/>
          </w:tcPr>
          <w:tbl>
            <w:tblPr>
              <w:tblStyle w:val="TableGrid"/>
              <w:tblW w:w="19993" w:type="dxa"/>
              <w:tblLook w:val="04A0" w:firstRow="1" w:lastRow="0" w:firstColumn="1" w:lastColumn="0" w:noHBand="0" w:noVBand="1"/>
            </w:tblPr>
            <w:tblGrid>
              <w:gridCol w:w="1308"/>
              <w:gridCol w:w="1353"/>
              <w:gridCol w:w="615"/>
              <w:gridCol w:w="440"/>
              <w:gridCol w:w="440"/>
              <w:gridCol w:w="396"/>
              <w:gridCol w:w="615"/>
              <w:gridCol w:w="447"/>
              <w:gridCol w:w="543"/>
              <w:gridCol w:w="407"/>
              <w:gridCol w:w="653"/>
              <w:gridCol w:w="462"/>
              <w:gridCol w:w="462"/>
              <w:gridCol w:w="383"/>
              <w:gridCol w:w="632"/>
              <w:gridCol w:w="1289"/>
              <w:gridCol w:w="462"/>
              <w:gridCol w:w="393"/>
              <w:gridCol w:w="615"/>
              <w:gridCol w:w="464"/>
              <w:gridCol w:w="1289"/>
              <w:gridCol w:w="381"/>
              <w:gridCol w:w="1222"/>
              <w:gridCol w:w="1197"/>
              <w:gridCol w:w="988"/>
              <w:gridCol w:w="1269"/>
              <w:gridCol w:w="1268"/>
            </w:tblGrid>
            <w:tr w:rsidR="00CF14A4" w:rsidRPr="00000B69" w14:paraId="5372C0AF" w14:textId="77777777" w:rsidTr="000D33A9">
              <w:tc>
                <w:tcPr>
                  <w:tcW w:w="1308" w:type="dxa"/>
                  <w:vMerge w:val="restart"/>
                  <w:shd w:val="clear" w:color="auto" w:fill="833C0B" w:themeFill="accent2" w:themeFillShade="80"/>
                  <w:vAlign w:val="center"/>
                </w:tcPr>
                <w:p w14:paraId="39505345" w14:textId="77777777" w:rsidR="00CF14A4" w:rsidRPr="0050770F" w:rsidRDefault="00CF14A4" w:rsidP="00207BAB">
                  <w:pPr>
                    <w:rPr>
                      <w:rFonts w:cstheme="minorHAnsi"/>
                      <w:color w:val="FFFFFF" w:themeColor="background1"/>
                      <w:lang w:val="en-CA"/>
                    </w:rPr>
                  </w:pPr>
                  <w:r w:rsidRPr="0050770F">
                    <w:rPr>
                      <w:rFonts w:eastAsia="Times New Roman" w:cstheme="minorHAnsi"/>
                      <w:b/>
                      <w:bCs/>
                      <w:color w:val="FFFFFF" w:themeColor="background1"/>
                      <w:sz w:val="24"/>
                      <w:szCs w:val="28"/>
                      <w:lang w:val="en-CA" w:eastAsia="en-CA"/>
                    </w:rPr>
                    <w:t>Population</w:t>
                  </w:r>
                </w:p>
              </w:tc>
              <w:tc>
                <w:tcPr>
                  <w:tcW w:w="1353" w:type="dxa"/>
                  <w:vMerge w:val="restart"/>
                  <w:shd w:val="clear" w:color="auto" w:fill="833C0B" w:themeFill="accent2" w:themeFillShade="80"/>
                  <w:vAlign w:val="center"/>
                </w:tcPr>
                <w:p w14:paraId="5997459F" w14:textId="77777777" w:rsidR="00CF14A4" w:rsidRPr="0050770F" w:rsidRDefault="00CF14A4" w:rsidP="00207BAB">
                  <w:pPr>
                    <w:rPr>
                      <w:rFonts w:cstheme="minorHAnsi"/>
                      <w:color w:val="FFFFFF" w:themeColor="background1"/>
                      <w:lang w:val="en-CA"/>
                    </w:rPr>
                  </w:pPr>
                  <w:r w:rsidRPr="0050770F">
                    <w:rPr>
                      <w:rFonts w:eastAsia="Times New Roman" w:cstheme="minorHAnsi"/>
                      <w:b/>
                      <w:bCs/>
                      <w:color w:val="FFFFFF" w:themeColor="background1"/>
                      <w:sz w:val="24"/>
                      <w:szCs w:val="28"/>
                      <w:lang w:val="en-CA" w:eastAsia="en-CA"/>
                    </w:rPr>
                    <w:t>Jurisdiction</w:t>
                  </w:r>
                </w:p>
              </w:tc>
              <w:tc>
                <w:tcPr>
                  <w:tcW w:w="1891" w:type="dxa"/>
                  <w:gridSpan w:val="4"/>
                  <w:shd w:val="clear" w:color="auto" w:fill="833C0B" w:themeFill="accent2" w:themeFillShade="80"/>
                  <w:vAlign w:val="center"/>
                </w:tcPr>
                <w:p w14:paraId="1B56D083" w14:textId="708E86E8" w:rsidR="00CF14A4" w:rsidRPr="0050770F" w:rsidRDefault="00CF14A4" w:rsidP="00207BAB">
                  <w:pPr>
                    <w:rPr>
                      <w:rFonts w:cstheme="minorHAnsi"/>
                      <w:b/>
                      <w:color w:val="FFFFFF" w:themeColor="background1"/>
                      <w:sz w:val="24"/>
                      <w:lang w:val="en-CA"/>
                    </w:rPr>
                  </w:pPr>
                  <w:r w:rsidRPr="0050770F">
                    <w:rPr>
                      <w:rFonts w:cstheme="minorHAnsi"/>
                      <w:b/>
                      <w:color w:val="FFFFFF" w:themeColor="background1"/>
                      <w:sz w:val="24"/>
                      <w:lang w:val="en-CA"/>
                    </w:rPr>
                    <w:t>201</w:t>
                  </w:r>
                  <w:r w:rsidR="00166C70">
                    <w:rPr>
                      <w:rFonts w:cstheme="minorHAnsi"/>
                      <w:b/>
                      <w:color w:val="FFFFFF" w:themeColor="background1"/>
                      <w:sz w:val="24"/>
                      <w:lang w:val="en-CA"/>
                    </w:rPr>
                    <w:t>7</w:t>
                  </w:r>
                  <w:r w:rsidRPr="0050770F">
                    <w:rPr>
                      <w:rFonts w:cstheme="minorHAnsi"/>
                      <w:b/>
                      <w:color w:val="FFFFFF" w:themeColor="background1"/>
                      <w:sz w:val="24"/>
                      <w:lang w:val="en-CA"/>
                    </w:rPr>
                    <w:t>-1</w:t>
                  </w:r>
                  <w:r w:rsidR="00166C70">
                    <w:rPr>
                      <w:rFonts w:cstheme="minorHAnsi"/>
                      <w:b/>
                      <w:color w:val="FFFFFF" w:themeColor="background1"/>
                      <w:sz w:val="24"/>
                      <w:lang w:val="en-CA"/>
                    </w:rPr>
                    <w:t>8</w:t>
                  </w:r>
                </w:p>
              </w:tc>
              <w:tc>
                <w:tcPr>
                  <w:tcW w:w="2012" w:type="dxa"/>
                  <w:gridSpan w:val="4"/>
                  <w:shd w:val="clear" w:color="auto" w:fill="833C0B" w:themeFill="accent2" w:themeFillShade="80"/>
                  <w:vAlign w:val="center"/>
                </w:tcPr>
                <w:p w14:paraId="6C89ECB5" w14:textId="0C1E0548" w:rsidR="00CF14A4" w:rsidRPr="0050770F" w:rsidRDefault="00CF14A4" w:rsidP="00207BAB">
                  <w:pPr>
                    <w:rPr>
                      <w:rFonts w:cstheme="minorHAnsi"/>
                      <w:b/>
                      <w:color w:val="FFFFFF" w:themeColor="background1"/>
                      <w:sz w:val="24"/>
                      <w:lang w:val="en-CA"/>
                    </w:rPr>
                  </w:pPr>
                  <w:r w:rsidRPr="0050770F">
                    <w:rPr>
                      <w:rFonts w:cstheme="minorHAnsi"/>
                      <w:b/>
                      <w:color w:val="FFFFFF" w:themeColor="background1"/>
                      <w:sz w:val="24"/>
                      <w:lang w:val="en-CA"/>
                    </w:rPr>
                    <w:t>201</w:t>
                  </w:r>
                  <w:r w:rsidR="00166C70">
                    <w:rPr>
                      <w:rFonts w:cstheme="minorHAnsi"/>
                      <w:b/>
                      <w:color w:val="FFFFFF" w:themeColor="background1"/>
                      <w:sz w:val="24"/>
                      <w:lang w:val="en-CA"/>
                    </w:rPr>
                    <w:t>8</w:t>
                  </w:r>
                  <w:r w:rsidRPr="0050770F">
                    <w:rPr>
                      <w:rFonts w:cstheme="minorHAnsi"/>
                      <w:b/>
                      <w:color w:val="FFFFFF" w:themeColor="background1"/>
                      <w:sz w:val="24"/>
                      <w:lang w:val="en-CA"/>
                    </w:rPr>
                    <w:t>-1</w:t>
                  </w:r>
                  <w:r w:rsidR="00166C70">
                    <w:rPr>
                      <w:rFonts w:cstheme="minorHAnsi"/>
                      <w:b/>
                      <w:color w:val="FFFFFF" w:themeColor="background1"/>
                      <w:sz w:val="24"/>
                      <w:lang w:val="en-CA"/>
                    </w:rPr>
                    <w:t>9</w:t>
                  </w:r>
                </w:p>
              </w:tc>
              <w:tc>
                <w:tcPr>
                  <w:tcW w:w="1960" w:type="dxa"/>
                  <w:gridSpan w:val="4"/>
                  <w:shd w:val="clear" w:color="auto" w:fill="833C0B" w:themeFill="accent2" w:themeFillShade="80"/>
                  <w:vAlign w:val="center"/>
                </w:tcPr>
                <w:p w14:paraId="024AC1A9" w14:textId="227AB369" w:rsidR="00CF14A4" w:rsidRPr="0050770F" w:rsidRDefault="00CF14A4" w:rsidP="00207BAB">
                  <w:pPr>
                    <w:rPr>
                      <w:rFonts w:cstheme="minorHAnsi"/>
                      <w:b/>
                      <w:color w:val="FFFFFF" w:themeColor="background1"/>
                      <w:sz w:val="24"/>
                      <w:lang w:val="en-CA"/>
                    </w:rPr>
                  </w:pPr>
                  <w:r w:rsidRPr="0050770F">
                    <w:rPr>
                      <w:rFonts w:cstheme="minorHAnsi"/>
                      <w:b/>
                      <w:color w:val="FFFFFF" w:themeColor="background1"/>
                      <w:sz w:val="24"/>
                      <w:lang w:val="en-CA"/>
                    </w:rPr>
                    <w:t>201</w:t>
                  </w:r>
                  <w:r w:rsidR="00166C70">
                    <w:rPr>
                      <w:rFonts w:cstheme="minorHAnsi"/>
                      <w:b/>
                      <w:color w:val="FFFFFF" w:themeColor="background1"/>
                      <w:sz w:val="24"/>
                      <w:lang w:val="en-CA"/>
                    </w:rPr>
                    <w:t>9</w:t>
                  </w:r>
                  <w:r w:rsidRPr="0050770F">
                    <w:rPr>
                      <w:rFonts w:cstheme="minorHAnsi"/>
                      <w:b/>
                      <w:color w:val="FFFFFF" w:themeColor="background1"/>
                      <w:sz w:val="24"/>
                      <w:lang w:val="en-CA"/>
                    </w:rPr>
                    <w:t>-</w:t>
                  </w:r>
                  <w:r w:rsidR="00166C70">
                    <w:rPr>
                      <w:rFonts w:cstheme="minorHAnsi"/>
                      <w:b/>
                      <w:color w:val="FFFFFF" w:themeColor="background1"/>
                      <w:sz w:val="24"/>
                      <w:lang w:val="en-CA"/>
                    </w:rPr>
                    <w:t>20</w:t>
                  </w:r>
                </w:p>
              </w:tc>
              <w:tc>
                <w:tcPr>
                  <w:tcW w:w="2776" w:type="dxa"/>
                  <w:gridSpan w:val="4"/>
                  <w:shd w:val="clear" w:color="auto" w:fill="833C0B" w:themeFill="accent2" w:themeFillShade="80"/>
                  <w:vAlign w:val="center"/>
                </w:tcPr>
                <w:p w14:paraId="08F42513" w14:textId="49D1BFD8" w:rsidR="00CF14A4" w:rsidRPr="0050770F" w:rsidRDefault="00CF14A4" w:rsidP="00207BAB">
                  <w:pPr>
                    <w:rPr>
                      <w:rFonts w:cstheme="minorHAnsi"/>
                      <w:b/>
                      <w:color w:val="FFFFFF" w:themeColor="background1"/>
                      <w:sz w:val="24"/>
                      <w:lang w:val="en-CA"/>
                    </w:rPr>
                  </w:pPr>
                  <w:r w:rsidRPr="0050770F">
                    <w:rPr>
                      <w:rFonts w:cstheme="minorHAnsi"/>
                      <w:b/>
                      <w:color w:val="FFFFFF" w:themeColor="background1"/>
                      <w:sz w:val="24"/>
                      <w:lang w:val="en-CA"/>
                    </w:rPr>
                    <w:t>20</w:t>
                  </w:r>
                  <w:r w:rsidR="00166C70">
                    <w:rPr>
                      <w:rFonts w:cstheme="minorHAnsi"/>
                      <w:b/>
                      <w:color w:val="FFFFFF" w:themeColor="background1"/>
                      <w:sz w:val="24"/>
                      <w:lang w:val="en-CA"/>
                    </w:rPr>
                    <w:t>20</w:t>
                  </w:r>
                  <w:r w:rsidRPr="0050770F">
                    <w:rPr>
                      <w:rFonts w:cstheme="minorHAnsi"/>
                      <w:b/>
                      <w:color w:val="FFFFFF" w:themeColor="background1"/>
                      <w:sz w:val="24"/>
                      <w:lang w:val="en-CA"/>
                    </w:rPr>
                    <w:t>-2</w:t>
                  </w:r>
                  <w:r w:rsidR="00166C70">
                    <w:rPr>
                      <w:rFonts w:cstheme="minorHAnsi"/>
                      <w:b/>
                      <w:color w:val="FFFFFF" w:themeColor="background1"/>
                      <w:sz w:val="24"/>
                      <w:lang w:val="en-CA"/>
                    </w:rPr>
                    <w:t>1</w:t>
                  </w:r>
                </w:p>
              </w:tc>
              <w:tc>
                <w:tcPr>
                  <w:tcW w:w="2749" w:type="dxa"/>
                  <w:gridSpan w:val="4"/>
                  <w:shd w:val="clear" w:color="auto" w:fill="833C0B" w:themeFill="accent2" w:themeFillShade="80"/>
                  <w:vAlign w:val="center"/>
                </w:tcPr>
                <w:p w14:paraId="193EF19F" w14:textId="180883DA" w:rsidR="00CF14A4" w:rsidRPr="0050770F" w:rsidRDefault="00CF14A4" w:rsidP="00207BAB">
                  <w:pPr>
                    <w:rPr>
                      <w:rFonts w:cstheme="minorHAnsi"/>
                      <w:b/>
                      <w:color w:val="FFFFFF" w:themeColor="background1"/>
                      <w:sz w:val="24"/>
                      <w:lang w:val="en-CA"/>
                    </w:rPr>
                  </w:pPr>
                  <w:r w:rsidRPr="0050770F">
                    <w:rPr>
                      <w:rFonts w:cstheme="minorHAnsi"/>
                      <w:b/>
                      <w:color w:val="FFFFFF" w:themeColor="background1"/>
                      <w:sz w:val="24"/>
                      <w:lang w:val="en-CA"/>
                    </w:rPr>
                    <w:t>202</w:t>
                  </w:r>
                  <w:r w:rsidR="00166C70">
                    <w:rPr>
                      <w:rFonts w:cstheme="minorHAnsi"/>
                      <w:b/>
                      <w:color w:val="FFFFFF" w:themeColor="background1"/>
                      <w:sz w:val="24"/>
                      <w:lang w:val="en-CA"/>
                    </w:rPr>
                    <w:t>1</w:t>
                  </w:r>
                  <w:r w:rsidRPr="0050770F">
                    <w:rPr>
                      <w:rFonts w:cstheme="minorHAnsi"/>
                      <w:b/>
                      <w:color w:val="FFFFFF" w:themeColor="background1"/>
                      <w:sz w:val="24"/>
                      <w:lang w:val="en-CA"/>
                    </w:rPr>
                    <w:t>-202</w:t>
                  </w:r>
                  <w:r w:rsidR="00166C70">
                    <w:rPr>
                      <w:rFonts w:cstheme="minorHAnsi"/>
                      <w:b/>
                      <w:color w:val="FFFFFF" w:themeColor="background1"/>
                      <w:sz w:val="24"/>
                      <w:lang w:val="en-CA"/>
                    </w:rPr>
                    <w:t>2</w:t>
                  </w:r>
                </w:p>
              </w:tc>
              <w:tc>
                <w:tcPr>
                  <w:tcW w:w="1222" w:type="dxa"/>
                  <w:shd w:val="clear" w:color="auto" w:fill="833C0B" w:themeFill="accent2" w:themeFillShade="80"/>
                  <w:vAlign w:val="center"/>
                </w:tcPr>
                <w:p w14:paraId="1EC80F36" w14:textId="77777777" w:rsidR="00CF14A4" w:rsidRPr="0050770F" w:rsidRDefault="00CF14A4" w:rsidP="00207BAB">
                  <w:pPr>
                    <w:rPr>
                      <w:rFonts w:cstheme="minorHAnsi"/>
                      <w:b/>
                      <w:color w:val="FFFFFF" w:themeColor="background1"/>
                      <w:sz w:val="24"/>
                      <w:lang w:val="en-CA"/>
                    </w:rPr>
                  </w:pPr>
                  <w:r w:rsidRPr="0050770F">
                    <w:rPr>
                      <w:rFonts w:cstheme="minorHAnsi"/>
                      <w:b/>
                      <w:color w:val="FFFFFF" w:themeColor="background1"/>
                      <w:sz w:val="24"/>
                      <w:lang w:val="en-CA"/>
                    </w:rPr>
                    <w:t>5 year mean</w:t>
                  </w:r>
                </w:p>
              </w:tc>
              <w:tc>
                <w:tcPr>
                  <w:tcW w:w="1197" w:type="dxa"/>
                  <w:shd w:val="clear" w:color="auto" w:fill="833C0B" w:themeFill="accent2" w:themeFillShade="80"/>
                  <w:vAlign w:val="center"/>
                </w:tcPr>
                <w:p w14:paraId="7BFC4685" w14:textId="77777777" w:rsidR="00CF14A4" w:rsidRPr="0050770F" w:rsidRDefault="00CF14A4" w:rsidP="00207BAB">
                  <w:pPr>
                    <w:rPr>
                      <w:rFonts w:cstheme="minorHAnsi"/>
                      <w:b/>
                      <w:color w:val="FFFFFF" w:themeColor="background1"/>
                      <w:sz w:val="24"/>
                      <w:lang w:val="en-CA"/>
                    </w:rPr>
                  </w:pPr>
                  <w:r w:rsidRPr="0050770F">
                    <w:rPr>
                      <w:rFonts w:cstheme="minorHAnsi"/>
                      <w:b/>
                      <w:color w:val="FFFFFF" w:themeColor="background1"/>
                      <w:sz w:val="24"/>
                      <w:lang w:val="en-CA"/>
                    </w:rPr>
                    <w:t>3 year mean</w:t>
                  </w:r>
                </w:p>
              </w:tc>
              <w:tc>
                <w:tcPr>
                  <w:tcW w:w="2257" w:type="dxa"/>
                  <w:gridSpan w:val="2"/>
                  <w:shd w:val="clear" w:color="auto" w:fill="833C0B" w:themeFill="accent2" w:themeFillShade="80"/>
                  <w:vAlign w:val="center"/>
                </w:tcPr>
                <w:p w14:paraId="182A51D8" w14:textId="77777777" w:rsidR="00CF14A4" w:rsidRPr="0050770F" w:rsidRDefault="00CF14A4" w:rsidP="00207BAB">
                  <w:pPr>
                    <w:rPr>
                      <w:rFonts w:cstheme="minorHAnsi"/>
                      <w:b/>
                      <w:color w:val="FFFFFF" w:themeColor="background1"/>
                      <w:sz w:val="24"/>
                      <w:lang w:val="en-CA"/>
                    </w:rPr>
                  </w:pPr>
                  <w:r w:rsidRPr="0050770F">
                    <w:rPr>
                      <w:rFonts w:cstheme="minorHAnsi"/>
                      <w:b/>
                      <w:color w:val="FFFFFF" w:themeColor="background1"/>
                      <w:sz w:val="24"/>
                      <w:lang w:val="en-CA"/>
                    </w:rPr>
                    <w:t>Most recent year</w:t>
                  </w:r>
                </w:p>
              </w:tc>
              <w:tc>
                <w:tcPr>
                  <w:tcW w:w="1268" w:type="dxa"/>
                  <w:vMerge w:val="restart"/>
                  <w:shd w:val="clear" w:color="auto" w:fill="833C0B" w:themeFill="accent2" w:themeFillShade="80"/>
                  <w:vAlign w:val="center"/>
                </w:tcPr>
                <w:p w14:paraId="2A928E88" w14:textId="77777777" w:rsidR="00CF14A4" w:rsidRPr="0050770F" w:rsidRDefault="00CF14A4" w:rsidP="00207BAB">
                  <w:pPr>
                    <w:rPr>
                      <w:rFonts w:cstheme="minorHAnsi"/>
                      <w:b/>
                      <w:color w:val="FFFFFF" w:themeColor="background1"/>
                      <w:sz w:val="24"/>
                    </w:rPr>
                  </w:pPr>
                  <w:r w:rsidRPr="0050770F">
                    <w:rPr>
                      <w:rFonts w:eastAsia="Times New Roman" w:cstheme="minorHAnsi"/>
                      <w:b/>
                      <w:bCs/>
                      <w:color w:val="FFFFFF" w:themeColor="background1"/>
                      <w:sz w:val="24"/>
                      <w:szCs w:val="28"/>
                      <w:lang w:val="en-CA" w:eastAsia="en-CA"/>
                    </w:rPr>
                    <w:t>N est.*</w:t>
                  </w:r>
                </w:p>
              </w:tc>
            </w:tr>
            <w:tr w:rsidR="005847AE" w:rsidRPr="00000B69" w14:paraId="5FAF74AB" w14:textId="77777777" w:rsidTr="000D33A9">
              <w:trPr>
                <w:trHeight w:val="417"/>
              </w:trPr>
              <w:tc>
                <w:tcPr>
                  <w:tcW w:w="1308" w:type="dxa"/>
                  <w:vMerge/>
                  <w:shd w:val="clear" w:color="auto" w:fill="FFF5E1"/>
                  <w:vAlign w:val="center"/>
                </w:tcPr>
                <w:p w14:paraId="7456EC23" w14:textId="77777777" w:rsidR="00CF14A4" w:rsidRPr="00000B69" w:rsidRDefault="00CF14A4" w:rsidP="00207BAB">
                  <w:pPr>
                    <w:rPr>
                      <w:rFonts w:cstheme="minorHAnsi"/>
                      <w:lang w:val="en-CA"/>
                    </w:rPr>
                  </w:pPr>
                </w:p>
              </w:tc>
              <w:tc>
                <w:tcPr>
                  <w:tcW w:w="1353" w:type="dxa"/>
                  <w:vMerge/>
                  <w:shd w:val="clear" w:color="auto" w:fill="FFF5E1"/>
                  <w:vAlign w:val="center"/>
                </w:tcPr>
                <w:p w14:paraId="45ADF081" w14:textId="77777777" w:rsidR="00CF14A4" w:rsidRPr="00000B69" w:rsidRDefault="00CF14A4" w:rsidP="00207BAB">
                  <w:pPr>
                    <w:rPr>
                      <w:rFonts w:cstheme="minorHAnsi"/>
                      <w:lang w:val="en-CA"/>
                    </w:rPr>
                  </w:pPr>
                </w:p>
              </w:tc>
              <w:tc>
                <w:tcPr>
                  <w:tcW w:w="615" w:type="dxa"/>
                  <w:shd w:val="clear" w:color="auto" w:fill="833C0B" w:themeFill="accent2" w:themeFillShade="80"/>
                  <w:vAlign w:val="center"/>
                </w:tcPr>
                <w:p w14:paraId="3CF04D05" w14:textId="77777777" w:rsidR="00CF14A4" w:rsidRPr="0050770F" w:rsidRDefault="00CF14A4" w:rsidP="00207BAB">
                  <w:pPr>
                    <w:rPr>
                      <w:rFonts w:cstheme="minorHAnsi"/>
                      <w:color w:val="FFFFFF" w:themeColor="background1"/>
                      <w:lang w:val="en-CA"/>
                    </w:rPr>
                  </w:pPr>
                  <w:r w:rsidRPr="0050770F">
                    <w:rPr>
                      <w:rFonts w:eastAsia="Times New Roman" w:cstheme="minorHAnsi"/>
                      <w:b/>
                      <w:bCs/>
                      <w:color w:val="FFFFFF" w:themeColor="background1"/>
                      <w:sz w:val="24"/>
                      <w:szCs w:val="28"/>
                      <w:lang w:val="en-CA" w:eastAsia="en-CA"/>
                    </w:rPr>
                    <w:t>KILL</w:t>
                  </w:r>
                </w:p>
              </w:tc>
              <w:tc>
                <w:tcPr>
                  <w:tcW w:w="440" w:type="dxa"/>
                  <w:shd w:val="clear" w:color="auto" w:fill="833C0B" w:themeFill="accent2" w:themeFillShade="80"/>
                  <w:vAlign w:val="center"/>
                </w:tcPr>
                <w:p w14:paraId="69C78F95" w14:textId="77777777" w:rsidR="00CF14A4" w:rsidRPr="0050770F" w:rsidRDefault="00CF14A4" w:rsidP="00207BAB">
                  <w:pPr>
                    <w:rPr>
                      <w:rFonts w:cstheme="minorHAnsi"/>
                      <w:color w:val="FFFFFF" w:themeColor="background1"/>
                      <w:lang w:val="en-CA"/>
                    </w:rPr>
                  </w:pPr>
                  <w:r w:rsidRPr="0050770F">
                    <w:rPr>
                      <w:rFonts w:eastAsia="Times New Roman" w:cstheme="minorHAnsi"/>
                      <w:b/>
                      <w:bCs/>
                      <w:color w:val="FFFFFF" w:themeColor="background1"/>
                      <w:sz w:val="24"/>
                      <w:szCs w:val="28"/>
                      <w:lang w:val="en-CA" w:eastAsia="en-CA"/>
                    </w:rPr>
                    <w:t>F</w:t>
                  </w:r>
                </w:p>
              </w:tc>
              <w:tc>
                <w:tcPr>
                  <w:tcW w:w="440" w:type="dxa"/>
                  <w:shd w:val="clear" w:color="auto" w:fill="833C0B" w:themeFill="accent2" w:themeFillShade="80"/>
                  <w:vAlign w:val="center"/>
                </w:tcPr>
                <w:p w14:paraId="27DC2E02" w14:textId="77777777" w:rsidR="00CF14A4" w:rsidRPr="0050770F" w:rsidRDefault="00CF14A4" w:rsidP="00207BAB">
                  <w:pPr>
                    <w:rPr>
                      <w:rFonts w:cstheme="minorHAnsi"/>
                      <w:color w:val="FFFFFF" w:themeColor="background1"/>
                      <w:lang w:val="en-CA"/>
                    </w:rPr>
                  </w:pPr>
                  <w:r w:rsidRPr="0050770F">
                    <w:rPr>
                      <w:rFonts w:eastAsia="Times New Roman" w:cstheme="minorHAnsi"/>
                      <w:b/>
                      <w:bCs/>
                      <w:color w:val="FFFFFF" w:themeColor="background1"/>
                      <w:sz w:val="24"/>
                      <w:szCs w:val="28"/>
                      <w:lang w:val="en-CA" w:eastAsia="en-CA"/>
                    </w:rPr>
                    <w:t>M</w:t>
                  </w:r>
                </w:p>
              </w:tc>
              <w:tc>
                <w:tcPr>
                  <w:tcW w:w="396" w:type="dxa"/>
                  <w:shd w:val="clear" w:color="auto" w:fill="833C0B" w:themeFill="accent2" w:themeFillShade="80"/>
                  <w:vAlign w:val="center"/>
                </w:tcPr>
                <w:p w14:paraId="44DDC543" w14:textId="77777777" w:rsidR="00CF14A4" w:rsidRPr="0050770F" w:rsidRDefault="00CF14A4" w:rsidP="00207BAB">
                  <w:pPr>
                    <w:rPr>
                      <w:rFonts w:cstheme="minorHAnsi"/>
                      <w:color w:val="FFFFFF" w:themeColor="background1"/>
                      <w:lang w:val="en-CA"/>
                    </w:rPr>
                  </w:pPr>
                  <w:r w:rsidRPr="0050770F">
                    <w:rPr>
                      <w:rFonts w:eastAsia="Times New Roman" w:cstheme="minorHAnsi"/>
                      <w:b/>
                      <w:bCs/>
                      <w:color w:val="FFFFFF" w:themeColor="background1"/>
                      <w:sz w:val="24"/>
                      <w:szCs w:val="28"/>
                      <w:lang w:val="en-CA" w:eastAsia="en-CA"/>
                    </w:rPr>
                    <w:t>U</w:t>
                  </w:r>
                </w:p>
              </w:tc>
              <w:tc>
                <w:tcPr>
                  <w:tcW w:w="615" w:type="dxa"/>
                  <w:shd w:val="clear" w:color="auto" w:fill="833C0B" w:themeFill="accent2" w:themeFillShade="80"/>
                  <w:vAlign w:val="center"/>
                </w:tcPr>
                <w:p w14:paraId="0AE58092" w14:textId="77777777" w:rsidR="00CF14A4" w:rsidRPr="0050770F" w:rsidRDefault="00CF14A4" w:rsidP="00207BAB">
                  <w:pPr>
                    <w:rPr>
                      <w:rFonts w:cstheme="minorHAnsi"/>
                      <w:color w:val="FFFFFF" w:themeColor="background1"/>
                      <w:lang w:val="en-CA"/>
                    </w:rPr>
                  </w:pPr>
                  <w:r w:rsidRPr="0050770F">
                    <w:rPr>
                      <w:rFonts w:eastAsia="Times New Roman" w:cstheme="minorHAnsi"/>
                      <w:b/>
                      <w:bCs/>
                      <w:color w:val="FFFFFF" w:themeColor="background1"/>
                      <w:sz w:val="24"/>
                      <w:szCs w:val="28"/>
                      <w:lang w:val="en-CA" w:eastAsia="en-CA"/>
                    </w:rPr>
                    <w:t>KILL</w:t>
                  </w:r>
                </w:p>
              </w:tc>
              <w:tc>
                <w:tcPr>
                  <w:tcW w:w="447" w:type="dxa"/>
                  <w:shd w:val="clear" w:color="auto" w:fill="833C0B" w:themeFill="accent2" w:themeFillShade="80"/>
                  <w:vAlign w:val="center"/>
                </w:tcPr>
                <w:p w14:paraId="218223BA" w14:textId="77777777" w:rsidR="00CF14A4" w:rsidRPr="0050770F" w:rsidRDefault="00CF14A4" w:rsidP="00207BAB">
                  <w:pPr>
                    <w:rPr>
                      <w:rFonts w:cstheme="minorHAnsi"/>
                      <w:color w:val="FFFFFF" w:themeColor="background1"/>
                      <w:lang w:val="en-CA"/>
                    </w:rPr>
                  </w:pPr>
                  <w:r w:rsidRPr="0050770F">
                    <w:rPr>
                      <w:rFonts w:eastAsia="Times New Roman" w:cstheme="minorHAnsi"/>
                      <w:b/>
                      <w:bCs/>
                      <w:color w:val="FFFFFF" w:themeColor="background1"/>
                      <w:sz w:val="24"/>
                      <w:szCs w:val="28"/>
                      <w:lang w:val="en-CA" w:eastAsia="en-CA"/>
                    </w:rPr>
                    <w:t>F</w:t>
                  </w:r>
                </w:p>
              </w:tc>
              <w:tc>
                <w:tcPr>
                  <w:tcW w:w="543" w:type="dxa"/>
                  <w:shd w:val="clear" w:color="auto" w:fill="833C0B" w:themeFill="accent2" w:themeFillShade="80"/>
                  <w:vAlign w:val="center"/>
                </w:tcPr>
                <w:p w14:paraId="18A16360" w14:textId="77777777" w:rsidR="00CF14A4" w:rsidRPr="0050770F" w:rsidRDefault="00CF14A4" w:rsidP="00207BAB">
                  <w:pPr>
                    <w:rPr>
                      <w:rFonts w:cstheme="minorHAnsi"/>
                      <w:color w:val="FFFFFF" w:themeColor="background1"/>
                      <w:lang w:val="en-CA"/>
                    </w:rPr>
                  </w:pPr>
                  <w:r w:rsidRPr="0050770F">
                    <w:rPr>
                      <w:rFonts w:eastAsia="Times New Roman" w:cstheme="minorHAnsi"/>
                      <w:b/>
                      <w:bCs/>
                      <w:color w:val="FFFFFF" w:themeColor="background1"/>
                      <w:sz w:val="24"/>
                      <w:szCs w:val="28"/>
                      <w:lang w:val="en-CA" w:eastAsia="en-CA"/>
                    </w:rPr>
                    <w:t>M</w:t>
                  </w:r>
                </w:p>
              </w:tc>
              <w:tc>
                <w:tcPr>
                  <w:tcW w:w="407" w:type="dxa"/>
                  <w:shd w:val="clear" w:color="auto" w:fill="833C0B" w:themeFill="accent2" w:themeFillShade="80"/>
                  <w:vAlign w:val="center"/>
                </w:tcPr>
                <w:p w14:paraId="026E1453" w14:textId="77777777" w:rsidR="00CF14A4" w:rsidRPr="0050770F" w:rsidRDefault="00CF14A4" w:rsidP="00207BAB">
                  <w:pPr>
                    <w:rPr>
                      <w:rFonts w:cstheme="minorHAnsi"/>
                      <w:color w:val="FFFFFF" w:themeColor="background1"/>
                      <w:lang w:val="en-CA"/>
                    </w:rPr>
                  </w:pPr>
                  <w:r w:rsidRPr="0050770F">
                    <w:rPr>
                      <w:rFonts w:eastAsia="Times New Roman" w:cstheme="minorHAnsi"/>
                      <w:b/>
                      <w:bCs/>
                      <w:color w:val="FFFFFF" w:themeColor="background1"/>
                      <w:sz w:val="24"/>
                      <w:szCs w:val="28"/>
                      <w:lang w:val="en-CA" w:eastAsia="en-CA"/>
                    </w:rPr>
                    <w:t>U</w:t>
                  </w:r>
                </w:p>
              </w:tc>
              <w:tc>
                <w:tcPr>
                  <w:tcW w:w="653" w:type="dxa"/>
                  <w:shd w:val="clear" w:color="auto" w:fill="833C0B" w:themeFill="accent2" w:themeFillShade="80"/>
                  <w:vAlign w:val="center"/>
                </w:tcPr>
                <w:p w14:paraId="540E5B57" w14:textId="77777777" w:rsidR="00CF14A4" w:rsidRPr="0050770F" w:rsidRDefault="00CF14A4" w:rsidP="00207BAB">
                  <w:pPr>
                    <w:rPr>
                      <w:rFonts w:cstheme="minorHAnsi"/>
                      <w:color w:val="FFFFFF" w:themeColor="background1"/>
                      <w:lang w:val="en-CA"/>
                    </w:rPr>
                  </w:pPr>
                  <w:r w:rsidRPr="0050770F">
                    <w:rPr>
                      <w:rFonts w:eastAsia="Times New Roman" w:cstheme="minorHAnsi"/>
                      <w:b/>
                      <w:bCs/>
                      <w:color w:val="FFFFFF" w:themeColor="background1"/>
                      <w:sz w:val="24"/>
                      <w:szCs w:val="28"/>
                      <w:lang w:val="en-CA" w:eastAsia="en-CA"/>
                    </w:rPr>
                    <w:t>KILL</w:t>
                  </w:r>
                </w:p>
              </w:tc>
              <w:tc>
                <w:tcPr>
                  <w:tcW w:w="462" w:type="dxa"/>
                  <w:shd w:val="clear" w:color="auto" w:fill="833C0B" w:themeFill="accent2" w:themeFillShade="80"/>
                  <w:vAlign w:val="center"/>
                </w:tcPr>
                <w:p w14:paraId="45D2F25F" w14:textId="77777777" w:rsidR="00CF14A4" w:rsidRPr="0050770F" w:rsidRDefault="00CF14A4" w:rsidP="00207BAB">
                  <w:pPr>
                    <w:rPr>
                      <w:rFonts w:cstheme="minorHAnsi"/>
                      <w:color w:val="FFFFFF" w:themeColor="background1"/>
                      <w:lang w:val="en-CA"/>
                    </w:rPr>
                  </w:pPr>
                  <w:r w:rsidRPr="0050770F">
                    <w:rPr>
                      <w:rFonts w:eastAsia="Times New Roman" w:cstheme="minorHAnsi"/>
                      <w:b/>
                      <w:bCs/>
                      <w:color w:val="FFFFFF" w:themeColor="background1"/>
                      <w:sz w:val="24"/>
                      <w:szCs w:val="28"/>
                      <w:lang w:val="en-CA" w:eastAsia="en-CA"/>
                    </w:rPr>
                    <w:t>F</w:t>
                  </w:r>
                </w:p>
              </w:tc>
              <w:tc>
                <w:tcPr>
                  <w:tcW w:w="462" w:type="dxa"/>
                  <w:shd w:val="clear" w:color="auto" w:fill="833C0B" w:themeFill="accent2" w:themeFillShade="80"/>
                  <w:vAlign w:val="center"/>
                </w:tcPr>
                <w:p w14:paraId="48A90838" w14:textId="77777777" w:rsidR="00CF14A4" w:rsidRPr="0050770F" w:rsidRDefault="00CF14A4" w:rsidP="00207BAB">
                  <w:pPr>
                    <w:rPr>
                      <w:rFonts w:cstheme="minorHAnsi"/>
                      <w:color w:val="FFFFFF" w:themeColor="background1"/>
                      <w:lang w:val="en-CA"/>
                    </w:rPr>
                  </w:pPr>
                  <w:r w:rsidRPr="0050770F">
                    <w:rPr>
                      <w:rFonts w:eastAsia="Times New Roman" w:cstheme="minorHAnsi"/>
                      <w:b/>
                      <w:bCs/>
                      <w:color w:val="FFFFFF" w:themeColor="background1"/>
                      <w:sz w:val="24"/>
                      <w:szCs w:val="28"/>
                      <w:lang w:val="en-CA" w:eastAsia="en-CA"/>
                    </w:rPr>
                    <w:t>M</w:t>
                  </w:r>
                </w:p>
              </w:tc>
              <w:tc>
                <w:tcPr>
                  <w:tcW w:w="383" w:type="dxa"/>
                  <w:shd w:val="clear" w:color="auto" w:fill="833C0B" w:themeFill="accent2" w:themeFillShade="80"/>
                  <w:vAlign w:val="center"/>
                </w:tcPr>
                <w:p w14:paraId="17AD20CA" w14:textId="77777777" w:rsidR="00CF14A4" w:rsidRPr="0050770F" w:rsidRDefault="00CF14A4" w:rsidP="00207BAB">
                  <w:pPr>
                    <w:rPr>
                      <w:rFonts w:cstheme="minorHAnsi"/>
                      <w:color w:val="FFFFFF" w:themeColor="background1"/>
                      <w:lang w:val="en-CA"/>
                    </w:rPr>
                  </w:pPr>
                  <w:r w:rsidRPr="0050770F">
                    <w:rPr>
                      <w:rFonts w:eastAsia="Times New Roman" w:cstheme="minorHAnsi"/>
                      <w:b/>
                      <w:bCs/>
                      <w:color w:val="FFFFFF" w:themeColor="background1"/>
                      <w:sz w:val="24"/>
                      <w:szCs w:val="28"/>
                      <w:lang w:val="en-CA" w:eastAsia="en-CA"/>
                    </w:rPr>
                    <w:t>U</w:t>
                  </w:r>
                </w:p>
              </w:tc>
              <w:tc>
                <w:tcPr>
                  <w:tcW w:w="632" w:type="dxa"/>
                  <w:shd w:val="clear" w:color="auto" w:fill="833C0B" w:themeFill="accent2" w:themeFillShade="80"/>
                  <w:vAlign w:val="center"/>
                </w:tcPr>
                <w:p w14:paraId="67CFB40E" w14:textId="77777777" w:rsidR="00CF14A4" w:rsidRPr="0050770F" w:rsidRDefault="00CF14A4" w:rsidP="00207BAB">
                  <w:pPr>
                    <w:rPr>
                      <w:rFonts w:cstheme="minorHAnsi"/>
                      <w:color w:val="FFFFFF" w:themeColor="background1"/>
                      <w:lang w:val="en-CA"/>
                    </w:rPr>
                  </w:pPr>
                  <w:r w:rsidRPr="0050770F">
                    <w:rPr>
                      <w:rFonts w:eastAsia="Times New Roman" w:cstheme="minorHAnsi"/>
                      <w:b/>
                      <w:bCs/>
                      <w:color w:val="FFFFFF" w:themeColor="background1"/>
                      <w:sz w:val="24"/>
                      <w:szCs w:val="28"/>
                      <w:lang w:val="en-CA" w:eastAsia="en-CA"/>
                    </w:rPr>
                    <w:t>KILL</w:t>
                  </w:r>
                </w:p>
              </w:tc>
              <w:tc>
                <w:tcPr>
                  <w:tcW w:w="1289" w:type="dxa"/>
                  <w:shd w:val="clear" w:color="auto" w:fill="833C0B" w:themeFill="accent2" w:themeFillShade="80"/>
                  <w:vAlign w:val="center"/>
                </w:tcPr>
                <w:p w14:paraId="263B72A6" w14:textId="77777777" w:rsidR="00CF14A4" w:rsidRPr="0050770F" w:rsidRDefault="00CF14A4" w:rsidP="00207BAB">
                  <w:pPr>
                    <w:rPr>
                      <w:rFonts w:cstheme="minorHAnsi"/>
                      <w:color w:val="FFFFFF" w:themeColor="background1"/>
                      <w:lang w:val="en-CA"/>
                    </w:rPr>
                  </w:pPr>
                  <w:r w:rsidRPr="0050770F">
                    <w:rPr>
                      <w:rFonts w:eastAsia="Times New Roman" w:cstheme="minorHAnsi"/>
                      <w:b/>
                      <w:bCs/>
                      <w:color w:val="FFFFFF" w:themeColor="background1"/>
                      <w:sz w:val="24"/>
                      <w:szCs w:val="28"/>
                      <w:lang w:val="en-CA" w:eastAsia="en-CA"/>
                    </w:rPr>
                    <w:t>F</w:t>
                  </w:r>
                </w:p>
              </w:tc>
              <w:tc>
                <w:tcPr>
                  <w:tcW w:w="462" w:type="dxa"/>
                  <w:shd w:val="clear" w:color="auto" w:fill="833C0B" w:themeFill="accent2" w:themeFillShade="80"/>
                  <w:vAlign w:val="center"/>
                </w:tcPr>
                <w:p w14:paraId="51AA23EB" w14:textId="77777777" w:rsidR="00CF14A4" w:rsidRPr="0050770F" w:rsidRDefault="00CF14A4" w:rsidP="00207BAB">
                  <w:pPr>
                    <w:rPr>
                      <w:rFonts w:cstheme="minorHAnsi"/>
                      <w:color w:val="FFFFFF" w:themeColor="background1"/>
                      <w:lang w:val="en-CA"/>
                    </w:rPr>
                  </w:pPr>
                  <w:r w:rsidRPr="0050770F">
                    <w:rPr>
                      <w:rFonts w:eastAsia="Times New Roman" w:cstheme="minorHAnsi"/>
                      <w:b/>
                      <w:bCs/>
                      <w:color w:val="FFFFFF" w:themeColor="background1"/>
                      <w:sz w:val="24"/>
                      <w:szCs w:val="28"/>
                      <w:lang w:val="en-CA" w:eastAsia="en-CA"/>
                    </w:rPr>
                    <w:t>M</w:t>
                  </w:r>
                </w:p>
              </w:tc>
              <w:tc>
                <w:tcPr>
                  <w:tcW w:w="393" w:type="dxa"/>
                  <w:shd w:val="clear" w:color="auto" w:fill="833C0B" w:themeFill="accent2" w:themeFillShade="80"/>
                  <w:vAlign w:val="center"/>
                </w:tcPr>
                <w:p w14:paraId="0730D181" w14:textId="77777777" w:rsidR="00CF14A4" w:rsidRPr="0050770F" w:rsidRDefault="00CF14A4" w:rsidP="00207BAB">
                  <w:pPr>
                    <w:rPr>
                      <w:rFonts w:cstheme="minorHAnsi"/>
                      <w:color w:val="FFFFFF" w:themeColor="background1"/>
                      <w:lang w:val="en-CA"/>
                    </w:rPr>
                  </w:pPr>
                  <w:r w:rsidRPr="0050770F">
                    <w:rPr>
                      <w:rFonts w:eastAsia="Times New Roman" w:cstheme="minorHAnsi"/>
                      <w:b/>
                      <w:bCs/>
                      <w:color w:val="FFFFFF" w:themeColor="background1"/>
                      <w:sz w:val="24"/>
                      <w:szCs w:val="28"/>
                      <w:lang w:val="en-CA" w:eastAsia="en-CA"/>
                    </w:rPr>
                    <w:t>U</w:t>
                  </w:r>
                </w:p>
              </w:tc>
              <w:tc>
                <w:tcPr>
                  <w:tcW w:w="615" w:type="dxa"/>
                  <w:shd w:val="clear" w:color="auto" w:fill="833C0B" w:themeFill="accent2" w:themeFillShade="80"/>
                  <w:vAlign w:val="center"/>
                </w:tcPr>
                <w:p w14:paraId="76E20140" w14:textId="77777777" w:rsidR="00CF14A4" w:rsidRPr="0050770F" w:rsidRDefault="00CF14A4" w:rsidP="00207BAB">
                  <w:pPr>
                    <w:rPr>
                      <w:rFonts w:cstheme="minorHAnsi"/>
                      <w:color w:val="FFFFFF" w:themeColor="background1"/>
                      <w:lang w:val="en-CA"/>
                    </w:rPr>
                  </w:pPr>
                  <w:r w:rsidRPr="0050770F">
                    <w:rPr>
                      <w:rFonts w:eastAsia="Times New Roman" w:cstheme="minorHAnsi"/>
                      <w:b/>
                      <w:bCs/>
                      <w:color w:val="FFFFFF" w:themeColor="background1"/>
                      <w:sz w:val="24"/>
                      <w:szCs w:val="28"/>
                      <w:lang w:val="en-CA" w:eastAsia="en-CA"/>
                    </w:rPr>
                    <w:t>KILL</w:t>
                  </w:r>
                </w:p>
              </w:tc>
              <w:tc>
                <w:tcPr>
                  <w:tcW w:w="464" w:type="dxa"/>
                  <w:shd w:val="clear" w:color="auto" w:fill="833C0B" w:themeFill="accent2" w:themeFillShade="80"/>
                  <w:vAlign w:val="center"/>
                </w:tcPr>
                <w:p w14:paraId="5756E7B7" w14:textId="77777777" w:rsidR="00CF14A4" w:rsidRPr="0050770F" w:rsidRDefault="00CF14A4" w:rsidP="00207BAB">
                  <w:pPr>
                    <w:rPr>
                      <w:rFonts w:cstheme="minorHAnsi"/>
                      <w:color w:val="FFFFFF" w:themeColor="background1"/>
                      <w:lang w:val="en-CA"/>
                    </w:rPr>
                  </w:pPr>
                  <w:r w:rsidRPr="0050770F">
                    <w:rPr>
                      <w:rFonts w:eastAsia="Times New Roman" w:cstheme="minorHAnsi"/>
                      <w:b/>
                      <w:bCs/>
                      <w:color w:val="FFFFFF" w:themeColor="background1"/>
                      <w:sz w:val="24"/>
                      <w:szCs w:val="28"/>
                      <w:lang w:val="en-CA" w:eastAsia="en-CA"/>
                    </w:rPr>
                    <w:t>F</w:t>
                  </w:r>
                </w:p>
              </w:tc>
              <w:tc>
                <w:tcPr>
                  <w:tcW w:w="1289" w:type="dxa"/>
                  <w:shd w:val="clear" w:color="auto" w:fill="833C0B" w:themeFill="accent2" w:themeFillShade="80"/>
                  <w:vAlign w:val="center"/>
                </w:tcPr>
                <w:p w14:paraId="3C042DE0" w14:textId="77777777" w:rsidR="00CF14A4" w:rsidRPr="0050770F" w:rsidRDefault="00CF14A4" w:rsidP="00207BAB">
                  <w:pPr>
                    <w:rPr>
                      <w:rFonts w:cstheme="minorHAnsi"/>
                      <w:color w:val="FFFFFF" w:themeColor="background1"/>
                      <w:lang w:val="en-CA"/>
                    </w:rPr>
                  </w:pPr>
                  <w:r w:rsidRPr="0050770F">
                    <w:rPr>
                      <w:rFonts w:eastAsia="Times New Roman" w:cstheme="minorHAnsi"/>
                      <w:b/>
                      <w:bCs/>
                      <w:color w:val="FFFFFF" w:themeColor="background1"/>
                      <w:sz w:val="24"/>
                      <w:szCs w:val="28"/>
                      <w:lang w:val="en-CA" w:eastAsia="en-CA"/>
                    </w:rPr>
                    <w:t>M</w:t>
                  </w:r>
                </w:p>
              </w:tc>
              <w:tc>
                <w:tcPr>
                  <w:tcW w:w="381" w:type="dxa"/>
                  <w:shd w:val="clear" w:color="auto" w:fill="833C0B" w:themeFill="accent2" w:themeFillShade="80"/>
                  <w:vAlign w:val="center"/>
                </w:tcPr>
                <w:p w14:paraId="0760AE6A" w14:textId="77777777" w:rsidR="00CF14A4" w:rsidRPr="0050770F" w:rsidRDefault="00CF14A4" w:rsidP="00207BAB">
                  <w:pPr>
                    <w:rPr>
                      <w:rFonts w:cstheme="minorHAnsi"/>
                      <w:color w:val="FFFFFF" w:themeColor="background1"/>
                      <w:lang w:val="en-CA"/>
                    </w:rPr>
                  </w:pPr>
                  <w:r w:rsidRPr="0050770F">
                    <w:rPr>
                      <w:rFonts w:eastAsia="Times New Roman" w:cstheme="minorHAnsi"/>
                      <w:b/>
                      <w:bCs/>
                      <w:color w:val="FFFFFF" w:themeColor="background1"/>
                      <w:sz w:val="24"/>
                      <w:szCs w:val="28"/>
                      <w:lang w:val="en-CA" w:eastAsia="en-CA"/>
                    </w:rPr>
                    <w:t>U</w:t>
                  </w:r>
                </w:p>
              </w:tc>
              <w:tc>
                <w:tcPr>
                  <w:tcW w:w="1222" w:type="dxa"/>
                  <w:shd w:val="clear" w:color="auto" w:fill="833C0B" w:themeFill="accent2" w:themeFillShade="80"/>
                  <w:vAlign w:val="center"/>
                </w:tcPr>
                <w:p w14:paraId="230FC94A" w14:textId="77777777" w:rsidR="00CF14A4" w:rsidRPr="0050770F" w:rsidRDefault="00CF14A4" w:rsidP="00207BAB">
                  <w:pPr>
                    <w:rPr>
                      <w:rFonts w:cstheme="minorHAnsi"/>
                      <w:b/>
                      <w:color w:val="FFFFFF" w:themeColor="background1"/>
                      <w:sz w:val="24"/>
                      <w:lang w:val="en-CA"/>
                    </w:rPr>
                  </w:pPr>
                  <w:r w:rsidRPr="0050770F">
                    <w:rPr>
                      <w:rFonts w:cstheme="minorHAnsi"/>
                      <w:b/>
                      <w:color w:val="FFFFFF" w:themeColor="background1"/>
                      <w:sz w:val="24"/>
                      <w:lang w:val="en-CA"/>
                    </w:rPr>
                    <w:t>Harvest</w:t>
                  </w:r>
                </w:p>
              </w:tc>
              <w:tc>
                <w:tcPr>
                  <w:tcW w:w="1197" w:type="dxa"/>
                  <w:shd w:val="clear" w:color="auto" w:fill="833C0B" w:themeFill="accent2" w:themeFillShade="80"/>
                  <w:vAlign w:val="center"/>
                </w:tcPr>
                <w:p w14:paraId="2FA9D8E0" w14:textId="77777777" w:rsidR="00CF14A4" w:rsidRPr="0050770F" w:rsidRDefault="00CF14A4" w:rsidP="00207BAB">
                  <w:pPr>
                    <w:rPr>
                      <w:rFonts w:cstheme="minorHAnsi"/>
                      <w:b/>
                      <w:color w:val="FFFFFF" w:themeColor="background1"/>
                      <w:sz w:val="24"/>
                      <w:lang w:val="en-CA"/>
                    </w:rPr>
                  </w:pPr>
                  <w:r w:rsidRPr="0050770F">
                    <w:rPr>
                      <w:rFonts w:cstheme="minorHAnsi"/>
                      <w:b/>
                      <w:color w:val="FFFFFF" w:themeColor="background1"/>
                      <w:sz w:val="24"/>
                      <w:lang w:val="en-CA"/>
                    </w:rPr>
                    <w:t>Harvest</w:t>
                  </w:r>
                </w:p>
              </w:tc>
              <w:tc>
                <w:tcPr>
                  <w:tcW w:w="988" w:type="dxa"/>
                  <w:shd w:val="clear" w:color="auto" w:fill="833C0B" w:themeFill="accent2" w:themeFillShade="80"/>
                  <w:vAlign w:val="center"/>
                </w:tcPr>
                <w:p w14:paraId="21F1DDAC" w14:textId="77777777" w:rsidR="00CF14A4" w:rsidRPr="0050770F" w:rsidRDefault="00CF14A4" w:rsidP="00207BAB">
                  <w:pPr>
                    <w:rPr>
                      <w:rFonts w:cstheme="minorHAnsi"/>
                      <w:color w:val="FFFFFF" w:themeColor="background1"/>
                      <w:lang w:val="en-CA"/>
                    </w:rPr>
                  </w:pPr>
                  <w:r w:rsidRPr="0050770F">
                    <w:rPr>
                      <w:rFonts w:eastAsia="Times New Roman" w:cstheme="minorHAnsi"/>
                      <w:b/>
                      <w:bCs/>
                      <w:color w:val="FFFFFF" w:themeColor="background1"/>
                      <w:sz w:val="24"/>
                      <w:szCs w:val="28"/>
                      <w:lang w:val="en-CA" w:eastAsia="en-CA"/>
                    </w:rPr>
                    <w:t>Harvest</w:t>
                  </w:r>
                </w:p>
              </w:tc>
              <w:tc>
                <w:tcPr>
                  <w:tcW w:w="1269" w:type="dxa"/>
                  <w:shd w:val="clear" w:color="auto" w:fill="833C0B" w:themeFill="accent2" w:themeFillShade="80"/>
                  <w:vAlign w:val="center"/>
                </w:tcPr>
                <w:p w14:paraId="56D1D039" w14:textId="77777777" w:rsidR="00CF14A4" w:rsidRPr="0050770F" w:rsidRDefault="00CF14A4" w:rsidP="00207BAB">
                  <w:pPr>
                    <w:rPr>
                      <w:rFonts w:cstheme="minorHAnsi"/>
                      <w:color w:val="FFFFFF" w:themeColor="background1"/>
                      <w:lang w:val="en-CA"/>
                    </w:rPr>
                  </w:pPr>
                  <w:r w:rsidRPr="0050770F">
                    <w:rPr>
                      <w:rFonts w:eastAsia="Times New Roman" w:cstheme="minorHAnsi"/>
                      <w:b/>
                      <w:bCs/>
                      <w:color w:val="FFFFFF" w:themeColor="background1"/>
                      <w:sz w:val="20"/>
                      <w:szCs w:val="24"/>
                      <w:lang w:val="en-CA" w:eastAsia="en-CA"/>
                    </w:rPr>
                    <w:t>Proportion Female</w:t>
                  </w:r>
                </w:p>
              </w:tc>
              <w:tc>
                <w:tcPr>
                  <w:tcW w:w="1268" w:type="dxa"/>
                  <w:vMerge/>
                  <w:shd w:val="clear" w:color="auto" w:fill="C45911" w:themeFill="accent2" w:themeFillShade="BF"/>
                  <w:vAlign w:val="center"/>
                </w:tcPr>
                <w:p w14:paraId="4A2DF226" w14:textId="77777777" w:rsidR="00CF14A4" w:rsidRPr="0050770F" w:rsidRDefault="00CF14A4" w:rsidP="00207BAB">
                  <w:pPr>
                    <w:rPr>
                      <w:rFonts w:cstheme="minorHAnsi"/>
                      <w:color w:val="FFFFFF" w:themeColor="background1"/>
                      <w:lang w:val="en-CA"/>
                    </w:rPr>
                  </w:pPr>
                </w:p>
              </w:tc>
            </w:tr>
            <w:tr w:rsidR="000D33A9" w:rsidRPr="00000B69" w14:paraId="1843A8AA" w14:textId="77777777" w:rsidTr="000D33A9">
              <w:tc>
                <w:tcPr>
                  <w:tcW w:w="1308" w:type="dxa"/>
                  <w:vMerge w:val="restart"/>
                  <w:vAlign w:val="center"/>
                </w:tcPr>
                <w:p w14:paraId="691BAE4B" w14:textId="51894A9F" w:rsidR="002B7AFD" w:rsidRPr="00000B69" w:rsidRDefault="002B7AFD" w:rsidP="00076D7D">
                  <w:pPr>
                    <w:rPr>
                      <w:rFonts w:cstheme="minorHAnsi"/>
                      <w:lang w:val="en-CA"/>
                    </w:rPr>
                  </w:pPr>
                  <w:r w:rsidRPr="00000B69">
                    <w:rPr>
                      <w:rFonts w:eastAsia="Times New Roman" w:cstheme="minorHAnsi"/>
                      <w:sz w:val="24"/>
                      <w:szCs w:val="28"/>
                      <w:lang w:val="en-CA" w:eastAsia="en-CA"/>
                    </w:rPr>
                    <w:t>BB</w:t>
                  </w:r>
                </w:p>
              </w:tc>
              <w:tc>
                <w:tcPr>
                  <w:tcW w:w="1353" w:type="dxa"/>
                  <w:vAlign w:val="center"/>
                </w:tcPr>
                <w:p w14:paraId="65FA5BD8" w14:textId="77777777" w:rsidR="002B7AFD" w:rsidRPr="00000B69" w:rsidRDefault="002B7AFD" w:rsidP="00076D7D">
                  <w:pPr>
                    <w:rPr>
                      <w:rFonts w:cstheme="minorHAnsi"/>
                      <w:lang w:val="en-CA"/>
                    </w:rPr>
                  </w:pPr>
                  <w:r w:rsidRPr="00000B69">
                    <w:rPr>
                      <w:rFonts w:eastAsia="Times New Roman" w:cstheme="minorHAnsi"/>
                      <w:sz w:val="24"/>
                      <w:szCs w:val="28"/>
                      <w:lang w:val="en-CA" w:eastAsia="en-CA"/>
                    </w:rPr>
                    <w:t>NU</w:t>
                  </w:r>
                </w:p>
              </w:tc>
              <w:tc>
                <w:tcPr>
                  <w:tcW w:w="615" w:type="dxa"/>
                </w:tcPr>
                <w:p w14:paraId="50A25D30" w14:textId="74DDD302" w:rsidR="002B7AFD" w:rsidRPr="00000B69" w:rsidRDefault="002B7AFD" w:rsidP="00076D7D">
                  <w:pPr>
                    <w:rPr>
                      <w:rFonts w:cstheme="minorHAnsi"/>
                      <w:lang w:val="en-CA"/>
                    </w:rPr>
                  </w:pPr>
                  <w:r w:rsidRPr="00AC5EBF">
                    <w:t>65</w:t>
                  </w:r>
                </w:p>
              </w:tc>
              <w:tc>
                <w:tcPr>
                  <w:tcW w:w="440" w:type="dxa"/>
                </w:tcPr>
                <w:p w14:paraId="7FDDCD9B" w14:textId="7CF4E311" w:rsidR="002B7AFD" w:rsidRPr="00000B69" w:rsidRDefault="002B7AFD" w:rsidP="00076D7D">
                  <w:pPr>
                    <w:rPr>
                      <w:rFonts w:cstheme="minorHAnsi"/>
                      <w:lang w:val="en-CA"/>
                    </w:rPr>
                  </w:pPr>
                  <w:r w:rsidRPr="00AC5EBF">
                    <w:t>30</w:t>
                  </w:r>
                </w:p>
              </w:tc>
              <w:tc>
                <w:tcPr>
                  <w:tcW w:w="440" w:type="dxa"/>
                </w:tcPr>
                <w:p w14:paraId="7B25A4F9" w14:textId="59B80061" w:rsidR="002B7AFD" w:rsidRPr="00000B69" w:rsidRDefault="002B7AFD" w:rsidP="00076D7D">
                  <w:pPr>
                    <w:rPr>
                      <w:rFonts w:cstheme="minorHAnsi"/>
                      <w:lang w:val="en-CA"/>
                    </w:rPr>
                  </w:pPr>
                  <w:r w:rsidRPr="00AC5EBF">
                    <w:t>35</w:t>
                  </w:r>
                </w:p>
              </w:tc>
              <w:tc>
                <w:tcPr>
                  <w:tcW w:w="396" w:type="dxa"/>
                </w:tcPr>
                <w:p w14:paraId="6E36D36C" w14:textId="02F3772A" w:rsidR="002B7AFD" w:rsidRPr="00000B69" w:rsidRDefault="002B7AFD" w:rsidP="00076D7D">
                  <w:pPr>
                    <w:rPr>
                      <w:rFonts w:cstheme="minorHAnsi"/>
                      <w:lang w:val="en-CA"/>
                    </w:rPr>
                  </w:pPr>
                  <w:r w:rsidRPr="00AC5EBF">
                    <w:t>0</w:t>
                  </w:r>
                </w:p>
              </w:tc>
              <w:tc>
                <w:tcPr>
                  <w:tcW w:w="615" w:type="dxa"/>
                </w:tcPr>
                <w:p w14:paraId="4859D6E3" w14:textId="470944C1" w:rsidR="002B7AFD" w:rsidRPr="00076D7D" w:rsidRDefault="002B7AFD" w:rsidP="00076D7D">
                  <w:pPr>
                    <w:rPr>
                      <w:rFonts w:cstheme="minorHAnsi"/>
                      <w:lang w:val="en-CA"/>
                    </w:rPr>
                  </w:pPr>
                  <w:r w:rsidRPr="00076D7D">
                    <w:t>73</w:t>
                  </w:r>
                </w:p>
              </w:tc>
              <w:tc>
                <w:tcPr>
                  <w:tcW w:w="447" w:type="dxa"/>
                </w:tcPr>
                <w:p w14:paraId="399597A9" w14:textId="499F6F89" w:rsidR="002B7AFD" w:rsidRPr="00076D7D" w:rsidRDefault="002B7AFD" w:rsidP="00076D7D">
                  <w:pPr>
                    <w:rPr>
                      <w:rFonts w:cstheme="minorHAnsi"/>
                      <w:lang w:val="en-CA"/>
                    </w:rPr>
                  </w:pPr>
                  <w:r w:rsidRPr="00076D7D">
                    <w:t>34</w:t>
                  </w:r>
                </w:p>
              </w:tc>
              <w:tc>
                <w:tcPr>
                  <w:tcW w:w="543" w:type="dxa"/>
                </w:tcPr>
                <w:p w14:paraId="3AE7F607" w14:textId="0486C94B" w:rsidR="002B7AFD" w:rsidRPr="00076D7D" w:rsidRDefault="002B7AFD" w:rsidP="00076D7D">
                  <w:pPr>
                    <w:rPr>
                      <w:rFonts w:cstheme="minorHAnsi"/>
                      <w:lang w:val="en-CA"/>
                    </w:rPr>
                  </w:pPr>
                  <w:r w:rsidRPr="00076D7D">
                    <w:t>39</w:t>
                  </w:r>
                </w:p>
              </w:tc>
              <w:tc>
                <w:tcPr>
                  <w:tcW w:w="407" w:type="dxa"/>
                </w:tcPr>
                <w:p w14:paraId="6FD636E4" w14:textId="41E4F2A6" w:rsidR="002B7AFD" w:rsidRPr="00076D7D" w:rsidRDefault="002B7AFD" w:rsidP="00076D7D">
                  <w:pPr>
                    <w:rPr>
                      <w:rFonts w:cstheme="minorHAnsi"/>
                      <w:lang w:val="en-CA"/>
                    </w:rPr>
                  </w:pPr>
                  <w:r w:rsidRPr="00076D7D">
                    <w:t>0</w:t>
                  </w:r>
                </w:p>
              </w:tc>
              <w:tc>
                <w:tcPr>
                  <w:tcW w:w="653" w:type="dxa"/>
                </w:tcPr>
                <w:p w14:paraId="0804CC8E" w14:textId="1B3B9FE4" w:rsidR="002B7AFD" w:rsidRPr="00076D7D" w:rsidRDefault="002B7AFD" w:rsidP="00076D7D">
                  <w:pPr>
                    <w:rPr>
                      <w:rFonts w:cstheme="minorHAnsi"/>
                      <w:lang w:val="en-CA"/>
                    </w:rPr>
                  </w:pPr>
                  <w:r w:rsidRPr="00076D7D">
                    <w:t>74</w:t>
                  </w:r>
                </w:p>
              </w:tc>
              <w:tc>
                <w:tcPr>
                  <w:tcW w:w="462" w:type="dxa"/>
                </w:tcPr>
                <w:p w14:paraId="3B2823A6" w14:textId="5971A38D" w:rsidR="002B7AFD" w:rsidRPr="00076D7D" w:rsidRDefault="002B7AFD" w:rsidP="00076D7D">
                  <w:pPr>
                    <w:rPr>
                      <w:rFonts w:cstheme="minorHAnsi"/>
                      <w:lang w:val="en-CA"/>
                    </w:rPr>
                  </w:pPr>
                  <w:r w:rsidRPr="00076D7D">
                    <w:t>32</w:t>
                  </w:r>
                </w:p>
              </w:tc>
              <w:tc>
                <w:tcPr>
                  <w:tcW w:w="462" w:type="dxa"/>
                </w:tcPr>
                <w:p w14:paraId="0DEC7CC3" w14:textId="779C3B20" w:rsidR="002B7AFD" w:rsidRPr="00076D7D" w:rsidRDefault="002B7AFD" w:rsidP="00076D7D">
                  <w:pPr>
                    <w:rPr>
                      <w:rFonts w:cstheme="minorHAnsi"/>
                      <w:lang w:val="en-CA"/>
                    </w:rPr>
                  </w:pPr>
                  <w:r w:rsidRPr="00076D7D">
                    <w:t>42</w:t>
                  </w:r>
                </w:p>
              </w:tc>
              <w:tc>
                <w:tcPr>
                  <w:tcW w:w="383" w:type="dxa"/>
                </w:tcPr>
                <w:p w14:paraId="447AF611" w14:textId="3F9531D6" w:rsidR="002B7AFD" w:rsidRPr="00076D7D" w:rsidRDefault="002B7AFD" w:rsidP="00076D7D">
                  <w:pPr>
                    <w:rPr>
                      <w:rFonts w:cstheme="minorHAnsi"/>
                      <w:lang w:val="en-CA"/>
                    </w:rPr>
                  </w:pPr>
                  <w:r w:rsidRPr="00076D7D">
                    <w:t>0</w:t>
                  </w:r>
                </w:p>
              </w:tc>
              <w:tc>
                <w:tcPr>
                  <w:tcW w:w="632" w:type="dxa"/>
                </w:tcPr>
                <w:p w14:paraId="3C3ED0FA" w14:textId="303F6F09" w:rsidR="002B7AFD" w:rsidRPr="00076D7D" w:rsidRDefault="002B7AFD" w:rsidP="00076D7D">
                  <w:pPr>
                    <w:rPr>
                      <w:rFonts w:cstheme="minorHAnsi"/>
                      <w:lang w:val="en-CA"/>
                    </w:rPr>
                  </w:pPr>
                  <w:r w:rsidRPr="00076D7D">
                    <w:t>68</w:t>
                  </w:r>
                </w:p>
              </w:tc>
              <w:tc>
                <w:tcPr>
                  <w:tcW w:w="1289" w:type="dxa"/>
                </w:tcPr>
                <w:p w14:paraId="50E3E8C0" w14:textId="0C9369CA" w:rsidR="002B7AFD" w:rsidRPr="00854E0C" w:rsidRDefault="002B7AFD" w:rsidP="00076D7D">
                  <w:pPr>
                    <w:rPr>
                      <w:rFonts w:cstheme="minorHAnsi"/>
                      <w:color w:val="FF0000"/>
                      <w:lang w:val="en-CA"/>
                    </w:rPr>
                  </w:pPr>
                  <w:r w:rsidRPr="000D3DFA">
                    <w:t>22</w:t>
                  </w:r>
                </w:p>
              </w:tc>
              <w:tc>
                <w:tcPr>
                  <w:tcW w:w="462" w:type="dxa"/>
                </w:tcPr>
                <w:p w14:paraId="5264F719" w14:textId="0E4E22BB" w:rsidR="002B7AFD" w:rsidRPr="00854E0C" w:rsidRDefault="002B7AFD" w:rsidP="00076D7D">
                  <w:pPr>
                    <w:rPr>
                      <w:rFonts w:cstheme="minorHAnsi"/>
                      <w:color w:val="FF0000"/>
                      <w:lang w:val="en-CA"/>
                    </w:rPr>
                  </w:pPr>
                  <w:r w:rsidRPr="000D3DFA">
                    <w:t>46</w:t>
                  </w:r>
                </w:p>
              </w:tc>
              <w:tc>
                <w:tcPr>
                  <w:tcW w:w="393" w:type="dxa"/>
                </w:tcPr>
                <w:p w14:paraId="066862C3" w14:textId="66972A2F" w:rsidR="002B7AFD" w:rsidRPr="00000B69" w:rsidRDefault="002B7AFD" w:rsidP="00076D7D">
                  <w:pPr>
                    <w:rPr>
                      <w:rFonts w:cstheme="minorHAnsi"/>
                      <w:lang w:val="en-CA"/>
                    </w:rPr>
                  </w:pPr>
                  <w:r w:rsidRPr="000D3DFA">
                    <w:t>0</w:t>
                  </w:r>
                </w:p>
              </w:tc>
              <w:tc>
                <w:tcPr>
                  <w:tcW w:w="615" w:type="dxa"/>
                  <w:shd w:val="clear" w:color="auto" w:fill="auto"/>
                  <w:vAlign w:val="bottom"/>
                </w:tcPr>
                <w:p w14:paraId="6DA17CCC" w14:textId="0AA23121" w:rsidR="002B7AFD" w:rsidRPr="00F13BEA" w:rsidRDefault="002B7AFD" w:rsidP="00076D7D">
                  <w:pPr>
                    <w:rPr>
                      <w:rFonts w:cstheme="minorHAnsi"/>
                      <w:lang w:val="en-CA"/>
                    </w:rPr>
                  </w:pPr>
                  <w:r w:rsidRPr="00710E5C">
                    <w:rPr>
                      <w:rFonts w:eastAsia="Times New Roman" w:cstheme="minorHAnsi"/>
                      <w:lang w:eastAsia="en-CA"/>
                    </w:rPr>
                    <w:t>65</w:t>
                  </w:r>
                </w:p>
              </w:tc>
              <w:tc>
                <w:tcPr>
                  <w:tcW w:w="464" w:type="dxa"/>
                  <w:shd w:val="clear" w:color="auto" w:fill="auto"/>
                  <w:vAlign w:val="bottom"/>
                </w:tcPr>
                <w:p w14:paraId="673D9385" w14:textId="0B436AE6" w:rsidR="002B7AFD" w:rsidRPr="00F13BEA" w:rsidRDefault="002B7AFD" w:rsidP="00076D7D">
                  <w:pPr>
                    <w:rPr>
                      <w:rFonts w:cstheme="minorHAnsi"/>
                      <w:lang w:val="en-CA"/>
                    </w:rPr>
                  </w:pPr>
                  <w:r w:rsidRPr="00710E5C">
                    <w:rPr>
                      <w:rFonts w:eastAsia="Times New Roman" w:cstheme="minorHAnsi"/>
                      <w:lang w:eastAsia="en-CA"/>
                    </w:rPr>
                    <w:t>32</w:t>
                  </w:r>
                </w:p>
              </w:tc>
              <w:tc>
                <w:tcPr>
                  <w:tcW w:w="1289" w:type="dxa"/>
                  <w:shd w:val="clear" w:color="auto" w:fill="auto"/>
                  <w:vAlign w:val="bottom"/>
                </w:tcPr>
                <w:p w14:paraId="4051476F" w14:textId="3468BDF7" w:rsidR="002B7AFD" w:rsidRPr="00F13BEA" w:rsidRDefault="002B7AFD" w:rsidP="00076D7D">
                  <w:pPr>
                    <w:rPr>
                      <w:rFonts w:cstheme="minorHAnsi"/>
                      <w:lang w:val="en-CA"/>
                    </w:rPr>
                  </w:pPr>
                  <w:r w:rsidRPr="00710E5C">
                    <w:rPr>
                      <w:rFonts w:eastAsia="Times New Roman" w:cstheme="minorHAnsi"/>
                      <w:lang w:eastAsia="en-CA"/>
                    </w:rPr>
                    <w:t>33</w:t>
                  </w:r>
                </w:p>
              </w:tc>
              <w:tc>
                <w:tcPr>
                  <w:tcW w:w="381" w:type="dxa"/>
                  <w:shd w:val="clear" w:color="auto" w:fill="auto"/>
                  <w:vAlign w:val="bottom"/>
                </w:tcPr>
                <w:p w14:paraId="092E394E" w14:textId="314C805A" w:rsidR="002B7AFD" w:rsidRPr="00F13BEA" w:rsidRDefault="002B7AFD" w:rsidP="00076D7D">
                  <w:pPr>
                    <w:rPr>
                      <w:rFonts w:cstheme="minorHAnsi"/>
                      <w:lang w:val="en-CA"/>
                    </w:rPr>
                  </w:pPr>
                  <w:r w:rsidRPr="00710E5C">
                    <w:rPr>
                      <w:rFonts w:eastAsia="Times New Roman" w:cstheme="minorHAnsi"/>
                      <w:lang w:eastAsia="en-CA"/>
                    </w:rPr>
                    <w:t>0</w:t>
                  </w:r>
                </w:p>
              </w:tc>
              <w:tc>
                <w:tcPr>
                  <w:tcW w:w="1222" w:type="dxa"/>
                  <w:vMerge w:val="restart"/>
                  <w:shd w:val="clear" w:color="auto" w:fill="auto"/>
                </w:tcPr>
                <w:p w14:paraId="4D591FDB" w14:textId="041C3BC1" w:rsidR="002B7AFD" w:rsidRPr="00076D7D" w:rsidRDefault="002B7AFD" w:rsidP="005847AE">
                  <w:pPr>
                    <w:jc w:val="center"/>
                    <w:rPr>
                      <w:rFonts w:cstheme="minorHAnsi"/>
                      <w:lang w:val="en-CA"/>
                    </w:rPr>
                  </w:pPr>
                  <w:r w:rsidRPr="00710E5C">
                    <w:rPr>
                      <w:rFonts w:eastAsia="Times New Roman" w:cstheme="minorHAnsi"/>
                      <w:lang w:eastAsia="en-CA"/>
                    </w:rPr>
                    <w:t>146.0</w:t>
                  </w:r>
                </w:p>
              </w:tc>
              <w:tc>
                <w:tcPr>
                  <w:tcW w:w="1197" w:type="dxa"/>
                  <w:vMerge w:val="restart"/>
                  <w:shd w:val="clear" w:color="auto" w:fill="auto"/>
                </w:tcPr>
                <w:p w14:paraId="6F27E913" w14:textId="4A2D15C8" w:rsidR="002B7AFD" w:rsidRPr="00076D7D" w:rsidRDefault="002B7AFD" w:rsidP="005847AE">
                  <w:pPr>
                    <w:jc w:val="center"/>
                    <w:rPr>
                      <w:rFonts w:cstheme="minorHAnsi"/>
                      <w:lang w:val="en-CA"/>
                    </w:rPr>
                  </w:pPr>
                  <w:r w:rsidRPr="00710E5C">
                    <w:rPr>
                      <w:rFonts w:eastAsia="Times New Roman" w:cstheme="minorHAnsi"/>
                      <w:lang w:eastAsia="en-CA"/>
                    </w:rPr>
                    <w:t>145.0</w:t>
                  </w:r>
                </w:p>
              </w:tc>
              <w:tc>
                <w:tcPr>
                  <w:tcW w:w="988" w:type="dxa"/>
                  <w:vMerge w:val="restart"/>
                  <w:shd w:val="clear" w:color="auto" w:fill="auto"/>
                </w:tcPr>
                <w:p w14:paraId="692579E8" w14:textId="3EA97C1D" w:rsidR="002B7AFD" w:rsidRPr="00076D7D" w:rsidRDefault="002B7AFD" w:rsidP="005847AE">
                  <w:pPr>
                    <w:jc w:val="center"/>
                    <w:rPr>
                      <w:rFonts w:cstheme="minorHAnsi"/>
                      <w:lang w:val="en-CA"/>
                    </w:rPr>
                  </w:pPr>
                  <w:r w:rsidRPr="00152372">
                    <w:rPr>
                      <w:rFonts w:eastAsia="Times New Roman" w:cstheme="minorHAnsi"/>
                      <w:lang w:eastAsia="en-CA"/>
                    </w:rPr>
                    <w:t>146</w:t>
                  </w:r>
                </w:p>
              </w:tc>
              <w:tc>
                <w:tcPr>
                  <w:tcW w:w="1269" w:type="dxa"/>
                  <w:vMerge w:val="restart"/>
                  <w:shd w:val="clear" w:color="auto" w:fill="auto"/>
                </w:tcPr>
                <w:p w14:paraId="5DC2AACC" w14:textId="070B31F1" w:rsidR="002B7AFD" w:rsidRPr="00076D7D" w:rsidRDefault="002B7AFD" w:rsidP="005847AE">
                  <w:pPr>
                    <w:jc w:val="center"/>
                    <w:rPr>
                      <w:rFonts w:cstheme="minorHAnsi"/>
                      <w:lang w:val="en-CA"/>
                    </w:rPr>
                  </w:pPr>
                  <w:r w:rsidRPr="00152372">
                    <w:rPr>
                      <w:rFonts w:eastAsia="Times New Roman" w:cstheme="minorHAnsi"/>
                      <w:lang w:eastAsia="en-CA"/>
                    </w:rPr>
                    <w:t>0.4167</w:t>
                  </w:r>
                </w:p>
              </w:tc>
              <w:tc>
                <w:tcPr>
                  <w:tcW w:w="1268" w:type="dxa"/>
                  <w:vMerge w:val="restart"/>
                </w:tcPr>
                <w:p w14:paraId="101F3512" w14:textId="53879004" w:rsidR="002B7AFD" w:rsidRPr="00076D7D" w:rsidRDefault="002B7AFD" w:rsidP="005847AE">
                  <w:pPr>
                    <w:jc w:val="center"/>
                    <w:rPr>
                      <w:rFonts w:cstheme="minorHAnsi"/>
                      <w:lang w:val="en-CA"/>
                    </w:rPr>
                  </w:pPr>
                  <w:r w:rsidRPr="00152372">
                    <w:rPr>
                      <w:rFonts w:eastAsia="Times New Roman" w:cstheme="minorHAnsi"/>
                      <w:lang w:eastAsia="en-CA"/>
                    </w:rPr>
                    <w:t>2826</w:t>
                  </w:r>
                </w:p>
              </w:tc>
            </w:tr>
            <w:tr w:rsidR="000D33A9" w:rsidRPr="00000B69" w14:paraId="7316A992" w14:textId="77777777" w:rsidTr="000D33A9">
              <w:tc>
                <w:tcPr>
                  <w:tcW w:w="1308" w:type="dxa"/>
                  <w:vMerge/>
                  <w:vAlign w:val="center"/>
                </w:tcPr>
                <w:p w14:paraId="76AA5347" w14:textId="53CA920D" w:rsidR="002B7AFD" w:rsidRPr="00000B69" w:rsidRDefault="002B7AFD" w:rsidP="00076D7D">
                  <w:pPr>
                    <w:rPr>
                      <w:rFonts w:cstheme="minorHAnsi"/>
                      <w:lang w:val="en-CA"/>
                    </w:rPr>
                  </w:pPr>
                </w:p>
              </w:tc>
              <w:tc>
                <w:tcPr>
                  <w:tcW w:w="1353" w:type="dxa"/>
                  <w:vAlign w:val="center"/>
                </w:tcPr>
                <w:p w14:paraId="7F49BC9B" w14:textId="77777777" w:rsidR="002B7AFD" w:rsidRPr="00000B69" w:rsidRDefault="002B7AFD" w:rsidP="00076D7D">
                  <w:pPr>
                    <w:rPr>
                      <w:rFonts w:cstheme="minorHAnsi"/>
                      <w:lang w:val="en-CA"/>
                    </w:rPr>
                  </w:pPr>
                  <w:r w:rsidRPr="00000B69">
                    <w:rPr>
                      <w:rFonts w:eastAsia="Times New Roman" w:cstheme="minorHAnsi"/>
                      <w:sz w:val="24"/>
                      <w:szCs w:val="28"/>
                      <w:lang w:val="en-CA" w:eastAsia="en-CA"/>
                    </w:rPr>
                    <w:t>GL</w:t>
                  </w:r>
                </w:p>
              </w:tc>
              <w:tc>
                <w:tcPr>
                  <w:tcW w:w="615" w:type="dxa"/>
                </w:tcPr>
                <w:p w14:paraId="4AD58337" w14:textId="512F2547" w:rsidR="002B7AFD" w:rsidRPr="00000B69" w:rsidRDefault="002B7AFD" w:rsidP="00076D7D">
                  <w:pPr>
                    <w:rPr>
                      <w:rFonts w:cstheme="minorHAnsi"/>
                      <w:lang w:val="en-CA"/>
                    </w:rPr>
                  </w:pPr>
                  <w:r w:rsidRPr="00AC5EBF">
                    <w:t>79</w:t>
                  </w:r>
                </w:p>
              </w:tc>
              <w:tc>
                <w:tcPr>
                  <w:tcW w:w="440" w:type="dxa"/>
                </w:tcPr>
                <w:p w14:paraId="7C17A706" w14:textId="77777777" w:rsidR="002B7AFD" w:rsidRPr="00000B69" w:rsidRDefault="002B7AFD" w:rsidP="00076D7D">
                  <w:pPr>
                    <w:rPr>
                      <w:rFonts w:cstheme="minorHAnsi"/>
                      <w:lang w:val="en-CA"/>
                    </w:rPr>
                  </w:pPr>
                </w:p>
              </w:tc>
              <w:tc>
                <w:tcPr>
                  <w:tcW w:w="440" w:type="dxa"/>
                </w:tcPr>
                <w:p w14:paraId="326F8D69" w14:textId="77777777" w:rsidR="002B7AFD" w:rsidRPr="00000B69" w:rsidRDefault="002B7AFD" w:rsidP="00076D7D">
                  <w:pPr>
                    <w:rPr>
                      <w:rFonts w:cstheme="minorHAnsi"/>
                      <w:lang w:val="en-CA"/>
                    </w:rPr>
                  </w:pPr>
                </w:p>
              </w:tc>
              <w:tc>
                <w:tcPr>
                  <w:tcW w:w="396" w:type="dxa"/>
                </w:tcPr>
                <w:p w14:paraId="7C90D546" w14:textId="139700F5" w:rsidR="002B7AFD" w:rsidRPr="00000B69" w:rsidRDefault="002B7AFD" w:rsidP="00076D7D">
                  <w:pPr>
                    <w:rPr>
                      <w:rFonts w:cstheme="minorHAnsi"/>
                      <w:lang w:val="en-CA"/>
                    </w:rPr>
                  </w:pPr>
                </w:p>
              </w:tc>
              <w:tc>
                <w:tcPr>
                  <w:tcW w:w="615" w:type="dxa"/>
                </w:tcPr>
                <w:p w14:paraId="5B52E05B" w14:textId="073DB12F" w:rsidR="002B7AFD" w:rsidRPr="00076D7D" w:rsidRDefault="002B7AFD" w:rsidP="00076D7D">
                  <w:pPr>
                    <w:rPr>
                      <w:rFonts w:cstheme="minorHAnsi"/>
                      <w:lang w:val="en-CA"/>
                    </w:rPr>
                  </w:pPr>
                  <w:r w:rsidRPr="00076D7D">
                    <w:t>78</w:t>
                  </w:r>
                </w:p>
              </w:tc>
              <w:tc>
                <w:tcPr>
                  <w:tcW w:w="447" w:type="dxa"/>
                </w:tcPr>
                <w:p w14:paraId="1575DBB4" w14:textId="64C31A9C" w:rsidR="002B7AFD" w:rsidRPr="00076D7D" w:rsidRDefault="002B7AFD" w:rsidP="00076D7D">
                  <w:pPr>
                    <w:rPr>
                      <w:rFonts w:cstheme="minorHAnsi"/>
                      <w:lang w:val="en-CA"/>
                    </w:rPr>
                  </w:pPr>
                  <w:r w:rsidRPr="00076D7D">
                    <w:t>32</w:t>
                  </w:r>
                </w:p>
              </w:tc>
              <w:tc>
                <w:tcPr>
                  <w:tcW w:w="543" w:type="dxa"/>
                </w:tcPr>
                <w:p w14:paraId="657A374B" w14:textId="2BE0B7E7" w:rsidR="002B7AFD" w:rsidRPr="00076D7D" w:rsidRDefault="002B7AFD" w:rsidP="00076D7D">
                  <w:pPr>
                    <w:rPr>
                      <w:rFonts w:cstheme="minorHAnsi"/>
                      <w:lang w:val="en-CA"/>
                    </w:rPr>
                  </w:pPr>
                  <w:r w:rsidRPr="00076D7D">
                    <w:t>46</w:t>
                  </w:r>
                </w:p>
              </w:tc>
              <w:tc>
                <w:tcPr>
                  <w:tcW w:w="407" w:type="dxa"/>
                </w:tcPr>
                <w:p w14:paraId="1CA82D36" w14:textId="66FBDB9A" w:rsidR="002B7AFD" w:rsidRPr="00076D7D" w:rsidRDefault="002B7AFD" w:rsidP="00076D7D">
                  <w:pPr>
                    <w:rPr>
                      <w:rFonts w:cstheme="minorHAnsi"/>
                      <w:lang w:val="en-CA"/>
                    </w:rPr>
                  </w:pPr>
                  <w:r w:rsidRPr="00076D7D">
                    <w:t>0</w:t>
                  </w:r>
                </w:p>
              </w:tc>
              <w:tc>
                <w:tcPr>
                  <w:tcW w:w="653" w:type="dxa"/>
                </w:tcPr>
                <w:p w14:paraId="7ADB38D8" w14:textId="59A5B848" w:rsidR="002B7AFD" w:rsidRPr="00076D7D" w:rsidRDefault="002B7AFD" w:rsidP="00076D7D">
                  <w:pPr>
                    <w:rPr>
                      <w:rFonts w:cstheme="minorHAnsi"/>
                      <w:lang w:val="en-CA"/>
                    </w:rPr>
                  </w:pPr>
                  <w:r w:rsidRPr="00076D7D">
                    <w:t>70</w:t>
                  </w:r>
                </w:p>
              </w:tc>
              <w:tc>
                <w:tcPr>
                  <w:tcW w:w="462" w:type="dxa"/>
                </w:tcPr>
                <w:p w14:paraId="4720BA91" w14:textId="459B7E51" w:rsidR="002B7AFD" w:rsidRPr="00076D7D" w:rsidRDefault="002B7AFD" w:rsidP="00076D7D">
                  <w:pPr>
                    <w:rPr>
                      <w:rFonts w:cstheme="minorHAnsi"/>
                      <w:lang w:val="en-CA"/>
                    </w:rPr>
                  </w:pPr>
                  <w:r w:rsidRPr="00076D7D">
                    <w:t>26</w:t>
                  </w:r>
                </w:p>
              </w:tc>
              <w:tc>
                <w:tcPr>
                  <w:tcW w:w="462" w:type="dxa"/>
                </w:tcPr>
                <w:p w14:paraId="4DA22F81" w14:textId="7949D34C" w:rsidR="002B7AFD" w:rsidRPr="00076D7D" w:rsidRDefault="002B7AFD" w:rsidP="00076D7D">
                  <w:pPr>
                    <w:rPr>
                      <w:rFonts w:cstheme="minorHAnsi"/>
                      <w:lang w:val="en-CA"/>
                    </w:rPr>
                  </w:pPr>
                  <w:r w:rsidRPr="00076D7D">
                    <w:t>44</w:t>
                  </w:r>
                </w:p>
              </w:tc>
              <w:tc>
                <w:tcPr>
                  <w:tcW w:w="383" w:type="dxa"/>
                </w:tcPr>
                <w:p w14:paraId="6205581B" w14:textId="203BFDB4" w:rsidR="002B7AFD" w:rsidRPr="00076D7D" w:rsidRDefault="002B7AFD" w:rsidP="00076D7D">
                  <w:pPr>
                    <w:rPr>
                      <w:rFonts w:cstheme="minorHAnsi"/>
                      <w:lang w:val="en-CA"/>
                    </w:rPr>
                  </w:pPr>
                  <w:r w:rsidRPr="00076D7D">
                    <w:t>0</w:t>
                  </w:r>
                </w:p>
              </w:tc>
              <w:tc>
                <w:tcPr>
                  <w:tcW w:w="632" w:type="dxa"/>
                </w:tcPr>
                <w:p w14:paraId="0211E166" w14:textId="503A4D80" w:rsidR="002B7AFD" w:rsidRPr="00076D7D" w:rsidRDefault="002B7AFD" w:rsidP="00076D7D">
                  <w:pPr>
                    <w:rPr>
                      <w:rFonts w:cstheme="minorHAnsi"/>
                      <w:lang w:val="en-CA"/>
                    </w:rPr>
                  </w:pPr>
                  <w:r w:rsidRPr="00076D7D">
                    <w:t>77</w:t>
                  </w:r>
                </w:p>
              </w:tc>
              <w:tc>
                <w:tcPr>
                  <w:tcW w:w="1289" w:type="dxa"/>
                </w:tcPr>
                <w:p w14:paraId="0300B484" w14:textId="67BC0E13" w:rsidR="002B7AFD" w:rsidRPr="000D3DFA" w:rsidRDefault="002B7AFD" w:rsidP="00076D7D">
                  <w:pPr>
                    <w:rPr>
                      <w:rFonts w:cstheme="minorHAnsi"/>
                      <w:lang w:val="en-CA"/>
                    </w:rPr>
                  </w:pPr>
                  <w:r w:rsidRPr="000D3DFA">
                    <w:rPr>
                      <w:rFonts w:cstheme="minorHAnsi"/>
                      <w:lang w:val="en-CA"/>
                    </w:rPr>
                    <w:t>24</w:t>
                  </w:r>
                </w:p>
              </w:tc>
              <w:tc>
                <w:tcPr>
                  <w:tcW w:w="462" w:type="dxa"/>
                </w:tcPr>
                <w:p w14:paraId="4D19D0BF" w14:textId="3474E24B" w:rsidR="002B7AFD" w:rsidRPr="000D3DFA" w:rsidRDefault="002B7AFD" w:rsidP="00076D7D">
                  <w:pPr>
                    <w:rPr>
                      <w:rFonts w:cstheme="minorHAnsi"/>
                      <w:lang w:val="en-CA"/>
                    </w:rPr>
                  </w:pPr>
                  <w:r w:rsidRPr="000D3DFA">
                    <w:rPr>
                      <w:rFonts w:cstheme="minorHAnsi"/>
                      <w:lang w:val="en-CA"/>
                    </w:rPr>
                    <w:t>53</w:t>
                  </w:r>
                </w:p>
              </w:tc>
              <w:tc>
                <w:tcPr>
                  <w:tcW w:w="393" w:type="dxa"/>
                </w:tcPr>
                <w:p w14:paraId="726A00FA" w14:textId="031A2699" w:rsidR="002B7AFD" w:rsidRPr="00000B69" w:rsidRDefault="002B7AFD" w:rsidP="00076D7D">
                  <w:pPr>
                    <w:rPr>
                      <w:rFonts w:cstheme="minorHAnsi"/>
                      <w:lang w:val="en-CA"/>
                    </w:rPr>
                  </w:pPr>
                  <w:r w:rsidRPr="000D3DFA">
                    <w:rPr>
                      <w:rFonts w:cstheme="minorHAnsi"/>
                      <w:lang w:val="en-CA"/>
                    </w:rPr>
                    <w:t>0</w:t>
                  </w:r>
                </w:p>
              </w:tc>
              <w:tc>
                <w:tcPr>
                  <w:tcW w:w="615" w:type="dxa"/>
                  <w:shd w:val="clear" w:color="auto" w:fill="auto"/>
                  <w:vAlign w:val="bottom"/>
                </w:tcPr>
                <w:p w14:paraId="67B467F6" w14:textId="5EE4CB72" w:rsidR="002B7AFD" w:rsidRPr="00F13BEA" w:rsidRDefault="002B7AFD" w:rsidP="00076D7D">
                  <w:pPr>
                    <w:rPr>
                      <w:rFonts w:cstheme="minorHAnsi"/>
                      <w:lang w:val="en-CA"/>
                    </w:rPr>
                  </w:pPr>
                  <w:r w:rsidRPr="00710E5C">
                    <w:rPr>
                      <w:rFonts w:eastAsia="Times New Roman" w:cstheme="minorHAnsi"/>
                      <w:color w:val="000000"/>
                      <w:lang w:eastAsia="en-CA"/>
                    </w:rPr>
                    <w:t>81</w:t>
                  </w:r>
                </w:p>
              </w:tc>
              <w:tc>
                <w:tcPr>
                  <w:tcW w:w="464" w:type="dxa"/>
                  <w:shd w:val="clear" w:color="auto" w:fill="auto"/>
                  <w:vAlign w:val="bottom"/>
                </w:tcPr>
                <w:p w14:paraId="0F052D00" w14:textId="0A5DAA96" w:rsidR="002B7AFD" w:rsidRPr="00F13BEA" w:rsidRDefault="002B7AFD" w:rsidP="00076D7D">
                  <w:pPr>
                    <w:rPr>
                      <w:rFonts w:cstheme="minorHAnsi"/>
                      <w:lang w:val="en-CA"/>
                    </w:rPr>
                  </w:pPr>
                  <w:r w:rsidRPr="00710E5C">
                    <w:rPr>
                      <w:rFonts w:eastAsia="Times New Roman" w:cstheme="minorHAnsi"/>
                      <w:color w:val="000000"/>
                      <w:lang w:eastAsia="en-CA"/>
                    </w:rPr>
                    <w:t>28</w:t>
                  </w:r>
                </w:p>
              </w:tc>
              <w:tc>
                <w:tcPr>
                  <w:tcW w:w="1289" w:type="dxa"/>
                  <w:shd w:val="clear" w:color="auto" w:fill="auto"/>
                  <w:vAlign w:val="bottom"/>
                </w:tcPr>
                <w:p w14:paraId="549C0A4D" w14:textId="4665EB9F" w:rsidR="002B7AFD" w:rsidRPr="00F13BEA" w:rsidRDefault="002B7AFD" w:rsidP="00076D7D">
                  <w:pPr>
                    <w:rPr>
                      <w:rFonts w:cstheme="minorHAnsi"/>
                      <w:lang w:val="en-CA"/>
                    </w:rPr>
                  </w:pPr>
                  <w:r w:rsidRPr="00710E5C">
                    <w:rPr>
                      <w:rFonts w:eastAsia="Times New Roman" w:cstheme="minorHAnsi"/>
                      <w:color w:val="000000"/>
                      <w:lang w:eastAsia="en-CA"/>
                    </w:rPr>
                    <w:t>51</w:t>
                  </w:r>
                </w:p>
              </w:tc>
              <w:tc>
                <w:tcPr>
                  <w:tcW w:w="381" w:type="dxa"/>
                  <w:shd w:val="clear" w:color="auto" w:fill="auto"/>
                  <w:vAlign w:val="bottom"/>
                </w:tcPr>
                <w:p w14:paraId="014419BF" w14:textId="4F0D1644" w:rsidR="002B7AFD" w:rsidRPr="00F13BEA" w:rsidRDefault="002B7AFD" w:rsidP="00076D7D">
                  <w:pPr>
                    <w:rPr>
                      <w:rFonts w:cstheme="minorHAnsi"/>
                      <w:lang w:val="en-CA"/>
                    </w:rPr>
                  </w:pPr>
                  <w:r w:rsidRPr="00710E5C">
                    <w:rPr>
                      <w:rFonts w:eastAsia="Times New Roman" w:cstheme="minorHAnsi"/>
                      <w:color w:val="000000"/>
                      <w:lang w:eastAsia="en-CA"/>
                    </w:rPr>
                    <w:t>2</w:t>
                  </w:r>
                </w:p>
              </w:tc>
              <w:tc>
                <w:tcPr>
                  <w:tcW w:w="1222" w:type="dxa"/>
                  <w:vMerge/>
                  <w:shd w:val="clear" w:color="auto" w:fill="auto"/>
                </w:tcPr>
                <w:p w14:paraId="2C9C6BD6" w14:textId="52ABBB57" w:rsidR="002B7AFD" w:rsidRPr="00076D7D" w:rsidRDefault="002B7AFD" w:rsidP="005847AE">
                  <w:pPr>
                    <w:jc w:val="center"/>
                    <w:rPr>
                      <w:rFonts w:cstheme="minorHAnsi"/>
                      <w:lang w:val="en-CA"/>
                    </w:rPr>
                  </w:pPr>
                </w:p>
              </w:tc>
              <w:tc>
                <w:tcPr>
                  <w:tcW w:w="1197" w:type="dxa"/>
                  <w:vMerge/>
                  <w:shd w:val="clear" w:color="auto" w:fill="auto"/>
                </w:tcPr>
                <w:p w14:paraId="07E1B41C" w14:textId="7AC4BF82" w:rsidR="002B7AFD" w:rsidRPr="00076D7D" w:rsidRDefault="002B7AFD" w:rsidP="005847AE">
                  <w:pPr>
                    <w:jc w:val="center"/>
                    <w:rPr>
                      <w:rFonts w:cstheme="minorHAnsi"/>
                      <w:lang w:val="en-CA"/>
                    </w:rPr>
                  </w:pPr>
                </w:p>
              </w:tc>
              <w:tc>
                <w:tcPr>
                  <w:tcW w:w="988" w:type="dxa"/>
                  <w:vMerge/>
                  <w:shd w:val="clear" w:color="auto" w:fill="auto"/>
                </w:tcPr>
                <w:p w14:paraId="78C73A19" w14:textId="11DAA35E" w:rsidR="002B7AFD" w:rsidRPr="00076D7D" w:rsidRDefault="002B7AFD" w:rsidP="005847AE">
                  <w:pPr>
                    <w:jc w:val="center"/>
                    <w:rPr>
                      <w:rFonts w:cstheme="minorHAnsi"/>
                      <w:lang w:val="en-CA"/>
                    </w:rPr>
                  </w:pPr>
                </w:p>
              </w:tc>
              <w:tc>
                <w:tcPr>
                  <w:tcW w:w="1269" w:type="dxa"/>
                  <w:vMerge/>
                  <w:shd w:val="clear" w:color="auto" w:fill="auto"/>
                </w:tcPr>
                <w:p w14:paraId="0E0CC1D1" w14:textId="552F0D5A" w:rsidR="002B7AFD" w:rsidRPr="00076D7D" w:rsidRDefault="002B7AFD" w:rsidP="005847AE">
                  <w:pPr>
                    <w:jc w:val="center"/>
                    <w:rPr>
                      <w:rFonts w:cstheme="minorHAnsi"/>
                      <w:lang w:val="en-CA"/>
                    </w:rPr>
                  </w:pPr>
                </w:p>
              </w:tc>
              <w:tc>
                <w:tcPr>
                  <w:tcW w:w="1268" w:type="dxa"/>
                  <w:vMerge/>
                </w:tcPr>
                <w:p w14:paraId="1A741A03" w14:textId="4F02DE4D" w:rsidR="002B7AFD" w:rsidRPr="00076D7D" w:rsidRDefault="002B7AFD" w:rsidP="005847AE">
                  <w:pPr>
                    <w:jc w:val="center"/>
                    <w:rPr>
                      <w:rFonts w:cstheme="minorHAnsi"/>
                      <w:lang w:val="en-CA"/>
                    </w:rPr>
                  </w:pPr>
                </w:p>
              </w:tc>
            </w:tr>
            <w:tr w:rsidR="005847AE" w:rsidRPr="00000B69" w14:paraId="096EC48A" w14:textId="77777777" w:rsidTr="000D33A9">
              <w:tc>
                <w:tcPr>
                  <w:tcW w:w="1308" w:type="dxa"/>
                  <w:vMerge w:val="restart"/>
                  <w:shd w:val="clear" w:color="auto" w:fill="FFF5E1"/>
                  <w:vAlign w:val="center"/>
                </w:tcPr>
                <w:p w14:paraId="5B7D15EE" w14:textId="77777777" w:rsidR="000D33A9" w:rsidRPr="00000B69" w:rsidRDefault="000D33A9" w:rsidP="00076D7D">
                  <w:pPr>
                    <w:rPr>
                      <w:rFonts w:cstheme="minorHAnsi"/>
                      <w:lang w:val="en-CA"/>
                    </w:rPr>
                  </w:pPr>
                  <w:r w:rsidRPr="00000B69">
                    <w:rPr>
                      <w:rFonts w:eastAsia="Times New Roman" w:cstheme="minorHAnsi"/>
                      <w:sz w:val="24"/>
                      <w:szCs w:val="28"/>
                      <w:lang w:val="en-CA" w:eastAsia="en-CA"/>
                    </w:rPr>
                    <w:t>DS</w:t>
                  </w:r>
                </w:p>
                <w:p w14:paraId="477446FE" w14:textId="5A4ECD55" w:rsidR="000D33A9" w:rsidRPr="00000B69" w:rsidRDefault="000D33A9" w:rsidP="00076D7D">
                  <w:pPr>
                    <w:rPr>
                      <w:rFonts w:cstheme="minorHAnsi"/>
                      <w:lang w:val="en-CA"/>
                    </w:rPr>
                  </w:pPr>
                </w:p>
              </w:tc>
              <w:tc>
                <w:tcPr>
                  <w:tcW w:w="1353" w:type="dxa"/>
                  <w:shd w:val="clear" w:color="auto" w:fill="FFF5E1"/>
                  <w:vAlign w:val="center"/>
                </w:tcPr>
                <w:p w14:paraId="52D448FA" w14:textId="77777777" w:rsidR="000D33A9" w:rsidRPr="00000B69" w:rsidRDefault="000D33A9" w:rsidP="00076D7D">
                  <w:pPr>
                    <w:rPr>
                      <w:rFonts w:cstheme="minorHAnsi"/>
                      <w:lang w:val="en-CA"/>
                    </w:rPr>
                  </w:pPr>
                  <w:r w:rsidRPr="00000B69">
                    <w:rPr>
                      <w:rFonts w:eastAsia="Times New Roman" w:cstheme="minorHAnsi"/>
                      <w:sz w:val="24"/>
                      <w:szCs w:val="28"/>
                      <w:lang w:val="en-CA" w:eastAsia="en-CA"/>
                    </w:rPr>
                    <w:t>NU</w:t>
                  </w:r>
                </w:p>
              </w:tc>
              <w:tc>
                <w:tcPr>
                  <w:tcW w:w="615" w:type="dxa"/>
                  <w:shd w:val="clear" w:color="auto" w:fill="FFF5E1"/>
                </w:tcPr>
                <w:p w14:paraId="35007C55" w14:textId="18B5F648" w:rsidR="000D33A9" w:rsidRPr="00000B69" w:rsidRDefault="000D33A9" w:rsidP="00076D7D">
                  <w:pPr>
                    <w:rPr>
                      <w:rFonts w:cstheme="minorHAnsi"/>
                      <w:lang w:val="en-CA"/>
                    </w:rPr>
                  </w:pPr>
                  <w:r w:rsidRPr="00AC5EBF">
                    <w:t>38</w:t>
                  </w:r>
                </w:p>
              </w:tc>
              <w:tc>
                <w:tcPr>
                  <w:tcW w:w="440" w:type="dxa"/>
                  <w:shd w:val="clear" w:color="auto" w:fill="FFF5E1"/>
                </w:tcPr>
                <w:p w14:paraId="6EAE96BA" w14:textId="17B5D857" w:rsidR="000D33A9" w:rsidRPr="00000B69" w:rsidRDefault="000D33A9" w:rsidP="00076D7D">
                  <w:pPr>
                    <w:rPr>
                      <w:rFonts w:cstheme="minorHAnsi"/>
                      <w:lang w:val="en-CA"/>
                    </w:rPr>
                  </w:pPr>
                  <w:r w:rsidRPr="00AC5EBF">
                    <w:t>18</w:t>
                  </w:r>
                </w:p>
              </w:tc>
              <w:tc>
                <w:tcPr>
                  <w:tcW w:w="440" w:type="dxa"/>
                  <w:shd w:val="clear" w:color="auto" w:fill="FFF5E1"/>
                </w:tcPr>
                <w:p w14:paraId="3AD95335" w14:textId="36392D37" w:rsidR="000D33A9" w:rsidRPr="00000B69" w:rsidRDefault="000D33A9" w:rsidP="00076D7D">
                  <w:pPr>
                    <w:rPr>
                      <w:rFonts w:cstheme="minorHAnsi"/>
                      <w:lang w:val="en-CA"/>
                    </w:rPr>
                  </w:pPr>
                  <w:r w:rsidRPr="00AC5EBF">
                    <w:t>20</w:t>
                  </w:r>
                </w:p>
              </w:tc>
              <w:tc>
                <w:tcPr>
                  <w:tcW w:w="396" w:type="dxa"/>
                  <w:shd w:val="clear" w:color="auto" w:fill="FFF5E1"/>
                </w:tcPr>
                <w:p w14:paraId="3E59F8FD" w14:textId="4A8865E1" w:rsidR="000D33A9" w:rsidRPr="00000B69" w:rsidRDefault="000D33A9" w:rsidP="00076D7D">
                  <w:pPr>
                    <w:rPr>
                      <w:rFonts w:cstheme="minorHAnsi"/>
                      <w:lang w:val="en-CA"/>
                    </w:rPr>
                  </w:pPr>
                  <w:r w:rsidRPr="00AC5EBF">
                    <w:t>0</w:t>
                  </w:r>
                </w:p>
              </w:tc>
              <w:tc>
                <w:tcPr>
                  <w:tcW w:w="615" w:type="dxa"/>
                  <w:shd w:val="clear" w:color="auto" w:fill="FFF5E1"/>
                </w:tcPr>
                <w:p w14:paraId="1CB1C87F" w14:textId="6724961C" w:rsidR="000D33A9" w:rsidRPr="00076D7D" w:rsidRDefault="000D33A9" w:rsidP="00076D7D">
                  <w:pPr>
                    <w:rPr>
                      <w:rFonts w:cstheme="minorHAnsi"/>
                      <w:lang w:val="en-CA"/>
                    </w:rPr>
                  </w:pPr>
                  <w:r w:rsidRPr="00076D7D">
                    <w:t>31</w:t>
                  </w:r>
                </w:p>
              </w:tc>
              <w:tc>
                <w:tcPr>
                  <w:tcW w:w="447" w:type="dxa"/>
                  <w:shd w:val="clear" w:color="auto" w:fill="FFF5E1"/>
                </w:tcPr>
                <w:p w14:paraId="6B6567A8" w14:textId="019F90FC" w:rsidR="000D33A9" w:rsidRPr="00076D7D" w:rsidRDefault="000D33A9" w:rsidP="00076D7D">
                  <w:pPr>
                    <w:rPr>
                      <w:rFonts w:cstheme="minorHAnsi"/>
                      <w:lang w:val="en-CA"/>
                    </w:rPr>
                  </w:pPr>
                  <w:r w:rsidRPr="00076D7D">
                    <w:t>10</w:t>
                  </w:r>
                </w:p>
              </w:tc>
              <w:tc>
                <w:tcPr>
                  <w:tcW w:w="543" w:type="dxa"/>
                  <w:shd w:val="clear" w:color="auto" w:fill="FFF5E1"/>
                </w:tcPr>
                <w:p w14:paraId="2C4688BA" w14:textId="6189BABC" w:rsidR="000D33A9" w:rsidRPr="00076D7D" w:rsidRDefault="000D33A9" w:rsidP="00076D7D">
                  <w:pPr>
                    <w:rPr>
                      <w:rFonts w:cstheme="minorHAnsi"/>
                      <w:lang w:val="en-CA"/>
                    </w:rPr>
                  </w:pPr>
                  <w:r w:rsidRPr="00076D7D">
                    <w:t>21</w:t>
                  </w:r>
                </w:p>
              </w:tc>
              <w:tc>
                <w:tcPr>
                  <w:tcW w:w="407" w:type="dxa"/>
                  <w:shd w:val="clear" w:color="auto" w:fill="FFF5E1"/>
                </w:tcPr>
                <w:p w14:paraId="28F8023E" w14:textId="7BCD980F" w:rsidR="000D33A9" w:rsidRPr="00076D7D" w:rsidRDefault="000D33A9" w:rsidP="00076D7D">
                  <w:pPr>
                    <w:rPr>
                      <w:rFonts w:cstheme="minorHAnsi"/>
                      <w:lang w:val="en-CA"/>
                    </w:rPr>
                  </w:pPr>
                  <w:r w:rsidRPr="00076D7D">
                    <w:t>0</w:t>
                  </w:r>
                </w:p>
              </w:tc>
              <w:tc>
                <w:tcPr>
                  <w:tcW w:w="653" w:type="dxa"/>
                  <w:shd w:val="clear" w:color="auto" w:fill="FFF5E1"/>
                </w:tcPr>
                <w:p w14:paraId="4D7AC09E" w14:textId="388095DE" w:rsidR="000D33A9" w:rsidRPr="00076D7D" w:rsidRDefault="000D33A9" w:rsidP="00076D7D">
                  <w:pPr>
                    <w:rPr>
                      <w:rFonts w:cstheme="minorHAnsi"/>
                      <w:lang w:val="en-CA"/>
                    </w:rPr>
                  </w:pPr>
                  <w:r w:rsidRPr="00076D7D">
                    <w:t>50</w:t>
                  </w:r>
                </w:p>
              </w:tc>
              <w:tc>
                <w:tcPr>
                  <w:tcW w:w="462" w:type="dxa"/>
                  <w:shd w:val="clear" w:color="auto" w:fill="FFF5E1"/>
                </w:tcPr>
                <w:p w14:paraId="793C3ACC" w14:textId="38023752" w:rsidR="000D33A9" w:rsidRPr="00076D7D" w:rsidRDefault="000D33A9" w:rsidP="00076D7D">
                  <w:pPr>
                    <w:rPr>
                      <w:rFonts w:cstheme="minorHAnsi"/>
                      <w:lang w:val="en-CA"/>
                    </w:rPr>
                  </w:pPr>
                  <w:r w:rsidRPr="00076D7D">
                    <w:t>20</w:t>
                  </w:r>
                </w:p>
              </w:tc>
              <w:tc>
                <w:tcPr>
                  <w:tcW w:w="462" w:type="dxa"/>
                  <w:shd w:val="clear" w:color="auto" w:fill="FFF5E1"/>
                </w:tcPr>
                <w:p w14:paraId="16A8964E" w14:textId="48111E2E" w:rsidR="000D33A9" w:rsidRPr="00076D7D" w:rsidRDefault="000D33A9" w:rsidP="00076D7D">
                  <w:pPr>
                    <w:rPr>
                      <w:rFonts w:cstheme="minorHAnsi"/>
                      <w:lang w:val="en-CA"/>
                    </w:rPr>
                  </w:pPr>
                  <w:r w:rsidRPr="00076D7D">
                    <w:t>30</w:t>
                  </w:r>
                </w:p>
              </w:tc>
              <w:tc>
                <w:tcPr>
                  <w:tcW w:w="383" w:type="dxa"/>
                  <w:shd w:val="clear" w:color="auto" w:fill="FFF5E1"/>
                </w:tcPr>
                <w:p w14:paraId="5C9ADAEB" w14:textId="53BF98EF" w:rsidR="000D33A9" w:rsidRPr="00076D7D" w:rsidRDefault="000D33A9" w:rsidP="00076D7D">
                  <w:pPr>
                    <w:rPr>
                      <w:rFonts w:cstheme="minorHAnsi"/>
                      <w:lang w:val="en-CA"/>
                    </w:rPr>
                  </w:pPr>
                  <w:r w:rsidRPr="00076D7D">
                    <w:t>0</w:t>
                  </w:r>
                </w:p>
              </w:tc>
              <w:tc>
                <w:tcPr>
                  <w:tcW w:w="632" w:type="dxa"/>
                  <w:shd w:val="clear" w:color="auto" w:fill="FFF5E1"/>
                </w:tcPr>
                <w:p w14:paraId="3BCD4622" w14:textId="1D477CC6" w:rsidR="000D33A9" w:rsidRPr="00076D7D" w:rsidRDefault="000D33A9" w:rsidP="00076D7D">
                  <w:pPr>
                    <w:rPr>
                      <w:rFonts w:cstheme="minorHAnsi"/>
                      <w:lang w:val="en-CA"/>
                    </w:rPr>
                  </w:pPr>
                  <w:r w:rsidRPr="00076D7D">
                    <w:t>38</w:t>
                  </w:r>
                </w:p>
              </w:tc>
              <w:tc>
                <w:tcPr>
                  <w:tcW w:w="1289" w:type="dxa"/>
                  <w:shd w:val="clear" w:color="auto" w:fill="FFF5E1"/>
                </w:tcPr>
                <w:p w14:paraId="4D085B3F" w14:textId="5A8A6C75" w:rsidR="000D33A9" w:rsidRPr="00076D7D" w:rsidRDefault="000D33A9" w:rsidP="00076D7D">
                  <w:pPr>
                    <w:rPr>
                      <w:rFonts w:cstheme="minorHAnsi"/>
                      <w:color w:val="FF0000"/>
                      <w:lang w:val="en-CA"/>
                    </w:rPr>
                  </w:pPr>
                  <w:r w:rsidRPr="00076D7D">
                    <w:rPr>
                      <w:color w:val="FF0000"/>
                    </w:rPr>
                    <w:t>17</w:t>
                  </w:r>
                </w:p>
              </w:tc>
              <w:tc>
                <w:tcPr>
                  <w:tcW w:w="462" w:type="dxa"/>
                  <w:shd w:val="clear" w:color="auto" w:fill="FFF5E1"/>
                </w:tcPr>
                <w:p w14:paraId="54A15202" w14:textId="0B6F9BA6" w:rsidR="000D33A9" w:rsidRPr="00076D7D" w:rsidRDefault="000D33A9" w:rsidP="00076D7D">
                  <w:pPr>
                    <w:rPr>
                      <w:rFonts w:cstheme="minorHAnsi"/>
                      <w:color w:val="FF0000"/>
                      <w:lang w:val="en-CA"/>
                    </w:rPr>
                  </w:pPr>
                  <w:r w:rsidRPr="00076D7D">
                    <w:rPr>
                      <w:color w:val="FF0000"/>
                    </w:rPr>
                    <w:t>21</w:t>
                  </w:r>
                </w:p>
              </w:tc>
              <w:tc>
                <w:tcPr>
                  <w:tcW w:w="393" w:type="dxa"/>
                  <w:shd w:val="clear" w:color="auto" w:fill="FFF5E1"/>
                </w:tcPr>
                <w:p w14:paraId="4BD3F390" w14:textId="53B2EC4C" w:rsidR="000D33A9" w:rsidRPr="00000B69" w:rsidRDefault="000D33A9" w:rsidP="00076D7D">
                  <w:pPr>
                    <w:rPr>
                      <w:rFonts w:cstheme="minorHAnsi"/>
                      <w:lang w:val="en-CA"/>
                    </w:rPr>
                  </w:pPr>
                  <w:r w:rsidRPr="00AC5EBF">
                    <w:t>0</w:t>
                  </w:r>
                </w:p>
              </w:tc>
              <w:tc>
                <w:tcPr>
                  <w:tcW w:w="615" w:type="dxa"/>
                  <w:shd w:val="clear" w:color="auto" w:fill="FFF5E1"/>
                  <w:vAlign w:val="bottom"/>
                </w:tcPr>
                <w:p w14:paraId="1D33B72D" w14:textId="441C10EF" w:rsidR="000D33A9" w:rsidRPr="00F13BEA" w:rsidRDefault="000D33A9" w:rsidP="00076D7D">
                  <w:pPr>
                    <w:rPr>
                      <w:rFonts w:cstheme="minorHAnsi"/>
                      <w:lang w:val="en-CA"/>
                    </w:rPr>
                  </w:pPr>
                  <w:r w:rsidRPr="00710E5C">
                    <w:rPr>
                      <w:rFonts w:eastAsia="Times New Roman" w:cstheme="minorHAnsi"/>
                      <w:lang w:eastAsia="en-CA"/>
                    </w:rPr>
                    <w:t>33</w:t>
                  </w:r>
                </w:p>
              </w:tc>
              <w:tc>
                <w:tcPr>
                  <w:tcW w:w="464" w:type="dxa"/>
                  <w:shd w:val="clear" w:color="auto" w:fill="FFF5E1"/>
                  <w:vAlign w:val="bottom"/>
                </w:tcPr>
                <w:p w14:paraId="64070759" w14:textId="03C27FB0" w:rsidR="000D33A9" w:rsidRPr="00F13BEA" w:rsidRDefault="000D33A9" w:rsidP="00076D7D">
                  <w:pPr>
                    <w:rPr>
                      <w:rFonts w:cstheme="minorHAnsi"/>
                      <w:lang w:val="en-CA"/>
                    </w:rPr>
                  </w:pPr>
                  <w:r w:rsidRPr="00710E5C">
                    <w:rPr>
                      <w:rFonts w:eastAsia="Times New Roman" w:cstheme="minorHAnsi"/>
                      <w:lang w:eastAsia="en-CA"/>
                    </w:rPr>
                    <w:t>18</w:t>
                  </w:r>
                </w:p>
              </w:tc>
              <w:tc>
                <w:tcPr>
                  <w:tcW w:w="1289" w:type="dxa"/>
                  <w:shd w:val="clear" w:color="auto" w:fill="FFF5E1"/>
                  <w:vAlign w:val="bottom"/>
                </w:tcPr>
                <w:p w14:paraId="7CB1BE8A" w14:textId="57A934C4" w:rsidR="000D33A9" w:rsidRPr="00F13BEA" w:rsidRDefault="000D33A9" w:rsidP="00076D7D">
                  <w:pPr>
                    <w:rPr>
                      <w:rFonts w:cstheme="minorHAnsi"/>
                      <w:lang w:val="en-CA"/>
                    </w:rPr>
                  </w:pPr>
                  <w:r w:rsidRPr="00710E5C">
                    <w:rPr>
                      <w:rFonts w:eastAsia="Times New Roman" w:cstheme="minorHAnsi"/>
                      <w:lang w:eastAsia="en-CA"/>
                    </w:rPr>
                    <w:t>15</w:t>
                  </w:r>
                </w:p>
              </w:tc>
              <w:tc>
                <w:tcPr>
                  <w:tcW w:w="381" w:type="dxa"/>
                  <w:shd w:val="clear" w:color="auto" w:fill="FFF5E1"/>
                  <w:vAlign w:val="bottom"/>
                </w:tcPr>
                <w:p w14:paraId="49E7B2D6" w14:textId="115A1507" w:rsidR="000D33A9" w:rsidRPr="00F13BEA" w:rsidRDefault="000D33A9" w:rsidP="00076D7D">
                  <w:pPr>
                    <w:rPr>
                      <w:rFonts w:cstheme="minorHAnsi"/>
                      <w:lang w:val="en-CA"/>
                    </w:rPr>
                  </w:pPr>
                  <w:r w:rsidRPr="00710E5C">
                    <w:rPr>
                      <w:rFonts w:eastAsia="Times New Roman" w:cstheme="minorHAnsi"/>
                      <w:lang w:eastAsia="en-CA"/>
                    </w:rPr>
                    <w:t>0</w:t>
                  </w:r>
                </w:p>
              </w:tc>
              <w:tc>
                <w:tcPr>
                  <w:tcW w:w="1222" w:type="dxa"/>
                  <w:vMerge w:val="restart"/>
                  <w:shd w:val="clear" w:color="auto" w:fill="FFF5E1"/>
                </w:tcPr>
                <w:p w14:paraId="26F5A205" w14:textId="77777777" w:rsidR="000D33A9" w:rsidRPr="00076D7D" w:rsidRDefault="000D33A9" w:rsidP="005847AE">
                  <w:pPr>
                    <w:jc w:val="center"/>
                    <w:rPr>
                      <w:rFonts w:cstheme="minorHAnsi"/>
                      <w:lang w:val="en-CA"/>
                    </w:rPr>
                  </w:pPr>
                  <w:r w:rsidRPr="00710E5C">
                    <w:rPr>
                      <w:rFonts w:eastAsia="Times New Roman" w:cstheme="minorHAnsi"/>
                      <w:lang w:eastAsia="en-CA"/>
                    </w:rPr>
                    <w:t>63.4</w:t>
                  </w:r>
                </w:p>
                <w:p w14:paraId="3855674B" w14:textId="45656A1B" w:rsidR="000D33A9" w:rsidRPr="00076D7D" w:rsidRDefault="000D33A9" w:rsidP="005847AE">
                  <w:pPr>
                    <w:jc w:val="center"/>
                    <w:rPr>
                      <w:rFonts w:cstheme="minorHAnsi"/>
                      <w:lang w:val="en-CA"/>
                    </w:rPr>
                  </w:pPr>
                </w:p>
                <w:p w14:paraId="3F687B0B" w14:textId="5EA455D0" w:rsidR="000D33A9" w:rsidRPr="00076D7D" w:rsidRDefault="000D33A9" w:rsidP="005847AE">
                  <w:pPr>
                    <w:jc w:val="center"/>
                    <w:rPr>
                      <w:rFonts w:cstheme="minorHAnsi"/>
                      <w:lang w:val="en-CA"/>
                    </w:rPr>
                  </w:pPr>
                </w:p>
                <w:p w14:paraId="58C49B93" w14:textId="617CFBC1" w:rsidR="000D33A9" w:rsidRPr="00076D7D" w:rsidRDefault="000D33A9" w:rsidP="005847AE">
                  <w:pPr>
                    <w:jc w:val="center"/>
                    <w:rPr>
                      <w:rFonts w:cstheme="minorHAnsi"/>
                      <w:lang w:val="en-CA"/>
                    </w:rPr>
                  </w:pPr>
                </w:p>
              </w:tc>
              <w:tc>
                <w:tcPr>
                  <w:tcW w:w="1197" w:type="dxa"/>
                  <w:vMerge w:val="restart"/>
                  <w:shd w:val="clear" w:color="auto" w:fill="FFF5E1"/>
                </w:tcPr>
                <w:p w14:paraId="2A84ED10" w14:textId="77777777" w:rsidR="000D33A9" w:rsidRPr="00076D7D" w:rsidRDefault="000D33A9" w:rsidP="005847AE">
                  <w:pPr>
                    <w:jc w:val="center"/>
                    <w:rPr>
                      <w:rFonts w:cstheme="minorHAnsi"/>
                      <w:lang w:val="en-CA"/>
                    </w:rPr>
                  </w:pPr>
                  <w:r w:rsidRPr="00710E5C">
                    <w:rPr>
                      <w:rFonts w:eastAsia="Times New Roman" w:cstheme="minorHAnsi"/>
                      <w:lang w:eastAsia="en-CA"/>
                    </w:rPr>
                    <w:t>64.3</w:t>
                  </w:r>
                </w:p>
                <w:p w14:paraId="48874D0A" w14:textId="12D30A3C" w:rsidR="000D33A9" w:rsidRPr="00076D7D" w:rsidRDefault="000D33A9" w:rsidP="005847AE">
                  <w:pPr>
                    <w:jc w:val="center"/>
                    <w:rPr>
                      <w:rFonts w:cstheme="minorHAnsi"/>
                      <w:lang w:val="en-CA"/>
                    </w:rPr>
                  </w:pPr>
                </w:p>
                <w:p w14:paraId="09A34464" w14:textId="453C6195" w:rsidR="000D33A9" w:rsidRPr="00076D7D" w:rsidRDefault="000D33A9" w:rsidP="005847AE">
                  <w:pPr>
                    <w:jc w:val="center"/>
                    <w:rPr>
                      <w:rFonts w:cstheme="minorHAnsi"/>
                      <w:lang w:val="en-CA"/>
                    </w:rPr>
                  </w:pPr>
                </w:p>
                <w:p w14:paraId="09913C75" w14:textId="38787D67" w:rsidR="000D33A9" w:rsidRPr="00076D7D" w:rsidRDefault="000D33A9" w:rsidP="005847AE">
                  <w:pPr>
                    <w:jc w:val="center"/>
                    <w:rPr>
                      <w:rFonts w:cstheme="minorHAnsi"/>
                      <w:lang w:val="en-CA"/>
                    </w:rPr>
                  </w:pPr>
                </w:p>
              </w:tc>
              <w:tc>
                <w:tcPr>
                  <w:tcW w:w="988" w:type="dxa"/>
                  <w:vMerge w:val="restart"/>
                  <w:shd w:val="clear" w:color="auto" w:fill="FFF5E1"/>
                </w:tcPr>
                <w:p w14:paraId="07CEE741" w14:textId="77777777" w:rsidR="000D33A9" w:rsidRPr="00076D7D" w:rsidRDefault="000D33A9" w:rsidP="005847AE">
                  <w:pPr>
                    <w:jc w:val="center"/>
                    <w:rPr>
                      <w:rFonts w:cstheme="minorHAnsi"/>
                      <w:lang w:val="en-CA"/>
                    </w:rPr>
                  </w:pPr>
                  <w:r w:rsidRPr="00152372">
                    <w:rPr>
                      <w:rFonts w:eastAsia="Times New Roman" w:cstheme="minorHAnsi"/>
                      <w:lang w:eastAsia="en-CA"/>
                    </w:rPr>
                    <w:t>56</w:t>
                  </w:r>
                </w:p>
                <w:p w14:paraId="278A593E" w14:textId="016F9DF5" w:rsidR="000D33A9" w:rsidRPr="00076D7D" w:rsidRDefault="000D33A9" w:rsidP="005847AE">
                  <w:pPr>
                    <w:jc w:val="center"/>
                    <w:rPr>
                      <w:rFonts w:cstheme="minorHAnsi"/>
                      <w:lang w:val="en-CA"/>
                    </w:rPr>
                  </w:pPr>
                </w:p>
                <w:p w14:paraId="018E74F2" w14:textId="320B62B2" w:rsidR="000D33A9" w:rsidRPr="00076D7D" w:rsidRDefault="000D33A9" w:rsidP="005847AE">
                  <w:pPr>
                    <w:jc w:val="center"/>
                    <w:rPr>
                      <w:rFonts w:cstheme="minorHAnsi"/>
                      <w:lang w:val="en-CA"/>
                    </w:rPr>
                  </w:pPr>
                </w:p>
                <w:p w14:paraId="23C9171E" w14:textId="79D62453" w:rsidR="000D33A9" w:rsidRPr="00076D7D" w:rsidRDefault="000D33A9" w:rsidP="005847AE">
                  <w:pPr>
                    <w:jc w:val="center"/>
                    <w:rPr>
                      <w:rFonts w:cstheme="minorHAnsi"/>
                      <w:lang w:val="en-CA"/>
                    </w:rPr>
                  </w:pPr>
                </w:p>
              </w:tc>
              <w:tc>
                <w:tcPr>
                  <w:tcW w:w="1269" w:type="dxa"/>
                  <w:vMerge w:val="restart"/>
                  <w:shd w:val="clear" w:color="auto" w:fill="FFF5E1"/>
                </w:tcPr>
                <w:p w14:paraId="6D17F2D4" w14:textId="77777777" w:rsidR="000D33A9" w:rsidRPr="00076D7D" w:rsidRDefault="000D33A9" w:rsidP="005847AE">
                  <w:pPr>
                    <w:jc w:val="center"/>
                    <w:rPr>
                      <w:rFonts w:cstheme="minorHAnsi"/>
                      <w:lang w:val="en-CA"/>
                    </w:rPr>
                  </w:pPr>
                  <w:r w:rsidRPr="00152372">
                    <w:rPr>
                      <w:rFonts w:eastAsia="Times New Roman" w:cstheme="minorHAnsi"/>
                      <w:lang w:eastAsia="en-CA"/>
                    </w:rPr>
                    <w:t>0.4107</w:t>
                  </w:r>
                </w:p>
                <w:p w14:paraId="4ACB9DFC" w14:textId="273C6B71" w:rsidR="000D33A9" w:rsidRPr="00076D7D" w:rsidRDefault="000D33A9" w:rsidP="005847AE">
                  <w:pPr>
                    <w:jc w:val="center"/>
                    <w:rPr>
                      <w:rFonts w:cstheme="minorHAnsi"/>
                      <w:lang w:val="en-CA"/>
                    </w:rPr>
                  </w:pPr>
                </w:p>
                <w:p w14:paraId="0078A6D7" w14:textId="53F2A3D8" w:rsidR="000D33A9" w:rsidRPr="00076D7D" w:rsidRDefault="000D33A9" w:rsidP="005847AE">
                  <w:pPr>
                    <w:jc w:val="center"/>
                    <w:rPr>
                      <w:rFonts w:cstheme="minorHAnsi"/>
                      <w:lang w:val="en-CA"/>
                    </w:rPr>
                  </w:pPr>
                </w:p>
                <w:p w14:paraId="74889FBB" w14:textId="1E846E7C" w:rsidR="000D33A9" w:rsidRPr="00076D7D" w:rsidRDefault="000D33A9" w:rsidP="005847AE">
                  <w:pPr>
                    <w:jc w:val="center"/>
                    <w:rPr>
                      <w:rFonts w:cstheme="minorHAnsi"/>
                      <w:lang w:val="en-CA"/>
                    </w:rPr>
                  </w:pPr>
                </w:p>
              </w:tc>
              <w:tc>
                <w:tcPr>
                  <w:tcW w:w="1268" w:type="dxa"/>
                  <w:vMerge w:val="restart"/>
                  <w:shd w:val="clear" w:color="auto" w:fill="FFF5E1"/>
                </w:tcPr>
                <w:p w14:paraId="05568C52" w14:textId="77777777" w:rsidR="000D33A9" w:rsidRPr="00076D7D" w:rsidRDefault="000D33A9" w:rsidP="005847AE">
                  <w:pPr>
                    <w:jc w:val="center"/>
                    <w:rPr>
                      <w:rFonts w:cstheme="minorHAnsi"/>
                      <w:lang w:val="en-CA"/>
                    </w:rPr>
                  </w:pPr>
                  <w:r w:rsidRPr="00152372">
                    <w:rPr>
                      <w:rFonts w:eastAsia="Times New Roman" w:cstheme="minorHAnsi"/>
                      <w:lang w:eastAsia="en-CA"/>
                    </w:rPr>
                    <w:t>2015</w:t>
                  </w:r>
                </w:p>
                <w:p w14:paraId="6451D2E5" w14:textId="598F5CCB" w:rsidR="000D33A9" w:rsidRPr="00076D7D" w:rsidRDefault="000D33A9" w:rsidP="005847AE">
                  <w:pPr>
                    <w:jc w:val="center"/>
                    <w:rPr>
                      <w:rFonts w:cstheme="minorHAnsi"/>
                      <w:lang w:val="en-CA"/>
                    </w:rPr>
                  </w:pPr>
                </w:p>
                <w:p w14:paraId="3214825E" w14:textId="6BE7B81A" w:rsidR="000D33A9" w:rsidRPr="00076D7D" w:rsidRDefault="000D33A9" w:rsidP="005847AE">
                  <w:pPr>
                    <w:jc w:val="center"/>
                    <w:rPr>
                      <w:rFonts w:cstheme="minorHAnsi"/>
                      <w:lang w:val="en-CA"/>
                    </w:rPr>
                  </w:pPr>
                </w:p>
                <w:p w14:paraId="3864ADDD" w14:textId="338EADEA" w:rsidR="000D33A9" w:rsidRPr="00076D7D" w:rsidRDefault="000D33A9" w:rsidP="005847AE">
                  <w:pPr>
                    <w:jc w:val="center"/>
                    <w:rPr>
                      <w:rFonts w:cstheme="minorHAnsi"/>
                      <w:lang w:val="en-CA"/>
                    </w:rPr>
                  </w:pPr>
                </w:p>
              </w:tc>
            </w:tr>
            <w:tr w:rsidR="005847AE" w:rsidRPr="00000B69" w14:paraId="0249533A" w14:textId="77777777" w:rsidTr="000D33A9">
              <w:tc>
                <w:tcPr>
                  <w:tcW w:w="1308" w:type="dxa"/>
                  <w:vMerge/>
                  <w:shd w:val="clear" w:color="auto" w:fill="FFF5E1"/>
                  <w:vAlign w:val="center"/>
                </w:tcPr>
                <w:p w14:paraId="7976A005" w14:textId="733BE2EA" w:rsidR="000D33A9" w:rsidRPr="00000B69" w:rsidRDefault="000D33A9" w:rsidP="00076D7D">
                  <w:pPr>
                    <w:rPr>
                      <w:rFonts w:cstheme="minorHAnsi"/>
                      <w:lang w:val="en-CA"/>
                    </w:rPr>
                  </w:pPr>
                </w:p>
              </w:tc>
              <w:tc>
                <w:tcPr>
                  <w:tcW w:w="1353" w:type="dxa"/>
                  <w:shd w:val="clear" w:color="auto" w:fill="FFF5E1"/>
                  <w:vAlign w:val="center"/>
                </w:tcPr>
                <w:p w14:paraId="56E5E15E" w14:textId="29162E51" w:rsidR="000D33A9" w:rsidRPr="00071C7E" w:rsidRDefault="000D33A9" w:rsidP="00076D7D">
                  <w:pPr>
                    <w:rPr>
                      <w:rFonts w:cstheme="minorHAnsi"/>
                      <w:vertAlign w:val="superscript"/>
                      <w:lang w:val="en-CA"/>
                    </w:rPr>
                  </w:pPr>
                  <w:r w:rsidRPr="00000B69">
                    <w:rPr>
                      <w:rFonts w:eastAsia="Times New Roman" w:cstheme="minorHAnsi"/>
                      <w:sz w:val="24"/>
                      <w:szCs w:val="28"/>
                      <w:lang w:val="en-CA" w:eastAsia="en-CA"/>
                    </w:rPr>
                    <w:t>NL</w:t>
                  </w:r>
                </w:p>
              </w:tc>
              <w:tc>
                <w:tcPr>
                  <w:tcW w:w="615" w:type="dxa"/>
                  <w:shd w:val="clear" w:color="auto" w:fill="FFF5E1"/>
                </w:tcPr>
                <w:p w14:paraId="4C03AF3C" w14:textId="6DB94CD7" w:rsidR="000D33A9" w:rsidRPr="00000B69" w:rsidRDefault="000D33A9" w:rsidP="00076D7D">
                  <w:pPr>
                    <w:rPr>
                      <w:rFonts w:cstheme="minorHAnsi"/>
                      <w:lang w:val="en-CA"/>
                    </w:rPr>
                  </w:pPr>
                  <w:r w:rsidRPr="00AC5EBF">
                    <w:t>12</w:t>
                  </w:r>
                </w:p>
              </w:tc>
              <w:tc>
                <w:tcPr>
                  <w:tcW w:w="440" w:type="dxa"/>
                  <w:shd w:val="clear" w:color="auto" w:fill="FFF5E1"/>
                </w:tcPr>
                <w:p w14:paraId="446673B4" w14:textId="78C5C7B7" w:rsidR="000D33A9" w:rsidRPr="00000B69" w:rsidRDefault="000D33A9" w:rsidP="00076D7D">
                  <w:pPr>
                    <w:rPr>
                      <w:rFonts w:cstheme="minorHAnsi"/>
                      <w:lang w:val="en-CA"/>
                    </w:rPr>
                  </w:pPr>
                  <w:r w:rsidRPr="00AC5EBF">
                    <w:t>3</w:t>
                  </w:r>
                </w:p>
              </w:tc>
              <w:tc>
                <w:tcPr>
                  <w:tcW w:w="440" w:type="dxa"/>
                  <w:shd w:val="clear" w:color="auto" w:fill="FFF5E1"/>
                </w:tcPr>
                <w:p w14:paraId="2971913D" w14:textId="568BC22C" w:rsidR="000D33A9" w:rsidRPr="00000B69" w:rsidRDefault="000D33A9" w:rsidP="00076D7D">
                  <w:pPr>
                    <w:rPr>
                      <w:rFonts w:cstheme="minorHAnsi"/>
                      <w:lang w:val="en-CA"/>
                    </w:rPr>
                  </w:pPr>
                  <w:r w:rsidRPr="00AC5EBF">
                    <w:t>9</w:t>
                  </w:r>
                </w:p>
              </w:tc>
              <w:tc>
                <w:tcPr>
                  <w:tcW w:w="396" w:type="dxa"/>
                  <w:shd w:val="clear" w:color="auto" w:fill="FFF5E1"/>
                </w:tcPr>
                <w:p w14:paraId="04DDAAA1" w14:textId="4AA4F437" w:rsidR="000D33A9" w:rsidRPr="00000B69" w:rsidRDefault="000D33A9" w:rsidP="00076D7D">
                  <w:pPr>
                    <w:rPr>
                      <w:rFonts w:cstheme="minorHAnsi"/>
                      <w:lang w:val="en-CA"/>
                    </w:rPr>
                  </w:pPr>
                  <w:r w:rsidRPr="00AC5EBF">
                    <w:t>0</w:t>
                  </w:r>
                </w:p>
              </w:tc>
              <w:tc>
                <w:tcPr>
                  <w:tcW w:w="615" w:type="dxa"/>
                  <w:shd w:val="clear" w:color="auto" w:fill="FFF5E1"/>
                </w:tcPr>
                <w:p w14:paraId="46E79152" w14:textId="194F73FC" w:rsidR="000D33A9" w:rsidRPr="00076D7D" w:rsidRDefault="000D33A9" w:rsidP="00076D7D">
                  <w:pPr>
                    <w:rPr>
                      <w:rFonts w:cstheme="minorHAnsi"/>
                      <w:lang w:val="en-CA"/>
                    </w:rPr>
                  </w:pPr>
                  <w:r w:rsidRPr="00076D7D">
                    <w:t>10</w:t>
                  </w:r>
                </w:p>
              </w:tc>
              <w:tc>
                <w:tcPr>
                  <w:tcW w:w="447" w:type="dxa"/>
                  <w:shd w:val="clear" w:color="auto" w:fill="FFF5E1"/>
                </w:tcPr>
                <w:p w14:paraId="3CBEBE6C" w14:textId="182139D4" w:rsidR="000D33A9" w:rsidRPr="00076D7D" w:rsidRDefault="000D33A9" w:rsidP="00076D7D">
                  <w:pPr>
                    <w:rPr>
                      <w:rFonts w:cstheme="minorHAnsi"/>
                      <w:lang w:val="en-CA"/>
                    </w:rPr>
                  </w:pPr>
                  <w:r w:rsidRPr="00076D7D">
                    <w:t>4</w:t>
                  </w:r>
                </w:p>
              </w:tc>
              <w:tc>
                <w:tcPr>
                  <w:tcW w:w="543" w:type="dxa"/>
                  <w:shd w:val="clear" w:color="auto" w:fill="FFF5E1"/>
                </w:tcPr>
                <w:p w14:paraId="7C9C0195" w14:textId="4DB44518" w:rsidR="000D33A9" w:rsidRPr="00076D7D" w:rsidRDefault="000D33A9" w:rsidP="00076D7D">
                  <w:pPr>
                    <w:rPr>
                      <w:rFonts w:cstheme="minorHAnsi"/>
                      <w:lang w:val="en-CA"/>
                    </w:rPr>
                  </w:pPr>
                  <w:r w:rsidRPr="00076D7D">
                    <w:t>6</w:t>
                  </w:r>
                </w:p>
              </w:tc>
              <w:tc>
                <w:tcPr>
                  <w:tcW w:w="407" w:type="dxa"/>
                  <w:shd w:val="clear" w:color="auto" w:fill="FFF5E1"/>
                </w:tcPr>
                <w:p w14:paraId="07F5B4DB" w14:textId="17CB83B6" w:rsidR="000D33A9" w:rsidRPr="00076D7D" w:rsidRDefault="000D33A9" w:rsidP="00076D7D">
                  <w:pPr>
                    <w:rPr>
                      <w:rFonts w:cstheme="minorHAnsi"/>
                      <w:lang w:val="en-CA"/>
                    </w:rPr>
                  </w:pPr>
                  <w:r w:rsidRPr="00076D7D">
                    <w:t>0</w:t>
                  </w:r>
                </w:p>
              </w:tc>
              <w:tc>
                <w:tcPr>
                  <w:tcW w:w="653" w:type="dxa"/>
                  <w:shd w:val="clear" w:color="auto" w:fill="FFF5E1"/>
                </w:tcPr>
                <w:p w14:paraId="7827F59F" w14:textId="785AFAF0" w:rsidR="000D33A9" w:rsidRPr="00076D7D" w:rsidRDefault="000D33A9" w:rsidP="00076D7D">
                  <w:pPr>
                    <w:rPr>
                      <w:rFonts w:cstheme="minorHAnsi"/>
                      <w:lang w:val="en-CA"/>
                    </w:rPr>
                  </w:pPr>
                  <w:r w:rsidRPr="00076D7D">
                    <w:t>12</w:t>
                  </w:r>
                </w:p>
              </w:tc>
              <w:tc>
                <w:tcPr>
                  <w:tcW w:w="462" w:type="dxa"/>
                  <w:shd w:val="clear" w:color="auto" w:fill="FFF5E1"/>
                </w:tcPr>
                <w:p w14:paraId="3006BA37" w14:textId="5559BB87" w:rsidR="000D33A9" w:rsidRPr="00076D7D" w:rsidRDefault="000D33A9" w:rsidP="00076D7D">
                  <w:pPr>
                    <w:rPr>
                      <w:rFonts w:cstheme="minorHAnsi"/>
                      <w:lang w:val="en-CA"/>
                    </w:rPr>
                  </w:pPr>
                  <w:r w:rsidRPr="00076D7D">
                    <w:t>4</w:t>
                  </w:r>
                </w:p>
              </w:tc>
              <w:tc>
                <w:tcPr>
                  <w:tcW w:w="462" w:type="dxa"/>
                  <w:shd w:val="clear" w:color="auto" w:fill="FFF5E1"/>
                </w:tcPr>
                <w:p w14:paraId="0D22A7BA" w14:textId="6E7C0B13" w:rsidR="000D33A9" w:rsidRPr="00076D7D" w:rsidRDefault="000D33A9" w:rsidP="00076D7D">
                  <w:pPr>
                    <w:rPr>
                      <w:rFonts w:cstheme="minorHAnsi"/>
                      <w:lang w:val="en-CA"/>
                    </w:rPr>
                  </w:pPr>
                  <w:r w:rsidRPr="00076D7D">
                    <w:t>8</w:t>
                  </w:r>
                </w:p>
              </w:tc>
              <w:tc>
                <w:tcPr>
                  <w:tcW w:w="383" w:type="dxa"/>
                  <w:shd w:val="clear" w:color="auto" w:fill="FFF5E1"/>
                </w:tcPr>
                <w:p w14:paraId="05893296" w14:textId="27C1BA5C" w:rsidR="000D33A9" w:rsidRPr="00076D7D" w:rsidRDefault="000D33A9" w:rsidP="00076D7D">
                  <w:pPr>
                    <w:rPr>
                      <w:rFonts w:cstheme="minorHAnsi"/>
                      <w:lang w:val="en-CA"/>
                    </w:rPr>
                  </w:pPr>
                  <w:r w:rsidRPr="00076D7D">
                    <w:t>0</w:t>
                  </w:r>
                </w:p>
              </w:tc>
              <w:tc>
                <w:tcPr>
                  <w:tcW w:w="632" w:type="dxa"/>
                  <w:shd w:val="clear" w:color="auto" w:fill="FFF5E1"/>
                </w:tcPr>
                <w:p w14:paraId="7B6657D1" w14:textId="121FF3E8" w:rsidR="000D33A9" w:rsidRPr="00076D7D" w:rsidRDefault="000D33A9" w:rsidP="00076D7D">
                  <w:pPr>
                    <w:rPr>
                      <w:rFonts w:cstheme="minorHAnsi"/>
                      <w:lang w:val="en-CA"/>
                    </w:rPr>
                  </w:pPr>
                  <w:r w:rsidRPr="00076D7D">
                    <w:t>7</w:t>
                  </w:r>
                </w:p>
              </w:tc>
              <w:tc>
                <w:tcPr>
                  <w:tcW w:w="1289" w:type="dxa"/>
                  <w:shd w:val="clear" w:color="auto" w:fill="FFF5E1"/>
                </w:tcPr>
                <w:p w14:paraId="2043D707" w14:textId="6EDCCC04" w:rsidR="000D33A9" w:rsidRPr="00854E0C" w:rsidRDefault="000D33A9" w:rsidP="00076D7D">
                  <w:pPr>
                    <w:rPr>
                      <w:rFonts w:cstheme="minorHAnsi"/>
                      <w:color w:val="FF0000"/>
                      <w:lang w:val="en-CA"/>
                    </w:rPr>
                  </w:pPr>
                  <w:r w:rsidRPr="00AC5EBF">
                    <w:t>0</w:t>
                  </w:r>
                </w:p>
              </w:tc>
              <w:tc>
                <w:tcPr>
                  <w:tcW w:w="462" w:type="dxa"/>
                  <w:shd w:val="clear" w:color="auto" w:fill="FFF5E1"/>
                </w:tcPr>
                <w:p w14:paraId="659CE2CF" w14:textId="278BB342" w:rsidR="000D33A9" w:rsidRPr="000D3DFA" w:rsidRDefault="000D33A9" w:rsidP="00076D7D">
                  <w:pPr>
                    <w:rPr>
                      <w:rFonts w:cstheme="minorHAnsi"/>
                      <w:lang w:val="en-CA"/>
                    </w:rPr>
                  </w:pPr>
                  <w:r w:rsidRPr="00AC5EBF">
                    <w:t>7</w:t>
                  </w:r>
                </w:p>
              </w:tc>
              <w:tc>
                <w:tcPr>
                  <w:tcW w:w="393" w:type="dxa"/>
                  <w:shd w:val="clear" w:color="auto" w:fill="FFF5E1"/>
                </w:tcPr>
                <w:p w14:paraId="4EB6130A" w14:textId="3568C3EB" w:rsidR="000D33A9" w:rsidRPr="00000B69" w:rsidRDefault="000D33A9" w:rsidP="00076D7D">
                  <w:pPr>
                    <w:rPr>
                      <w:rFonts w:cstheme="minorHAnsi"/>
                      <w:lang w:val="en-CA"/>
                    </w:rPr>
                  </w:pPr>
                  <w:r w:rsidRPr="00AC5EBF">
                    <w:t>0</w:t>
                  </w:r>
                </w:p>
              </w:tc>
              <w:tc>
                <w:tcPr>
                  <w:tcW w:w="615" w:type="dxa"/>
                  <w:shd w:val="clear" w:color="auto" w:fill="FFF5E1"/>
                  <w:vAlign w:val="center"/>
                </w:tcPr>
                <w:p w14:paraId="3A05396E" w14:textId="47E56E81" w:rsidR="000D33A9" w:rsidRPr="00F13BEA" w:rsidRDefault="000D33A9" w:rsidP="00076D7D">
                  <w:pPr>
                    <w:rPr>
                      <w:rFonts w:cstheme="minorHAnsi"/>
                      <w:lang w:val="en-CA"/>
                    </w:rPr>
                  </w:pPr>
                  <w:r w:rsidRPr="00710E5C">
                    <w:rPr>
                      <w:rFonts w:eastAsia="Times New Roman" w:cstheme="minorHAnsi"/>
                      <w:color w:val="000000"/>
                      <w:lang w:eastAsia="en-CA"/>
                    </w:rPr>
                    <w:t>12</w:t>
                  </w:r>
                </w:p>
              </w:tc>
              <w:tc>
                <w:tcPr>
                  <w:tcW w:w="464" w:type="dxa"/>
                  <w:shd w:val="clear" w:color="auto" w:fill="FFF5E1"/>
                  <w:vAlign w:val="center"/>
                </w:tcPr>
                <w:p w14:paraId="7578FFC8" w14:textId="47CD3736" w:rsidR="000D33A9" w:rsidRPr="00F13BEA" w:rsidRDefault="000D33A9" w:rsidP="00076D7D">
                  <w:pPr>
                    <w:rPr>
                      <w:rFonts w:cstheme="minorHAnsi"/>
                      <w:lang w:val="en-CA"/>
                    </w:rPr>
                  </w:pPr>
                  <w:r w:rsidRPr="00710E5C">
                    <w:rPr>
                      <w:rFonts w:eastAsia="Times New Roman" w:cstheme="minorHAnsi"/>
                      <w:color w:val="000000"/>
                      <w:lang w:eastAsia="en-CA"/>
                    </w:rPr>
                    <w:t>3</w:t>
                  </w:r>
                </w:p>
              </w:tc>
              <w:tc>
                <w:tcPr>
                  <w:tcW w:w="1289" w:type="dxa"/>
                  <w:shd w:val="clear" w:color="auto" w:fill="FFF5E1"/>
                  <w:vAlign w:val="center"/>
                </w:tcPr>
                <w:p w14:paraId="3DF99F28" w14:textId="26CBDF1F" w:rsidR="000D33A9" w:rsidRPr="00F13BEA" w:rsidRDefault="000D33A9" w:rsidP="00076D7D">
                  <w:pPr>
                    <w:rPr>
                      <w:rFonts w:cstheme="minorHAnsi"/>
                      <w:lang w:val="en-CA"/>
                    </w:rPr>
                  </w:pPr>
                  <w:r w:rsidRPr="00710E5C">
                    <w:rPr>
                      <w:rFonts w:eastAsia="Times New Roman" w:cstheme="minorHAnsi"/>
                      <w:color w:val="000000"/>
                      <w:lang w:eastAsia="en-CA"/>
                    </w:rPr>
                    <w:t>9</w:t>
                  </w:r>
                </w:p>
              </w:tc>
              <w:tc>
                <w:tcPr>
                  <w:tcW w:w="381" w:type="dxa"/>
                  <w:shd w:val="clear" w:color="auto" w:fill="FFF5E1"/>
                  <w:vAlign w:val="center"/>
                </w:tcPr>
                <w:p w14:paraId="2C5B92FB" w14:textId="763B6D31" w:rsidR="000D33A9" w:rsidRPr="00F13BEA" w:rsidRDefault="000D33A9" w:rsidP="00076D7D">
                  <w:pPr>
                    <w:rPr>
                      <w:rFonts w:cstheme="minorHAnsi"/>
                      <w:lang w:val="en-CA"/>
                    </w:rPr>
                  </w:pPr>
                  <w:r w:rsidRPr="00710E5C">
                    <w:rPr>
                      <w:rFonts w:eastAsia="Times New Roman" w:cstheme="minorHAnsi"/>
                      <w:color w:val="000000"/>
                      <w:lang w:eastAsia="en-CA"/>
                    </w:rPr>
                    <w:t>0</w:t>
                  </w:r>
                </w:p>
              </w:tc>
              <w:tc>
                <w:tcPr>
                  <w:tcW w:w="1222" w:type="dxa"/>
                  <w:vMerge/>
                  <w:shd w:val="clear" w:color="auto" w:fill="FFF5E1"/>
                </w:tcPr>
                <w:p w14:paraId="50226BAB" w14:textId="03D895C0" w:rsidR="000D33A9" w:rsidRPr="00076D7D" w:rsidRDefault="000D33A9" w:rsidP="005847AE">
                  <w:pPr>
                    <w:jc w:val="center"/>
                    <w:rPr>
                      <w:rFonts w:cstheme="minorHAnsi"/>
                      <w:lang w:val="en-CA"/>
                    </w:rPr>
                  </w:pPr>
                </w:p>
              </w:tc>
              <w:tc>
                <w:tcPr>
                  <w:tcW w:w="1197" w:type="dxa"/>
                  <w:vMerge/>
                  <w:shd w:val="clear" w:color="auto" w:fill="FFF5E1"/>
                </w:tcPr>
                <w:p w14:paraId="538959B5" w14:textId="05124F9D" w:rsidR="000D33A9" w:rsidRPr="00076D7D" w:rsidRDefault="000D33A9" w:rsidP="005847AE">
                  <w:pPr>
                    <w:jc w:val="center"/>
                    <w:rPr>
                      <w:rFonts w:cstheme="minorHAnsi"/>
                      <w:lang w:val="en-CA"/>
                    </w:rPr>
                  </w:pPr>
                </w:p>
              </w:tc>
              <w:tc>
                <w:tcPr>
                  <w:tcW w:w="988" w:type="dxa"/>
                  <w:vMerge/>
                  <w:shd w:val="clear" w:color="auto" w:fill="FFF5E1"/>
                </w:tcPr>
                <w:p w14:paraId="574365BF" w14:textId="30354CC5" w:rsidR="000D33A9" w:rsidRPr="00076D7D" w:rsidRDefault="000D33A9" w:rsidP="005847AE">
                  <w:pPr>
                    <w:jc w:val="center"/>
                    <w:rPr>
                      <w:rFonts w:cstheme="minorHAnsi"/>
                      <w:lang w:val="en-CA"/>
                    </w:rPr>
                  </w:pPr>
                </w:p>
              </w:tc>
              <w:tc>
                <w:tcPr>
                  <w:tcW w:w="1269" w:type="dxa"/>
                  <w:vMerge/>
                  <w:shd w:val="clear" w:color="auto" w:fill="FFF5E1"/>
                </w:tcPr>
                <w:p w14:paraId="4FA326EE" w14:textId="4B9D5022" w:rsidR="000D33A9" w:rsidRPr="00076D7D" w:rsidRDefault="000D33A9" w:rsidP="005847AE">
                  <w:pPr>
                    <w:jc w:val="center"/>
                    <w:rPr>
                      <w:rFonts w:cstheme="minorHAnsi"/>
                      <w:lang w:val="en-CA"/>
                    </w:rPr>
                  </w:pPr>
                </w:p>
              </w:tc>
              <w:tc>
                <w:tcPr>
                  <w:tcW w:w="1268" w:type="dxa"/>
                  <w:vMerge/>
                  <w:shd w:val="clear" w:color="auto" w:fill="FFF5E1"/>
                </w:tcPr>
                <w:p w14:paraId="41194A6F" w14:textId="0EC3B72A" w:rsidR="000D33A9" w:rsidRPr="00076D7D" w:rsidRDefault="000D33A9" w:rsidP="005847AE">
                  <w:pPr>
                    <w:jc w:val="center"/>
                    <w:rPr>
                      <w:rFonts w:cstheme="minorHAnsi"/>
                      <w:lang w:val="en-CA"/>
                    </w:rPr>
                  </w:pPr>
                </w:p>
              </w:tc>
            </w:tr>
            <w:tr w:rsidR="005847AE" w:rsidRPr="00000B69" w14:paraId="7D95A845" w14:textId="77777777" w:rsidTr="000D33A9">
              <w:tc>
                <w:tcPr>
                  <w:tcW w:w="1308" w:type="dxa"/>
                  <w:vMerge/>
                  <w:shd w:val="clear" w:color="auto" w:fill="FFF5E1"/>
                  <w:vAlign w:val="center"/>
                </w:tcPr>
                <w:p w14:paraId="520A95CF" w14:textId="74446269" w:rsidR="000D33A9" w:rsidRPr="00000B69" w:rsidRDefault="000D33A9" w:rsidP="00076D7D">
                  <w:pPr>
                    <w:rPr>
                      <w:rFonts w:cstheme="minorHAnsi"/>
                      <w:lang w:val="en-CA"/>
                    </w:rPr>
                  </w:pPr>
                </w:p>
              </w:tc>
              <w:tc>
                <w:tcPr>
                  <w:tcW w:w="1353" w:type="dxa"/>
                  <w:shd w:val="clear" w:color="auto" w:fill="FFF5E1"/>
                  <w:vAlign w:val="center"/>
                </w:tcPr>
                <w:p w14:paraId="7B2219D0" w14:textId="77777777" w:rsidR="000D33A9" w:rsidRPr="00000B69" w:rsidRDefault="000D33A9" w:rsidP="00076D7D">
                  <w:pPr>
                    <w:rPr>
                      <w:rFonts w:cstheme="minorHAnsi"/>
                      <w:lang w:val="en-CA"/>
                    </w:rPr>
                  </w:pPr>
                  <w:r w:rsidRPr="00000B69">
                    <w:rPr>
                      <w:rFonts w:eastAsia="Times New Roman" w:cstheme="minorHAnsi"/>
                      <w:sz w:val="24"/>
                      <w:szCs w:val="28"/>
                      <w:lang w:val="en-CA" w:eastAsia="en-CA"/>
                    </w:rPr>
                    <w:t>QC</w:t>
                  </w:r>
                </w:p>
              </w:tc>
              <w:tc>
                <w:tcPr>
                  <w:tcW w:w="615" w:type="dxa"/>
                  <w:shd w:val="clear" w:color="auto" w:fill="FFF5E1"/>
                </w:tcPr>
                <w:p w14:paraId="66453BD1" w14:textId="3539C0D7" w:rsidR="000D33A9" w:rsidRPr="00000B69" w:rsidRDefault="000D33A9" w:rsidP="00076D7D">
                  <w:pPr>
                    <w:rPr>
                      <w:rFonts w:cstheme="minorHAnsi"/>
                      <w:lang w:val="en-CA"/>
                    </w:rPr>
                  </w:pPr>
                  <w:r w:rsidRPr="00AC5EBF">
                    <w:t>12</w:t>
                  </w:r>
                </w:p>
              </w:tc>
              <w:tc>
                <w:tcPr>
                  <w:tcW w:w="440" w:type="dxa"/>
                  <w:shd w:val="clear" w:color="auto" w:fill="FFF5E1"/>
                </w:tcPr>
                <w:p w14:paraId="0914B97D" w14:textId="03A7D04D" w:rsidR="000D33A9" w:rsidRPr="00000B69" w:rsidRDefault="000D33A9" w:rsidP="00076D7D">
                  <w:pPr>
                    <w:rPr>
                      <w:rFonts w:cstheme="minorHAnsi"/>
                      <w:lang w:val="en-CA"/>
                    </w:rPr>
                  </w:pPr>
                  <w:r w:rsidRPr="00AC5EBF">
                    <w:t>5</w:t>
                  </w:r>
                </w:p>
              </w:tc>
              <w:tc>
                <w:tcPr>
                  <w:tcW w:w="440" w:type="dxa"/>
                  <w:shd w:val="clear" w:color="auto" w:fill="FFF5E1"/>
                </w:tcPr>
                <w:p w14:paraId="7B1CADD9" w14:textId="57EEC56E" w:rsidR="000D33A9" w:rsidRPr="00000B69" w:rsidRDefault="000D33A9" w:rsidP="00076D7D">
                  <w:pPr>
                    <w:rPr>
                      <w:rFonts w:cstheme="minorHAnsi"/>
                      <w:lang w:val="en-CA"/>
                    </w:rPr>
                  </w:pPr>
                  <w:r w:rsidRPr="00AC5EBF">
                    <w:t>7</w:t>
                  </w:r>
                </w:p>
              </w:tc>
              <w:tc>
                <w:tcPr>
                  <w:tcW w:w="396" w:type="dxa"/>
                  <w:shd w:val="clear" w:color="auto" w:fill="FFF5E1"/>
                </w:tcPr>
                <w:p w14:paraId="16465BF0" w14:textId="7E18F449" w:rsidR="000D33A9" w:rsidRPr="00000B69" w:rsidRDefault="000D33A9" w:rsidP="00076D7D">
                  <w:pPr>
                    <w:rPr>
                      <w:rFonts w:cstheme="minorHAnsi"/>
                      <w:lang w:val="en-CA"/>
                    </w:rPr>
                  </w:pPr>
                  <w:r w:rsidRPr="00AC5EBF">
                    <w:t>0</w:t>
                  </w:r>
                </w:p>
              </w:tc>
              <w:tc>
                <w:tcPr>
                  <w:tcW w:w="615" w:type="dxa"/>
                  <w:shd w:val="clear" w:color="auto" w:fill="FFF5E1"/>
                </w:tcPr>
                <w:p w14:paraId="2441D4A4" w14:textId="7588965C" w:rsidR="000D33A9" w:rsidRPr="00076D7D" w:rsidRDefault="000D33A9" w:rsidP="00076D7D">
                  <w:pPr>
                    <w:rPr>
                      <w:rFonts w:cstheme="minorHAnsi"/>
                      <w:lang w:val="en-CA"/>
                    </w:rPr>
                  </w:pPr>
                  <w:r w:rsidRPr="00076D7D">
                    <w:t>21</w:t>
                  </w:r>
                </w:p>
              </w:tc>
              <w:tc>
                <w:tcPr>
                  <w:tcW w:w="447" w:type="dxa"/>
                  <w:shd w:val="clear" w:color="auto" w:fill="FFF5E1"/>
                </w:tcPr>
                <w:p w14:paraId="0C8751E0" w14:textId="13FD3EEF" w:rsidR="000D33A9" w:rsidRPr="00076D7D" w:rsidRDefault="000D33A9" w:rsidP="00076D7D">
                  <w:pPr>
                    <w:rPr>
                      <w:rFonts w:cstheme="minorHAnsi"/>
                      <w:lang w:val="en-CA"/>
                    </w:rPr>
                  </w:pPr>
                  <w:r w:rsidRPr="00076D7D">
                    <w:t>2</w:t>
                  </w:r>
                </w:p>
              </w:tc>
              <w:tc>
                <w:tcPr>
                  <w:tcW w:w="543" w:type="dxa"/>
                  <w:shd w:val="clear" w:color="auto" w:fill="FFF5E1"/>
                </w:tcPr>
                <w:p w14:paraId="3E5CBDFD" w14:textId="756425DF" w:rsidR="000D33A9" w:rsidRPr="00076D7D" w:rsidRDefault="000D33A9" w:rsidP="00076D7D">
                  <w:pPr>
                    <w:rPr>
                      <w:rFonts w:cstheme="minorHAnsi"/>
                      <w:lang w:val="en-CA"/>
                    </w:rPr>
                  </w:pPr>
                  <w:r w:rsidRPr="00076D7D">
                    <w:t>19</w:t>
                  </w:r>
                </w:p>
              </w:tc>
              <w:tc>
                <w:tcPr>
                  <w:tcW w:w="407" w:type="dxa"/>
                  <w:shd w:val="clear" w:color="auto" w:fill="FFF5E1"/>
                </w:tcPr>
                <w:p w14:paraId="06F174EC" w14:textId="1E0DCE0E" w:rsidR="000D33A9" w:rsidRPr="00076D7D" w:rsidRDefault="000D33A9" w:rsidP="00076D7D">
                  <w:pPr>
                    <w:rPr>
                      <w:rFonts w:cstheme="minorHAnsi"/>
                      <w:lang w:val="en-CA"/>
                    </w:rPr>
                  </w:pPr>
                  <w:r w:rsidRPr="00076D7D">
                    <w:t>0</w:t>
                  </w:r>
                </w:p>
              </w:tc>
              <w:tc>
                <w:tcPr>
                  <w:tcW w:w="653" w:type="dxa"/>
                  <w:shd w:val="clear" w:color="auto" w:fill="FFF5E1"/>
                </w:tcPr>
                <w:p w14:paraId="781F2552" w14:textId="4E1728F9" w:rsidR="000D33A9" w:rsidRPr="00076D7D" w:rsidRDefault="000D33A9" w:rsidP="00076D7D">
                  <w:pPr>
                    <w:rPr>
                      <w:rFonts w:cstheme="minorHAnsi"/>
                      <w:lang w:val="en-CA"/>
                    </w:rPr>
                  </w:pPr>
                  <w:r w:rsidRPr="00076D7D">
                    <w:t>17</w:t>
                  </w:r>
                </w:p>
              </w:tc>
              <w:tc>
                <w:tcPr>
                  <w:tcW w:w="462" w:type="dxa"/>
                  <w:shd w:val="clear" w:color="auto" w:fill="FFF5E1"/>
                </w:tcPr>
                <w:p w14:paraId="5DE7C5B4" w14:textId="698BB238" w:rsidR="000D33A9" w:rsidRPr="00076D7D" w:rsidRDefault="000D33A9" w:rsidP="00076D7D">
                  <w:pPr>
                    <w:rPr>
                      <w:rFonts w:cstheme="minorHAnsi"/>
                      <w:lang w:val="en-CA"/>
                    </w:rPr>
                  </w:pPr>
                  <w:r w:rsidRPr="00076D7D">
                    <w:t>10</w:t>
                  </w:r>
                </w:p>
              </w:tc>
              <w:tc>
                <w:tcPr>
                  <w:tcW w:w="462" w:type="dxa"/>
                  <w:shd w:val="clear" w:color="auto" w:fill="FFF5E1"/>
                </w:tcPr>
                <w:p w14:paraId="1F98819B" w14:textId="2F40FF69" w:rsidR="000D33A9" w:rsidRPr="00076D7D" w:rsidRDefault="000D33A9" w:rsidP="00076D7D">
                  <w:pPr>
                    <w:rPr>
                      <w:rFonts w:cstheme="minorHAnsi"/>
                      <w:lang w:val="en-CA"/>
                    </w:rPr>
                  </w:pPr>
                  <w:r w:rsidRPr="00076D7D">
                    <w:t>7</w:t>
                  </w:r>
                </w:p>
              </w:tc>
              <w:tc>
                <w:tcPr>
                  <w:tcW w:w="383" w:type="dxa"/>
                  <w:shd w:val="clear" w:color="auto" w:fill="FFF5E1"/>
                </w:tcPr>
                <w:p w14:paraId="38B0CA69" w14:textId="6B933CA7" w:rsidR="000D33A9" w:rsidRPr="00076D7D" w:rsidRDefault="000D33A9" w:rsidP="00076D7D">
                  <w:pPr>
                    <w:rPr>
                      <w:rFonts w:cstheme="minorHAnsi"/>
                      <w:lang w:val="en-CA"/>
                    </w:rPr>
                  </w:pPr>
                  <w:r w:rsidRPr="00076D7D">
                    <w:t>0</w:t>
                  </w:r>
                </w:p>
              </w:tc>
              <w:tc>
                <w:tcPr>
                  <w:tcW w:w="632" w:type="dxa"/>
                  <w:shd w:val="clear" w:color="auto" w:fill="FFF5E1"/>
                </w:tcPr>
                <w:p w14:paraId="7151F356" w14:textId="779F11DD" w:rsidR="000D33A9" w:rsidRPr="00076D7D" w:rsidRDefault="000D33A9" w:rsidP="00076D7D">
                  <w:pPr>
                    <w:rPr>
                      <w:rFonts w:cstheme="minorHAnsi"/>
                      <w:lang w:val="en-CA"/>
                    </w:rPr>
                  </w:pPr>
                  <w:r w:rsidRPr="00076D7D">
                    <w:rPr>
                      <w:rFonts w:cstheme="minorHAnsi"/>
                      <w:color w:val="FF0000"/>
                      <w:lang w:val="en-CA"/>
                    </w:rPr>
                    <w:t>5</w:t>
                  </w:r>
                </w:p>
              </w:tc>
              <w:tc>
                <w:tcPr>
                  <w:tcW w:w="1289" w:type="dxa"/>
                  <w:shd w:val="clear" w:color="auto" w:fill="FFF5E1"/>
                </w:tcPr>
                <w:p w14:paraId="6FF1183C" w14:textId="60076B48" w:rsidR="000D33A9" w:rsidRPr="00854E0C" w:rsidRDefault="000D33A9" w:rsidP="00076D7D">
                  <w:pPr>
                    <w:rPr>
                      <w:rFonts w:cstheme="minorHAnsi"/>
                      <w:color w:val="FF0000"/>
                      <w:lang w:val="en-CA"/>
                    </w:rPr>
                  </w:pPr>
                  <w:r w:rsidRPr="00AC5EBF">
                    <w:t>1</w:t>
                  </w:r>
                </w:p>
              </w:tc>
              <w:tc>
                <w:tcPr>
                  <w:tcW w:w="462" w:type="dxa"/>
                  <w:shd w:val="clear" w:color="auto" w:fill="FFF5E1"/>
                </w:tcPr>
                <w:p w14:paraId="0F3BA884" w14:textId="37AFEE97" w:rsidR="000D33A9" w:rsidRPr="00854E0C" w:rsidRDefault="000D33A9" w:rsidP="00076D7D">
                  <w:pPr>
                    <w:rPr>
                      <w:rFonts w:cstheme="minorHAnsi"/>
                      <w:color w:val="FF0000"/>
                      <w:lang w:val="en-CA"/>
                    </w:rPr>
                  </w:pPr>
                  <w:r w:rsidRPr="00076D7D">
                    <w:rPr>
                      <w:color w:val="FF0000"/>
                    </w:rPr>
                    <w:t>3</w:t>
                  </w:r>
                </w:p>
              </w:tc>
              <w:tc>
                <w:tcPr>
                  <w:tcW w:w="393" w:type="dxa"/>
                  <w:shd w:val="clear" w:color="auto" w:fill="FFF5E1"/>
                </w:tcPr>
                <w:p w14:paraId="7EBC8706" w14:textId="2D22FBE6" w:rsidR="000D33A9" w:rsidRPr="00000B69" w:rsidRDefault="000D33A9" w:rsidP="00076D7D">
                  <w:pPr>
                    <w:rPr>
                      <w:rFonts w:cstheme="minorHAnsi"/>
                      <w:lang w:val="en-CA"/>
                    </w:rPr>
                  </w:pPr>
                  <w:r w:rsidRPr="00AC5EBF">
                    <w:t>1</w:t>
                  </w:r>
                </w:p>
              </w:tc>
              <w:tc>
                <w:tcPr>
                  <w:tcW w:w="615" w:type="dxa"/>
                  <w:shd w:val="clear" w:color="auto" w:fill="FFF5E1"/>
                  <w:vAlign w:val="center"/>
                </w:tcPr>
                <w:p w14:paraId="2194DE6D" w14:textId="60D8F533" w:rsidR="000D33A9" w:rsidRPr="00F13BEA" w:rsidRDefault="000D33A9" w:rsidP="00076D7D">
                  <w:pPr>
                    <w:rPr>
                      <w:rFonts w:cstheme="minorHAnsi"/>
                      <w:lang w:val="en-CA"/>
                    </w:rPr>
                  </w:pPr>
                  <w:r w:rsidRPr="00710E5C">
                    <w:rPr>
                      <w:rFonts w:eastAsia="Times New Roman" w:cstheme="minorHAnsi"/>
                      <w:color w:val="000000"/>
                      <w:lang w:eastAsia="en-CA"/>
                    </w:rPr>
                    <w:t>10</w:t>
                  </w:r>
                </w:p>
              </w:tc>
              <w:tc>
                <w:tcPr>
                  <w:tcW w:w="464" w:type="dxa"/>
                  <w:shd w:val="clear" w:color="auto" w:fill="FFF5E1"/>
                  <w:vAlign w:val="bottom"/>
                </w:tcPr>
                <w:p w14:paraId="6725CF24" w14:textId="7E437DDD" w:rsidR="000D33A9" w:rsidRPr="00F13BEA" w:rsidRDefault="000D33A9" w:rsidP="00076D7D">
                  <w:pPr>
                    <w:rPr>
                      <w:rFonts w:cstheme="minorHAnsi"/>
                      <w:lang w:val="en-CA"/>
                    </w:rPr>
                  </w:pPr>
                  <w:r w:rsidRPr="00710E5C">
                    <w:rPr>
                      <w:rFonts w:eastAsia="Times New Roman" w:cstheme="minorHAnsi"/>
                      <w:color w:val="000000"/>
                      <w:lang w:eastAsia="en-CA"/>
                    </w:rPr>
                    <w:t>2</w:t>
                  </w:r>
                </w:p>
              </w:tc>
              <w:tc>
                <w:tcPr>
                  <w:tcW w:w="1289" w:type="dxa"/>
                  <w:shd w:val="clear" w:color="auto" w:fill="FFF5E1"/>
                  <w:vAlign w:val="bottom"/>
                </w:tcPr>
                <w:p w14:paraId="30888639" w14:textId="7E408D67" w:rsidR="000D33A9" w:rsidRPr="00F13BEA" w:rsidRDefault="000D33A9" w:rsidP="00076D7D">
                  <w:pPr>
                    <w:rPr>
                      <w:rFonts w:cstheme="minorHAnsi"/>
                      <w:lang w:val="en-CA"/>
                    </w:rPr>
                  </w:pPr>
                  <w:r w:rsidRPr="00710E5C">
                    <w:rPr>
                      <w:rFonts w:eastAsia="Times New Roman" w:cstheme="minorHAnsi"/>
                      <w:color w:val="000000"/>
                      <w:lang w:eastAsia="en-CA"/>
                    </w:rPr>
                    <w:t>8</w:t>
                  </w:r>
                </w:p>
              </w:tc>
              <w:tc>
                <w:tcPr>
                  <w:tcW w:w="381" w:type="dxa"/>
                  <w:shd w:val="clear" w:color="auto" w:fill="FFF5E1"/>
                  <w:vAlign w:val="bottom"/>
                </w:tcPr>
                <w:p w14:paraId="00921300" w14:textId="0D7DAE05" w:rsidR="000D33A9" w:rsidRPr="00F13BEA" w:rsidRDefault="000D33A9" w:rsidP="00076D7D">
                  <w:pPr>
                    <w:rPr>
                      <w:rFonts w:cstheme="minorHAnsi"/>
                      <w:lang w:val="en-CA"/>
                    </w:rPr>
                  </w:pPr>
                  <w:r w:rsidRPr="00710E5C">
                    <w:rPr>
                      <w:rFonts w:eastAsia="Times New Roman" w:cstheme="minorHAnsi"/>
                      <w:color w:val="000000"/>
                      <w:lang w:eastAsia="en-CA"/>
                    </w:rPr>
                    <w:t>0</w:t>
                  </w:r>
                </w:p>
              </w:tc>
              <w:tc>
                <w:tcPr>
                  <w:tcW w:w="1222" w:type="dxa"/>
                  <w:vMerge/>
                  <w:shd w:val="clear" w:color="auto" w:fill="FFF5E1"/>
                </w:tcPr>
                <w:p w14:paraId="7EEF95C0" w14:textId="27DC7138" w:rsidR="000D33A9" w:rsidRPr="00076D7D" w:rsidRDefault="000D33A9" w:rsidP="005847AE">
                  <w:pPr>
                    <w:jc w:val="center"/>
                    <w:rPr>
                      <w:rFonts w:cstheme="minorHAnsi"/>
                      <w:lang w:val="en-CA"/>
                    </w:rPr>
                  </w:pPr>
                </w:p>
              </w:tc>
              <w:tc>
                <w:tcPr>
                  <w:tcW w:w="1197" w:type="dxa"/>
                  <w:vMerge/>
                  <w:shd w:val="clear" w:color="auto" w:fill="FFF5E1"/>
                </w:tcPr>
                <w:p w14:paraId="4850F424" w14:textId="6CCB2075" w:rsidR="000D33A9" w:rsidRPr="00076D7D" w:rsidRDefault="000D33A9" w:rsidP="005847AE">
                  <w:pPr>
                    <w:jc w:val="center"/>
                    <w:rPr>
                      <w:rFonts w:cstheme="minorHAnsi"/>
                      <w:lang w:val="en-CA"/>
                    </w:rPr>
                  </w:pPr>
                </w:p>
              </w:tc>
              <w:tc>
                <w:tcPr>
                  <w:tcW w:w="988" w:type="dxa"/>
                  <w:vMerge/>
                  <w:shd w:val="clear" w:color="auto" w:fill="FFF5E1"/>
                </w:tcPr>
                <w:p w14:paraId="64B2E52A" w14:textId="014FDDBC" w:rsidR="000D33A9" w:rsidRPr="00076D7D" w:rsidRDefault="000D33A9" w:rsidP="005847AE">
                  <w:pPr>
                    <w:jc w:val="center"/>
                    <w:rPr>
                      <w:rFonts w:cstheme="minorHAnsi"/>
                      <w:lang w:val="en-CA"/>
                    </w:rPr>
                  </w:pPr>
                </w:p>
              </w:tc>
              <w:tc>
                <w:tcPr>
                  <w:tcW w:w="1269" w:type="dxa"/>
                  <w:vMerge/>
                  <w:shd w:val="clear" w:color="auto" w:fill="FFF5E1"/>
                </w:tcPr>
                <w:p w14:paraId="3E0E5F2A" w14:textId="6E702D78" w:rsidR="000D33A9" w:rsidRPr="00076D7D" w:rsidRDefault="000D33A9" w:rsidP="005847AE">
                  <w:pPr>
                    <w:jc w:val="center"/>
                    <w:rPr>
                      <w:rFonts w:cstheme="minorHAnsi"/>
                      <w:lang w:val="en-CA"/>
                    </w:rPr>
                  </w:pPr>
                </w:p>
              </w:tc>
              <w:tc>
                <w:tcPr>
                  <w:tcW w:w="1268" w:type="dxa"/>
                  <w:vMerge/>
                  <w:shd w:val="clear" w:color="auto" w:fill="FFF5E1"/>
                </w:tcPr>
                <w:p w14:paraId="48659F1B" w14:textId="65188A9D" w:rsidR="000D33A9" w:rsidRPr="00076D7D" w:rsidRDefault="000D33A9" w:rsidP="005847AE">
                  <w:pPr>
                    <w:jc w:val="center"/>
                    <w:rPr>
                      <w:rFonts w:cstheme="minorHAnsi"/>
                      <w:lang w:val="en-CA"/>
                    </w:rPr>
                  </w:pPr>
                </w:p>
              </w:tc>
            </w:tr>
            <w:tr w:rsidR="005847AE" w:rsidRPr="00000B69" w14:paraId="6ABC5671" w14:textId="77777777" w:rsidTr="000D33A9">
              <w:tc>
                <w:tcPr>
                  <w:tcW w:w="1308" w:type="dxa"/>
                  <w:vMerge/>
                  <w:shd w:val="clear" w:color="auto" w:fill="FFF5E1"/>
                  <w:vAlign w:val="center"/>
                </w:tcPr>
                <w:p w14:paraId="71655A9F" w14:textId="1B9CA72E" w:rsidR="000D33A9" w:rsidRPr="00000B69" w:rsidRDefault="000D33A9" w:rsidP="00076D7D">
                  <w:pPr>
                    <w:rPr>
                      <w:rFonts w:cstheme="minorHAnsi"/>
                      <w:lang w:val="en-CA"/>
                    </w:rPr>
                  </w:pPr>
                </w:p>
              </w:tc>
              <w:tc>
                <w:tcPr>
                  <w:tcW w:w="1353" w:type="dxa"/>
                  <w:shd w:val="clear" w:color="auto" w:fill="FFF5E1"/>
                  <w:vAlign w:val="center"/>
                </w:tcPr>
                <w:p w14:paraId="585273D5" w14:textId="77777777" w:rsidR="000D33A9" w:rsidRPr="00000B69" w:rsidRDefault="000D33A9" w:rsidP="00076D7D">
                  <w:pPr>
                    <w:rPr>
                      <w:rFonts w:cstheme="minorHAnsi"/>
                      <w:lang w:val="en-CA"/>
                    </w:rPr>
                  </w:pPr>
                  <w:r w:rsidRPr="00000B69">
                    <w:rPr>
                      <w:rFonts w:eastAsia="Times New Roman" w:cstheme="minorHAnsi"/>
                      <w:sz w:val="24"/>
                      <w:szCs w:val="28"/>
                      <w:lang w:val="en-CA" w:eastAsia="en-CA"/>
                    </w:rPr>
                    <w:t>GL</w:t>
                  </w:r>
                </w:p>
              </w:tc>
              <w:tc>
                <w:tcPr>
                  <w:tcW w:w="615" w:type="dxa"/>
                  <w:shd w:val="clear" w:color="auto" w:fill="FFF5E1"/>
                </w:tcPr>
                <w:p w14:paraId="6E3285C6" w14:textId="1E6080DE" w:rsidR="000D33A9" w:rsidRPr="00000B69" w:rsidRDefault="000D33A9" w:rsidP="00076D7D">
                  <w:pPr>
                    <w:rPr>
                      <w:rFonts w:cstheme="minorHAnsi"/>
                      <w:lang w:val="en-CA"/>
                    </w:rPr>
                  </w:pPr>
                  <w:r w:rsidRPr="00AC5EBF">
                    <w:t>0</w:t>
                  </w:r>
                </w:p>
              </w:tc>
              <w:tc>
                <w:tcPr>
                  <w:tcW w:w="440" w:type="dxa"/>
                  <w:shd w:val="clear" w:color="auto" w:fill="FFF5E1"/>
                </w:tcPr>
                <w:p w14:paraId="2342DD24" w14:textId="03618933" w:rsidR="000D33A9" w:rsidRPr="00000B69" w:rsidRDefault="000D33A9" w:rsidP="00076D7D">
                  <w:pPr>
                    <w:rPr>
                      <w:rFonts w:cstheme="minorHAnsi"/>
                      <w:lang w:val="en-CA"/>
                    </w:rPr>
                  </w:pPr>
                </w:p>
              </w:tc>
              <w:tc>
                <w:tcPr>
                  <w:tcW w:w="440" w:type="dxa"/>
                  <w:shd w:val="clear" w:color="auto" w:fill="FFF5E1"/>
                </w:tcPr>
                <w:p w14:paraId="572A6A3F" w14:textId="157D4F8D" w:rsidR="000D33A9" w:rsidRPr="00000B69" w:rsidRDefault="000D33A9" w:rsidP="00076D7D">
                  <w:pPr>
                    <w:rPr>
                      <w:rFonts w:cstheme="minorHAnsi"/>
                      <w:lang w:val="en-CA"/>
                    </w:rPr>
                  </w:pPr>
                </w:p>
              </w:tc>
              <w:tc>
                <w:tcPr>
                  <w:tcW w:w="396" w:type="dxa"/>
                  <w:shd w:val="clear" w:color="auto" w:fill="FFF5E1"/>
                </w:tcPr>
                <w:p w14:paraId="113AC742" w14:textId="1E754FA6" w:rsidR="000D33A9" w:rsidRPr="00000B69" w:rsidRDefault="000D33A9" w:rsidP="00076D7D">
                  <w:pPr>
                    <w:rPr>
                      <w:rFonts w:cstheme="minorHAnsi"/>
                      <w:lang w:val="en-CA"/>
                    </w:rPr>
                  </w:pPr>
                </w:p>
              </w:tc>
              <w:tc>
                <w:tcPr>
                  <w:tcW w:w="615" w:type="dxa"/>
                  <w:shd w:val="clear" w:color="auto" w:fill="FFF5E1"/>
                </w:tcPr>
                <w:p w14:paraId="16FAF6B0" w14:textId="12A6B43F" w:rsidR="000D33A9" w:rsidRPr="00076D7D" w:rsidRDefault="000D33A9" w:rsidP="00076D7D">
                  <w:pPr>
                    <w:rPr>
                      <w:rFonts w:cstheme="minorHAnsi"/>
                      <w:lang w:val="en-CA"/>
                    </w:rPr>
                  </w:pPr>
                  <w:r w:rsidRPr="00076D7D">
                    <w:t>0</w:t>
                  </w:r>
                </w:p>
              </w:tc>
              <w:tc>
                <w:tcPr>
                  <w:tcW w:w="447" w:type="dxa"/>
                  <w:shd w:val="clear" w:color="auto" w:fill="FFF5E1"/>
                </w:tcPr>
                <w:p w14:paraId="34D66AE5" w14:textId="205DA177" w:rsidR="000D33A9" w:rsidRPr="00076D7D" w:rsidRDefault="000D33A9" w:rsidP="00076D7D">
                  <w:pPr>
                    <w:rPr>
                      <w:rFonts w:cstheme="minorHAnsi"/>
                      <w:lang w:val="en-CA"/>
                    </w:rPr>
                  </w:pPr>
                  <w:r w:rsidRPr="00076D7D">
                    <w:t>0</w:t>
                  </w:r>
                </w:p>
              </w:tc>
              <w:tc>
                <w:tcPr>
                  <w:tcW w:w="543" w:type="dxa"/>
                  <w:shd w:val="clear" w:color="auto" w:fill="FFF5E1"/>
                </w:tcPr>
                <w:p w14:paraId="20CFAC6F" w14:textId="43081E22" w:rsidR="000D33A9" w:rsidRPr="00076D7D" w:rsidRDefault="000D33A9" w:rsidP="00076D7D">
                  <w:pPr>
                    <w:rPr>
                      <w:rFonts w:cstheme="minorHAnsi"/>
                      <w:lang w:val="en-CA"/>
                    </w:rPr>
                  </w:pPr>
                  <w:r w:rsidRPr="00076D7D">
                    <w:t>0</w:t>
                  </w:r>
                </w:p>
              </w:tc>
              <w:tc>
                <w:tcPr>
                  <w:tcW w:w="407" w:type="dxa"/>
                  <w:shd w:val="clear" w:color="auto" w:fill="FFF5E1"/>
                </w:tcPr>
                <w:p w14:paraId="5A16DE9D" w14:textId="2978D844" w:rsidR="000D33A9" w:rsidRPr="00076D7D" w:rsidRDefault="000D33A9" w:rsidP="00076D7D">
                  <w:pPr>
                    <w:rPr>
                      <w:rFonts w:cstheme="minorHAnsi"/>
                      <w:lang w:val="en-CA"/>
                    </w:rPr>
                  </w:pPr>
                  <w:r w:rsidRPr="00076D7D">
                    <w:t>0</w:t>
                  </w:r>
                </w:p>
              </w:tc>
              <w:tc>
                <w:tcPr>
                  <w:tcW w:w="653" w:type="dxa"/>
                  <w:shd w:val="clear" w:color="auto" w:fill="FFF5E1"/>
                </w:tcPr>
                <w:p w14:paraId="3A670108" w14:textId="0A8AC6E3" w:rsidR="000D33A9" w:rsidRPr="00076D7D" w:rsidRDefault="000D33A9" w:rsidP="00076D7D">
                  <w:pPr>
                    <w:rPr>
                      <w:rFonts w:cstheme="minorHAnsi"/>
                      <w:lang w:val="en-CA"/>
                    </w:rPr>
                  </w:pPr>
                  <w:r w:rsidRPr="00076D7D">
                    <w:t>3</w:t>
                  </w:r>
                </w:p>
              </w:tc>
              <w:tc>
                <w:tcPr>
                  <w:tcW w:w="462" w:type="dxa"/>
                  <w:shd w:val="clear" w:color="auto" w:fill="FFF5E1"/>
                </w:tcPr>
                <w:p w14:paraId="1C9F5B23" w14:textId="08FC9B74" w:rsidR="000D33A9" w:rsidRPr="00076D7D" w:rsidRDefault="000D33A9" w:rsidP="00076D7D">
                  <w:pPr>
                    <w:rPr>
                      <w:rFonts w:cstheme="minorHAnsi"/>
                      <w:lang w:val="en-CA"/>
                    </w:rPr>
                  </w:pPr>
                  <w:r w:rsidRPr="00076D7D">
                    <w:t>1</w:t>
                  </w:r>
                </w:p>
              </w:tc>
              <w:tc>
                <w:tcPr>
                  <w:tcW w:w="462" w:type="dxa"/>
                  <w:shd w:val="clear" w:color="auto" w:fill="FFF5E1"/>
                </w:tcPr>
                <w:p w14:paraId="28780F47" w14:textId="5DE47254" w:rsidR="000D33A9" w:rsidRPr="00076D7D" w:rsidRDefault="000D33A9" w:rsidP="00076D7D">
                  <w:pPr>
                    <w:rPr>
                      <w:rFonts w:cstheme="minorHAnsi"/>
                      <w:lang w:val="en-CA"/>
                    </w:rPr>
                  </w:pPr>
                  <w:r w:rsidRPr="00076D7D">
                    <w:t>0</w:t>
                  </w:r>
                </w:p>
              </w:tc>
              <w:tc>
                <w:tcPr>
                  <w:tcW w:w="383" w:type="dxa"/>
                  <w:shd w:val="clear" w:color="auto" w:fill="FFF5E1"/>
                </w:tcPr>
                <w:p w14:paraId="20EEEE29" w14:textId="2002DB68" w:rsidR="000D33A9" w:rsidRPr="00076D7D" w:rsidRDefault="000D33A9" w:rsidP="00076D7D">
                  <w:pPr>
                    <w:rPr>
                      <w:rFonts w:cstheme="minorHAnsi"/>
                      <w:lang w:val="en-CA"/>
                    </w:rPr>
                  </w:pPr>
                  <w:r w:rsidRPr="00076D7D">
                    <w:t>2</w:t>
                  </w:r>
                </w:p>
              </w:tc>
              <w:tc>
                <w:tcPr>
                  <w:tcW w:w="632" w:type="dxa"/>
                  <w:shd w:val="clear" w:color="auto" w:fill="FFF5E1"/>
                </w:tcPr>
                <w:p w14:paraId="09336CCB" w14:textId="3226839E" w:rsidR="000D33A9" w:rsidRPr="00076D7D" w:rsidRDefault="000D33A9" w:rsidP="00076D7D">
                  <w:pPr>
                    <w:rPr>
                      <w:rFonts w:cstheme="minorHAnsi"/>
                      <w:lang w:val="en-CA"/>
                    </w:rPr>
                  </w:pPr>
                  <w:r w:rsidRPr="00076D7D">
                    <w:t>5</w:t>
                  </w:r>
                </w:p>
              </w:tc>
              <w:tc>
                <w:tcPr>
                  <w:tcW w:w="1289" w:type="dxa"/>
                  <w:shd w:val="clear" w:color="auto" w:fill="FFF5E1"/>
                </w:tcPr>
                <w:p w14:paraId="14E16FAE" w14:textId="0A940ECE" w:rsidR="000D33A9" w:rsidRPr="000D3DFA" w:rsidRDefault="000D33A9" w:rsidP="00076D7D">
                  <w:pPr>
                    <w:rPr>
                      <w:rFonts w:cstheme="minorHAnsi"/>
                      <w:lang w:val="en-CA"/>
                    </w:rPr>
                  </w:pPr>
                  <w:r>
                    <w:rPr>
                      <w:rFonts w:cstheme="minorHAnsi"/>
                      <w:lang w:val="en-CA"/>
                    </w:rPr>
                    <w:t>1</w:t>
                  </w:r>
                </w:p>
              </w:tc>
              <w:tc>
                <w:tcPr>
                  <w:tcW w:w="462" w:type="dxa"/>
                  <w:shd w:val="clear" w:color="auto" w:fill="FFF5E1"/>
                </w:tcPr>
                <w:p w14:paraId="27862813" w14:textId="6D08B678" w:rsidR="000D33A9" w:rsidRPr="000D3DFA" w:rsidRDefault="000D33A9" w:rsidP="00076D7D">
                  <w:pPr>
                    <w:rPr>
                      <w:rFonts w:cstheme="minorHAnsi"/>
                      <w:lang w:val="en-CA"/>
                    </w:rPr>
                  </w:pPr>
                  <w:r>
                    <w:rPr>
                      <w:rFonts w:cstheme="minorHAnsi"/>
                      <w:lang w:val="en-CA"/>
                    </w:rPr>
                    <w:t>2</w:t>
                  </w:r>
                </w:p>
              </w:tc>
              <w:tc>
                <w:tcPr>
                  <w:tcW w:w="393" w:type="dxa"/>
                  <w:shd w:val="clear" w:color="auto" w:fill="FFF5E1"/>
                </w:tcPr>
                <w:p w14:paraId="60BC2DC7" w14:textId="024D1E4C" w:rsidR="000D33A9" w:rsidRPr="00000B69" w:rsidRDefault="000D33A9" w:rsidP="00076D7D">
                  <w:pPr>
                    <w:rPr>
                      <w:rFonts w:cstheme="minorHAnsi"/>
                      <w:lang w:val="en-CA"/>
                    </w:rPr>
                  </w:pPr>
                  <w:r>
                    <w:rPr>
                      <w:rFonts w:cstheme="minorHAnsi"/>
                      <w:lang w:val="en-CA"/>
                    </w:rPr>
                    <w:t>2</w:t>
                  </w:r>
                </w:p>
              </w:tc>
              <w:tc>
                <w:tcPr>
                  <w:tcW w:w="615" w:type="dxa"/>
                  <w:shd w:val="clear" w:color="auto" w:fill="FFF5E1"/>
                  <w:vAlign w:val="bottom"/>
                </w:tcPr>
                <w:p w14:paraId="2E351312" w14:textId="2989A433" w:rsidR="000D33A9" w:rsidRPr="00F13BEA" w:rsidRDefault="000D33A9" w:rsidP="00076D7D">
                  <w:pPr>
                    <w:rPr>
                      <w:rFonts w:cstheme="minorHAnsi"/>
                      <w:lang w:val="en-CA"/>
                    </w:rPr>
                  </w:pPr>
                  <w:r w:rsidRPr="00710E5C">
                    <w:rPr>
                      <w:rFonts w:eastAsia="Times New Roman" w:cstheme="minorHAnsi"/>
                      <w:color w:val="000000"/>
                      <w:lang w:eastAsia="en-CA"/>
                    </w:rPr>
                    <w:t>1</w:t>
                  </w:r>
                </w:p>
              </w:tc>
              <w:tc>
                <w:tcPr>
                  <w:tcW w:w="464" w:type="dxa"/>
                  <w:shd w:val="clear" w:color="auto" w:fill="FFF5E1"/>
                  <w:vAlign w:val="bottom"/>
                </w:tcPr>
                <w:p w14:paraId="452962F8" w14:textId="206CFCB7" w:rsidR="000D33A9" w:rsidRPr="00F13BEA" w:rsidRDefault="000D33A9" w:rsidP="00076D7D">
                  <w:pPr>
                    <w:rPr>
                      <w:rFonts w:cstheme="minorHAnsi"/>
                      <w:lang w:val="en-CA"/>
                    </w:rPr>
                  </w:pPr>
                  <w:r w:rsidRPr="00710E5C">
                    <w:rPr>
                      <w:rFonts w:eastAsia="Times New Roman" w:cstheme="minorHAnsi"/>
                      <w:color w:val="000000"/>
                      <w:lang w:eastAsia="en-CA"/>
                    </w:rPr>
                    <w:t>0</w:t>
                  </w:r>
                </w:p>
              </w:tc>
              <w:tc>
                <w:tcPr>
                  <w:tcW w:w="1289" w:type="dxa"/>
                  <w:shd w:val="clear" w:color="auto" w:fill="FFF5E1"/>
                  <w:vAlign w:val="bottom"/>
                </w:tcPr>
                <w:p w14:paraId="5FC69E3B" w14:textId="1027B733" w:rsidR="000D33A9" w:rsidRPr="00F13BEA" w:rsidRDefault="000D33A9" w:rsidP="00076D7D">
                  <w:pPr>
                    <w:rPr>
                      <w:rFonts w:cstheme="minorHAnsi"/>
                      <w:lang w:val="en-CA"/>
                    </w:rPr>
                  </w:pPr>
                  <w:r w:rsidRPr="00710E5C">
                    <w:rPr>
                      <w:rFonts w:eastAsia="Times New Roman" w:cstheme="minorHAnsi"/>
                      <w:color w:val="000000"/>
                      <w:lang w:eastAsia="en-CA"/>
                    </w:rPr>
                    <w:t>1</w:t>
                  </w:r>
                </w:p>
              </w:tc>
              <w:tc>
                <w:tcPr>
                  <w:tcW w:w="381" w:type="dxa"/>
                  <w:shd w:val="clear" w:color="auto" w:fill="FFF5E1"/>
                  <w:vAlign w:val="bottom"/>
                </w:tcPr>
                <w:p w14:paraId="61B12AFA" w14:textId="5EABD446" w:rsidR="000D33A9" w:rsidRPr="00F13BEA" w:rsidRDefault="000D33A9" w:rsidP="00076D7D">
                  <w:pPr>
                    <w:rPr>
                      <w:rFonts w:cstheme="minorHAnsi"/>
                      <w:lang w:val="en-CA"/>
                    </w:rPr>
                  </w:pPr>
                  <w:r w:rsidRPr="00710E5C">
                    <w:rPr>
                      <w:rFonts w:eastAsia="Times New Roman" w:cstheme="minorHAnsi"/>
                      <w:color w:val="000000"/>
                      <w:lang w:eastAsia="en-CA"/>
                    </w:rPr>
                    <w:t>0</w:t>
                  </w:r>
                </w:p>
              </w:tc>
              <w:tc>
                <w:tcPr>
                  <w:tcW w:w="1222" w:type="dxa"/>
                  <w:vMerge/>
                  <w:shd w:val="clear" w:color="auto" w:fill="FFF5E1"/>
                </w:tcPr>
                <w:p w14:paraId="64CAA816" w14:textId="05F1AE30" w:rsidR="000D33A9" w:rsidRPr="00076D7D" w:rsidRDefault="000D33A9" w:rsidP="005847AE">
                  <w:pPr>
                    <w:jc w:val="center"/>
                    <w:rPr>
                      <w:rFonts w:cstheme="minorHAnsi"/>
                      <w:lang w:val="en-CA"/>
                    </w:rPr>
                  </w:pPr>
                </w:p>
              </w:tc>
              <w:tc>
                <w:tcPr>
                  <w:tcW w:w="1197" w:type="dxa"/>
                  <w:vMerge/>
                  <w:shd w:val="clear" w:color="auto" w:fill="FFF5E1"/>
                </w:tcPr>
                <w:p w14:paraId="4D9F4A14" w14:textId="5BBFAE59" w:rsidR="000D33A9" w:rsidRPr="00076D7D" w:rsidRDefault="000D33A9" w:rsidP="005847AE">
                  <w:pPr>
                    <w:jc w:val="center"/>
                    <w:rPr>
                      <w:rFonts w:cstheme="minorHAnsi"/>
                      <w:lang w:val="en-CA"/>
                    </w:rPr>
                  </w:pPr>
                </w:p>
              </w:tc>
              <w:tc>
                <w:tcPr>
                  <w:tcW w:w="988" w:type="dxa"/>
                  <w:vMerge/>
                  <w:shd w:val="clear" w:color="auto" w:fill="FFF5E1"/>
                </w:tcPr>
                <w:p w14:paraId="72E9C54B" w14:textId="50526706" w:rsidR="000D33A9" w:rsidRPr="00076D7D" w:rsidRDefault="000D33A9" w:rsidP="005847AE">
                  <w:pPr>
                    <w:jc w:val="center"/>
                    <w:rPr>
                      <w:rFonts w:cstheme="minorHAnsi"/>
                      <w:lang w:val="en-CA"/>
                    </w:rPr>
                  </w:pPr>
                </w:p>
              </w:tc>
              <w:tc>
                <w:tcPr>
                  <w:tcW w:w="1269" w:type="dxa"/>
                  <w:vMerge/>
                  <w:shd w:val="clear" w:color="auto" w:fill="FFF5E1"/>
                </w:tcPr>
                <w:p w14:paraId="0D42BAE5" w14:textId="48B708A0" w:rsidR="000D33A9" w:rsidRPr="00076D7D" w:rsidRDefault="000D33A9" w:rsidP="005847AE">
                  <w:pPr>
                    <w:jc w:val="center"/>
                    <w:rPr>
                      <w:rFonts w:cstheme="minorHAnsi"/>
                      <w:lang w:val="en-CA"/>
                    </w:rPr>
                  </w:pPr>
                </w:p>
              </w:tc>
              <w:tc>
                <w:tcPr>
                  <w:tcW w:w="1268" w:type="dxa"/>
                  <w:vMerge/>
                  <w:shd w:val="clear" w:color="auto" w:fill="FFF5E1"/>
                </w:tcPr>
                <w:p w14:paraId="5408A55A" w14:textId="0CACF17B" w:rsidR="000D33A9" w:rsidRPr="00076D7D" w:rsidRDefault="000D33A9" w:rsidP="005847AE">
                  <w:pPr>
                    <w:jc w:val="center"/>
                    <w:rPr>
                      <w:rFonts w:cstheme="minorHAnsi"/>
                      <w:lang w:val="en-CA"/>
                    </w:rPr>
                  </w:pPr>
                </w:p>
              </w:tc>
            </w:tr>
            <w:tr w:rsidR="000D33A9" w:rsidRPr="00000B69" w14:paraId="4DBE8C1D" w14:textId="77777777" w:rsidTr="005847AE">
              <w:tc>
                <w:tcPr>
                  <w:tcW w:w="1308" w:type="dxa"/>
                  <w:vMerge w:val="restart"/>
                  <w:vAlign w:val="center"/>
                </w:tcPr>
                <w:p w14:paraId="1E9E924A" w14:textId="77777777" w:rsidR="000D33A9" w:rsidRPr="00000B69" w:rsidRDefault="000D33A9" w:rsidP="000D33A9">
                  <w:pPr>
                    <w:rPr>
                      <w:rFonts w:cstheme="minorHAnsi"/>
                      <w:lang w:val="en-CA"/>
                    </w:rPr>
                  </w:pPr>
                  <w:r w:rsidRPr="00000B69">
                    <w:rPr>
                      <w:rFonts w:eastAsia="Times New Roman" w:cstheme="minorHAnsi"/>
                      <w:sz w:val="24"/>
                      <w:szCs w:val="28"/>
                      <w:lang w:val="en-CA" w:eastAsia="en-CA"/>
                    </w:rPr>
                    <w:t>FB</w:t>
                  </w:r>
                </w:p>
                <w:p w14:paraId="564D2AB4" w14:textId="5AD4A8F0" w:rsidR="000D33A9" w:rsidRPr="00000B69" w:rsidRDefault="000D33A9" w:rsidP="000D33A9">
                  <w:pPr>
                    <w:rPr>
                      <w:rFonts w:cstheme="minorHAnsi"/>
                      <w:lang w:val="en-CA"/>
                    </w:rPr>
                  </w:pPr>
                </w:p>
              </w:tc>
              <w:tc>
                <w:tcPr>
                  <w:tcW w:w="1353" w:type="dxa"/>
                  <w:vAlign w:val="center"/>
                </w:tcPr>
                <w:p w14:paraId="696C2CAE" w14:textId="77777777" w:rsidR="000D33A9" w:rsidRPr="00000B69" w:rsidRDefault="000D33A9" w:rsidP="00076D7D">
                  <w:pPr>
                    <w:rPr>
                      <w:rFonts w:cstheme="minorHAnsi"/>
                      <w:lang w:val="en-CA"/>
                    </w:rPr>
                  </w:pPr>
                  <w:r w:rsidRPr="00000B69">
                    <w:rPr>
                      <w:rFonts w:eastAsia="Times New Roman" w:cstheme="minorHAnsi"/>
                      <w:sz w:val="24"/>
                      <w:szCs w:val="28"/>
                      <w:lang w:val="en-CA" w:eastAsia="en-CA"/>
                    </w:rPr>
                    <w:t>NU</w:t>
                  </w:r>
                </w:p>
              </w:tc>
              <w:tc>
                <w:tcPr>
                  <w:tcW w:w="615" w:type="dxa"/>
                </w:tcPr>
                <w:p w14:paraId="75FB01A0" w14:textId="773C914C" w:rsidR="000D33A9" w:rsidRPr="00000B69" w:rsidRDefault="000D33A9" w:rsidP="00076D7D">
                  <w:pPr>
                    <w:rPr>
                      <w:rFonts w:cstheme="minorHAnsi"/>
                      <w:lang w:val="en-CA"/>
                    </w:rPr>
                  </w:pPr>
                  <w:r w:rsidRPr="00AC5EBF">
                    <w:t>104</w:t>
                  </w:r>
                </w:p>
              </w:tc>
              <w:tc>
                <w:tcPr>
                  <w:tcW w:w="440" w:type="dxa"/>
                </w:tcPr>
                <w:p w14:paraId="397A3EFA" w14:textId="699F09D7" w:rsidR="000D33A9" w:rsidRPr="00000B69" w:rsidRDefault="000D33A9" w:rsidP="00076D7D">
                  <w:pPr>
                    <w:rPr>
                      <w:rFonts w:cstheme="minorHAnsi"/>
                      <w:lang w:val="en-CA"/>
                    </w:rPr>
                  </w:pPr>
                  <w:r w:rsidRPr="00AC5EBF">
                    <w:t>36</w:t>
                  </w:r>
                </w:p>
              </w:tc>
              <w:tc>
                <w:tcPr>
                  <w:tcW w:w="440" w:type="dxa"/>
                </w:tcPr>
                <w:p w14:paraId="21CECD5F" w14:textId="1549796A" w:rsidR="000D33A9" w:rsidRPr="00000B69" w:rsidRDefault="000D33A9" w:rsidP="00076D7D">
                  <w:pPr>
                    <w:rPr>
                      <w:rFonts w:cstheme="minorHAnsi"/>
                      <w:lang w:val="en-CA"/>
                    </w:rPr>
                  </w:pPr>
                  <w:r w:rsidRPr="00AC5EBF">
                    <w:t>68</w:t>
                  </w:r>
                </w:p>
              </w:tc>
              <w:tc>
                <w:tcPr>
                  <w:tcW w:w="396" w:type="dxa"/>
                </w:tcPr>
                <w:p w14:paraId="15A9731B" w14:textId="3EC39819" w:rsidR="000D33A9" w:rsidRPr="00000B69" w:rsidRDefault="000D33A9" w:rsidP="00076D7D">
                  <w:pPr>
                    <w:rPr>
                      <w:rFonts w:cstheme="minorHAnsi"/>
                      <w:lang w:val="en-CA"/>
                    </w:rPr>
                  </w:pPr>
                  <w:r w:rsidRPr="00AC5EBF">
                    <w:t>0</w:t>
                  </w:r>
                </w:p>
              </w:tc>
              <w:tc>
                <w:tcPr>
                  <w:tcW w:w="615" w:type="dxa"/>
                </w:tcPr>
                <w:p w14:paraId="20B19220" w14:textId="1C0D8159" w:rsidR="000D33A9" w:rsidRPr="00076D7D" w:rsidRDefault="000D33A9" w:rsidP="00076D7D">
                  <w:pPr>
                    <w:rPr>
                      <w:rFonts w:cstheme="minorHAnsi"/>
                      <w:lang w:val="en-CA"/>
                    </w:rPr>
                  </w:pPr>
                  <w:r w:rsidRPr="00076D7D">
                    <w:t>114</w:t>
                  </w:r>
                </w:p>
              </w:tc>
              <w:tc>
                <w:tcPr>
                  <w:tcW w:w="447" w:type="dxa"/>
                </w:tcPr>
                <w:p w14:paraId="573F9BC2" w14:textId="4D27E23D" w:rsidR="000D33A9" w:rsidRPr="00076D7D" w:rsidRDefault="000D33A9" w:rsidP="00076D7D">
                  <w:pPr>
                    <w:rPr>
                      <w:rFonts w:cstheme="minorHAnsi"/>
                      <w:lang w:val="en-CA"/>
                    </w:rPr>
                  </w:pPr>
                  <w:r w:rsidRPr="00076D7D">
                    <w:t>42</w:t>
                  </w:r>
                </w:p>
              </w:tc>
              <w:tc>
                <w:tcPr>
                  <w:tcW w:w="543" w:type="dxa"/>
                </w:tcPr>
                <w:p w14:paraId="3E473BEA" w14:textId="0E1F0CC3" w:rsidR="000D33A9" w:rsidRPr="00076D7D" w:rsidRDefault="000D33A9" w:rsidP="00076D7D">
                  <w:pPr>
                    <w:rPr>
                      <w:rFonts w:cstheme="minorHAnsi"/>
                      <w:lang w:val="en-CA"/>
                    </w:rPr>
                  </w:pPr>
                  <w:r w:rsidRPr="00076D7D">
                    <w:t>72</w:t>
                  </w:r>
                </w:p>
              </w:tc>
              <w:tc>
                <w:tcPr>
                  <w:tcW w:w="407" w:type="dxa"/>
                </w:tcPr>
                <w:p w14:paraId="4DD26310" w14:textId="58395D12" w:rsidR="000D33A9" w:rsidRPr="00076D7D" w:rsidRDefault="000D33A9" w:rsidP="00076D7D">
                  <w:pPr>
                    <w:rPr>
                      <w:rFonts w:cstheme="minorHAnsi"/>
                      <w:lang w:val="en-CA"/>
                    </w:rPr>
                  </w:pPr>
                  <w:r w:rsidRPr="00076D7D">
                    <w:t>0</w:t>
                  </w:r>
                </w:p>
              </w:tc>
              <w:tc>
                <w:tcPr>
                  <w:tcW w:w="653" w:type="dxa"/>
                </w:tcPr>
                <w:p w14:paraId="1B2F3B99" w14:textId="28A7E4EC" w:rsidR="000D33A9" w:rsidRPr="00076D7D" w:rsidRDefault="000D33A9" w:rsidP="00076D7D">
                  <w:pPr>
                    <w:rPr>
                      <w:rFonts w:cstheme="minorHAnsi"/>
                      <w:lang w:val="en-CA"/>
                    </w:rPr>
                  </w:pPr>
                  <w:r w:rsidRPr="00076D7D">
                    <w:t>109</w:t>
                  </w:r>
                </w:p>
              </w:tc>
              <w:tc>
                <w:tcPr>
                  <w:tcW w:w="462" w:type="dxa"/>
                </w:tcPr>
                <w:p w14:paraId="7E0E2DCD" w14:textId="4C05F7CB" w:rsidR="000D33A9" w:rsidRPr="00076D7D" w:rsidRDefault="000D33A9" w:rsidP="00076D7D">
                  <w:pPr>
                    <w:rPr>
                      <w:rFonts w:cstheme="minorHAnsi"/>
                      <w:lang w:val="en-CA"/>
                    </w:rPr>
                  </w:pPr>
                  <w:r w:rsidRPr="00076D7D">
                    <w:t>39</w:t>
                  </w:r>
                </w:p>
              </w:tc>
              <w:tc>
                <w:tcPr>
                  <w:tcW w:w="462" w:type="dxa"/>
                </w:tcPr>
                <w:p w14:paraId="01000DC8" w14:textId="1BFFFA38" w:rsidR="000D33A9" w:rsidRPr="00076D7D" w:rsidRDefault="000D33A9" w:rsidP="00076D7D">
                  <w:pPr>
                    <w:rPr>
                      <w:rFonts w:cstheme="minorHAnsi"/>
                      <w:lang w:val="en-CA"/>
                    </w:rPr>
                  </w:pPr>
                  <w:r w:rsidRPr="00076D7D">
                    <w:t>70</w:t>
                  </w:r>
                </w:p>
              </w:tc>
              <w:tc>
                <w:tcPr>
                  <w:tcW w:w="383" w:type="dxa"/>
                </w:tcPr>
                <w:p w14:paraId="7A1D7251" w14:textId="462EF728" w:rsidR="000D33A9" w:rsidRPr="00076D7D" w:rsidRDefault="000D33A9" w:rsidP="00076D7D">
                  <w:pPr>
                    <w:rPr>
                      <w:rFonts w:cstheme="minorHAnsi"/>
                      <w:lang w:val="en-CA"/>
                    </w:rPr>
                  </w:pPr>
                  <w:r w:rsidRPr="00076D7D">
                    <w:t>0</w:t>
                  </w:r>
                </w:p>
              </w:tc>
              <w:tc>
                <w:tcPr>
                  <w:tcW w:w="632" w:type="dxa"/>
                </w:tcPr>
                <w:p w14:paraId="56B78443" w14:textId="638FF118" w:rsidR="000D33A9" w:rsidRPr="00076D7D" w:rsidRDefault="000D33A9" w:rsidP="00076D7D">
                  <w:pPr>
                    <w:rPr>
                      <w:rFonts w:cstheme="minorHAnsi"/>
                      <w:lang w:val="en-CA"/>
                    </w:rPr>
                  </w:pPr>
                  <w:r w:rsidRPr="00076D7D">
                    <w:t>111</w:t>
                  </w:r>
                </w:p>
              </w:tc>
              <w:tc>
                <w:tcPr>
                  <w:tcW w:w="1289" w:type="dxa"/>
                </w:tcPr>
                <w:p w14:paraId="5959E6DD" w14:textId="24211B5C" w:rsidR="000D33A9" w:rsidRPr="00076D7D" w:rsidRDefault="000D33A9" w:rsidP="00076D7D">
                  <w:pPr>
                    <w:rPr>
                      <w:rFonts w:cstheme="minorHAnsi"/>
                      <w:color w:val="FF0000"/>
                      <w:lang w:val="en-CA"/>
                    </w:rPr>
                  </w:pPr>
                  <w:r w:rsidRPr="00076D7D">
                    <w:rPr>
                      <w:color w:val="FF0000"/>
                    </w:rPr>
                    <w:t>54</w:t>
                  </w:r>
                </w:p>
              </w:tc>
              <w:tc>
                <w:tcPr>
                  <w:tcW w:w="462" w:type="dxa"/>
                </w:tcPr>
                <w:p w14:paraId="68FA9508" w14:textId="252369A5" w:rsidR="000D33A9" w:rsidRPr="00076D7D" w:rsidRDefault="000D33A9" w:rsidP="00076D7D">
                  <w:pPr>
                    <w:rPr>
                      <w:rFonts w:cstheme="minorHAnsi"/>
                      <w:color w:val="FF0000"/>
                      <w:lang w:val="en-CA"/>
                    </w:rPr>
                  </w:pPr>
                  <w:r w:rsidRPr="00076D7D">
                    <w:rPr>
                      <w:color w:val="FF0000"/>
                    </w:rPr>
                    <w:t>57</w:t>
                  </w:r>
                </w:p>
              </w:tc>
              <w:tc>
                <w:tcPr>
                  <w:tcW w:w="393" w:type="dxa"/>
                </w:tcPr>
                <w:p w14:paraId="7034518F" w14:textId="5A98B4E2" w:rsidR="000D33A9" w:rsidRPr="00000B69" w:rsidRDefault="000D33A9" w:rsidP="00076D7D">
                  <w:pPr>
                    <w:rPr>
                      <w:rFonts w:cstheme="minorHAnsi"/>
                      <w:lang w:val="en-CA"/>
                    </w:rPr>
                  </w:pPr>
                  <w:r w:rsidRPr="00AC5EBF">
                    <w:t>0</w:t>
                  </w:r>
                </w:p>
              </w:tc>
              <w:tc>
                <w:tcPr>
                  <w:tcW w:w="615" w:type="dxa"/>
                  <w:vAlign w:val="bottom"/>
                </w:tcPr>
                <w:p w14:paraId="2229CC3E" w14:textId="00FB7CD7" w:rsidR="000D33A9" w:rsidRPr="00F13BEA" w:rsidRDefault="000D33A9" w:rsidP="00076D7D">
                  <w:pPr>
                    <w:rPr>
                      <w:rFonts w:cstheme="minorHAnsi"/>
                      <w:lang w:val="en-CA"/>
                    </w:rPr>
                  </w:pPr>
                  <w:r w:rsidRPr="00710E5C">
                    <w:rPr>
                      <w:rFonts w:eastAsia="Times New Roman" w:cstheme="minorHAnsi"/>
                      <w:lang w:eastAsia="en-CA"/>
                    </w:rPr>
                    <w:t>109</w:t>
                  </w:r>
                </w:p>
              </w:tc>
              <w:tc>
                <w:tcPr>
                  <w:tcW w:w="464" w:type="dxa"/>
                  <w:vAlign w:val="bottom"/>
                </w:tcPr>
                <w:p w14:paraId="388D3294" w14:textId="4AF0FDCD" w:rsidR="000D33A9" w:rsidRPr="00F13BEA" w:rsidRDefault="000D33A9" w:rsidP="00076D7D">
                  <w:pPr>
                    <w:rPr>
                      <w:rFonts w:cstheme="minorHAnsi"/>
                      <w:lang w:val="en-CA"/>
                    </w:rPr>
                  </w:pPr>
                  <w:r w:rsidRPr="00710E5C">
                    <w:rPr>
                      <w:rFonts w:eastAsia="Times New Roman" w:cstheme="minorHAnsi"/>
                      <w:lang w:eastAsia="en-CA"/>
                    </w:rPr>
                    <w:t>47</w:t>
                  </w:r>
                </w:p>
              </w:tc>
              <w:tc>
                <w:tcPr>
                  <w:tcW w:w="1289" w:type="dxa"/>
                  <w:vAlign w:val="bottom"/>
                </w:tcPr>
                <w:p w14:paraId="1BDA1941" w14:textId="1A457612" w:rsidR="000D33A9" w:rsidRPr="00F13BEA" w:rsidRDefault="000D33A9" w:rsidP="00076D7D">
                  <w:pPr>
                    <w:rPr>
                      <w:rFonts w:cstheme="minorHAnsi"/>
                      <w:lang w:val="en-CA"/>
                    </w:rPr>
                  </w:pPr>
                  <w:r w:rsidRPr="00710E5C">
                    <w:rPr>
                      <w:rFonts w:eastAsia="Times New Roman" w:cstheme="minorHAnsi"/>
                      <w:lang w:eastAsia="en-CA"/>
                    </w:rPr>
                    <w:t>62</w:t>
                  </w:r>
                </w:p>
              </w:tc>
              <w:tc>
                <w:tcPr>
                  <w:tcW w:w="381" w:type="dxa"/>
                  <w:vAlign w:val="bottom"/>
                </w:tcPr>
                <w:p w14:paraId="1907A304" w14:textId="75CF5240" w:rsidR="000D33A9" w:rsidRPr="00F13BEA" w:rsidRDefault="000D33A9" w:rsidP="00076D7D">
                  <w:pPr>
                    <w:rPr>
                      <w:rFonts w:cstheme="minorHAnsi"/>
                      <w:lang w:val="en-CA"/>
                    </w:rPr>
                  </w:pPr>
                  <w:r w:rsidRPr="00710E5C">
                    <w:rPr>
                      <w:rFonts w:eastAsia="Times New Roman" w:cstheme="minorHAnsi"/>
                      <w:lang w:eastAsia="en-CA"/>
                    </w:rPr>
                    <w:t>0</w:t>
                  </w:r>
                </w:p>
              </w:tc>
              <w:tc>
                <w:tcPr>
                  <w:tcW w:w="1222" w:type="dxa"/>
                  <w:vMerge w:val="restart"/>
                </w:tcPr>
                <w:p w14:paraId="2B37A30A" w14:textId="77777777" w:rsidR="000D33A9" w:rsidRPr="00076D7D" w:rsidRDefault="000D33A9" w:rsidP="005847AE">
                  <w:pPr>
                    <w:jc w:val="center"/>
                    <w:rPr>
                      <w:rFonts w:cstheme="minorHAnsi"/>
                      <w:lang w:val="en-CA"/>
                    </w:rPr>
                  </w:pPr>
                  <w:r w:rsidRPr="00710E5C">
                    <w:rPr>
                      <w:rFonts w:eastAsia="Times New Roman" w:cstheme="minorHAnsi"/>
                      <w:lang w:eastAsia="en-CA"/>
                    </w:rPr>
                    <w:t>111.8</w:t>
                  </w:r>
                </w:p>
                <w:p w14:paraId="5505801B" w14:textId="6FE65097" w:rsidR="000D33A9" w:rsidRPr="00076D7D" w:rsidRDefault="000D33A9" w:rsidP="005847AE">
                  <w:pPr>
                    <w:jc w:val="center"/>
                    <w:rPr>
                      <w:rFonts w:cstheme="minorHAnsi"/>
                      <w:lang w:val="en-CA"/>
                    </w:rPr>
                  </w:pPr>
                </w:p>
              </w:tc>
              <w:tc>
                <w:tcPr>
                  <w:tcW w:w="1197" w:type="dxa"/>
                  <w:vMerge w:val="restart"/>
                </w:tcPr>
                <w:p w14:paraId="0353BAC1" w14:textId="77777777" w:rsidR="000D33A9" w:rsidRPr="00076D7D" w:rsidRDefault="000D33A9" w:rsidP="005847AE">
                  <w:pPr>
                    <w:jc w:val="center"/>
                    <w:rPr>
                      <w:rFonts w:cstheme="minorHAnsi"/>
                      <w:lang w:val="en-CA"/>
                    </w:rPr>
                  </w:pPr>
                  <w:r w:rsidRPr="00710E5C">
                    <w:rPr>
                      <w:rFonts w:eastAsia="Times New Roman" w:cstheme="minorHAnsi"/>
                      <w:lang w:eastAsia="en-CA"/>
                    </w:rPr>
                    <w:t>109.7</w:t>
                  </w:r>
                </w:p>
                <w:p w14:paraId="4F1079BA" w14:textId="71AEA5AA" w:rsidR="000D33A9" w:rsidRPr="00076D7D" w:rsidRDefault="000D33A9" w:rsidP="005847AE">
                  <w:pPr>
                    <w:jc w:val="center"/>
                    <w:rPr>
                      <w:rFonts w:cstheme="minorHAnsi"/>
                      <w:lang w:val="en-CA"/>
                    </w:rPr>
                  </w:pPr>
                </w:p>
              </w:tc>
              <w:tc>
                <w:tcPr>
                  <w:tcW w:w="988" w:type="dxa"/>
                  <w:vMerge w:val="restart"/>
                </w:tcPr>
                <w:p w14:paraId="10FB9F16" w14:textId="77777777" w:rsidR="000D33A9" w:rsidRPr="00076D7D" w:rsidRDefault="000D33A9" w:rsidP="005847AE">
                  <w:pPr>
                    <w:jc w:val="center"/>
                    <w:rPr>
                      <w:rFonts w:cstheme="minorHAnsi"/>
                      <w:lang w:val="en-CA"/>
                    </w:rPr>
                  </w:pPr>
                  <w:r w:rsidRPr="00152372">
                    <w:rPr>
                      <w:rFonts w:eastAsia="Times New Roman" w:cstheme="minorHAnsi"/>
                      <w:lang w:eastAsia="en-CA"/>
                    </w:rPr>
                    <w:t>109</w:t>
                  </w:r>
                </w:p>
                <w:p w14:paraId="461AC051" w14:textId="541671DA" w:rsidR="000D33A9" w:rsidRPr="00076D7D" w:rsidRDefault="000D33A9" w:rsidP="005847AE">
                  <w:pPr>
                    <w:jc w:val="center"/>
                    <w:rPr>
                      <w:rFonts w:cstheme="minorHAnsi"/>
                      <w:lang w:val="en-CA"/>
                    </w:rPr>
                  </w:pPr>
                </w:p>
              </w:tc>
              <w:tc>
                <w:tcPr>
                  <w:tcW w:w="1269" w:type="dxa"/>
                  <w:vMerge w:val="restart"/>
                </w:tcPr>
                <w:p w14:paraId="53BA48AB" w14:textId="77777777" w:rsidR="000D33A9" w:rsidRPr="00076D7D" w:rsidRDefault="000D33A9" w:rsidP="005847AE">
                  <w:pPr>
                    <w:jc w:val="center"/>
                    <w:rPr>
                      <w:rFonts w:cstheme="minorHAnsi"/>
                      <w:lang w:val="en-CA"/>
                    </w:rPr>
                  </w:pPr>
                  <w:r w:rsidRPr="00152372">
                    <w:rPr>
                      <w:rFonts w:eastAsia="Times New Roman" w:cstheme="minorHAnsi"/>
                      <w:lang w:eastAsia="en-CA"/>
                    </w:rPr>
                    <w:t>0.4312</w:t>
                  </w:r>
                </w:p>
                <w:p w14:paraId="0B50C4E9" w14:textId="7C1AA536" w:rsidR="000D33A9" w:rsidRPr="00076D7D" w:rsidRDefault="000D33A9" w:rsidP="005847AE">
                  <w:pPr>
                    <w:jc w:val="center"/>
                    <w:rPr>
                      <w:rFonts w:cstheme="minorHAnsi"/>
                      <w:lang w:val="en-CA"/>
                    </w:rPr>
                  </w:pPr>
                </w:p>
              </w:tc>
              <w:tc>
                <w:tcPr>
                  <w:tcW w:w="1268" w:type="dxa"/>
                  <w:vMerge w:val="restart"/>
                </w:tcPr>
                <w:p w14:paraId="274B4ED3" w14:textId="77777777" w:rsidR="000D33A9" w:rsidRPr="00076D7D" w:rsidRDefault="000D33A9" w:rsidP="005847AE">
                  <w:pPr>
                    <w:jc w:val="center"/>
                    <w:rPr>
                      <w:rFonts w:cstheme="minorHAnsi"/>
                      <w:lang w:val="en-CA"/>
                    </w:rPr>
                  </w:pPr>
                  <w:r w:rsidRPr="00152372">
                    <w:rPr>
                      <w:rFonts w:eastAsia="Times New Roman" w:cstheme="minorHAnsi"/>
                      <w:lang w:eastAsia="en-CA"/>
                    </w:rPr>
                    <w:t>2585</w:t>
                  </w:r>
                </w:p>
                <w:p w14:paraId="349EDE2F" w14:textId="254113D6" w:rsidR="000D33A9" w:rsidRPr="00076D7D" w:rsidRDefault="000D33A9" w:rsidP="005847AE">
                  <w:pPr>
                    <w:jc w:val="center"/>
                    <w:rPr>
                      <w:rFonts w:cstheme="minorHAnsi"/>
                      <w:lang w:val="en-CA"/>
                    </w:rPr>
                  </w:pPr>
                </w:p>
              </w:tc>
            </w:tr>
            <w:tr w:rsidR="000D33A9" w:rsidRPr="00000B69" w14:paraId="4BD724C0" w14:textId="77777777" w:rsidTr="00340631">
              <w:tc>
                <w:tcPr>
                  <w:tcW w:w="1308" w:type="dxa"/>
                  <w:vMerge/>
                  <w:vAlign w:val="center"/>
                </w:tcPr>
                <w:p w14:paraId="2212029D" w14:textId="557257C9" w:rsidR="000D33A9" w:rsidRPr="00000B69" w:rsidRDefault="000D33A9" w:rsidP="00076D7D">
                  <w:pPr>
                    <w:rPr>
                      <w:rFonts w:cstheme="minorHAnsi"/>
                      <w:lang w:val="en-CA"/>
                    </w:rPr>
                  </w:pPr>
                </w:p>
              </w:tc>
              <w:tc>
                <w:tcPr>
                  <w:tcW w:w="1353" w:type="dxa"/>
                  <w:vAlign w:val="center"/>
                </w:tcPr>
                <w:p w14:paraId="27FAFEDA" w14:textId="77777777" w:rsidR="000D33A9" w:rsidRPr="00000B69" w:rsidRDefault="000D33A9" w:rsidP="00076D7D">
                  <w:pPr>
                    <w:rPr>
                      <w:rFonts w:cstheme="minorHAnsi"/>
                      <w:lang w:val="en-CA"/>
                    </w:rPr>
                  </w:pPr>
                  <w:r w:rsidRPr="00000B69">
                    <w:rPr>
                      <w:rFonts w:eastAsia="Times New Roman" w:cstheme="minorHAnsi"/>
                      <w:sz w:val="24"/>
                      <w:szCs w:val="28"/>
                      <w:lang w:val="en-CA" w:eastAsia="en-CA"/>
                    </w:rPr>
                    <w:t>QC</w:t>
                  </w:r>
                </w:p>
              </w:tc>
              <w:tc>
                <w:tcPr>
                  <w:tcW w:w="615" w:type="dxa"/>
                </w:tcPr>
                <w:p w14:paraId="630FC56A" w14:textId="70AEC096" w:rsidR="000D33A9" w:rsidRPr="00000B69" w:rsidRDefault="000D33A9" w:rsidP="00076D7D">
                  <w:pPr>
                    <w:rPr>
                      <w:rFonts w:cstheme="minorHAnsi"/>
                      <w:lang w:val="en-CA"/>
                    </w:rPr>
                  </w:pPr>
                  <w:r w:rsidRPr="00AC5EBF">
                    <w:t>5</w:t>
                  </w:r>
                </w:p>
              </w:tc>
              <w:tc>
                <w:tcPr>
                  <w:tcW w:w="440" w:type="dxa"/>
                </w:tcPr>
                <w:p w14:paraId="6F1553A3" w14:textId="7B1F1B99" w:rsidR="000D33A9" w:rsidRPr="00000B69" w:rsidRDefault="000D33A9" w:rsidP="00076D7D">
                  <w:pPr>
                    <w:rPr>
                      <w:rFonts w:cstheme="minorHAnsi"/>
                      <w:lang w:val="en-CA"/>
                    </w:rPr>
                  </w:pPr>
                  <w:r w:rsidRPr="00AC5EBF">
                    <w:t>3</w:t>
                  </w:r>
                </w:p>
              </w:tc>
              <w:tc>
                <w:tcPr>
                  <w:tcW w:w="440" w:type="dxa"/>
                </w:tcPr>
                <w:p w14:paraId="20369625" w14:textId="7372A601" w:rsidR="000D33A9" w:rsidRPr="00000B69" w:rsidRDefault="000D33A9" w:rsidP="00076D7D">
                  <w:pPr>
                    <w:rPr>
                      <w:rFonts w:cstheme="minorHAnsi"/>
                      <w:lang w:val="en-CA"/>
                    </w:rPr>
                  </w:pPr>
                  <w:r w:rsidRPr="00AC5EBF">
                    <w:t>2</w:t>
                  </w:r>
                </w:p>
              </w:tc>
              <w:tc>
                <w:tcPr>
                  <w:tcW w:w="396" w:type="dxa"/>
                </w:tcPr>
                <w:p w14:paraId="692ABBB7" w14:textId="10576416" w:rsidR="000D33A9" w:rsidRPr="00000B69" w:rsidRDefault="000D33A9" w:rsidP="00076D7D">
                  <w:pPr>
                    <w:rPr>
                      <w:rFonts w:cstheme="minorHAnsi"/>
                      <w:lang w:val="en-CA"/>
                    </w:rPr>
                  </w:pPr>
                  <w:r w:rsidRPr="00AC5EBF">
                    <w:t>0</w:t>
                  </w:r>
                </w:p>
              </w:tc>
              <w:tc>
                <w:tcPr>
                  <w:tcW w:w="615" w:type="dxa"/>
                </w:tcPr>
                <w:p w14:paraId="2770571D" w14:textId="2BB45947" w:rsidR="000D33A9" w:rsidRPr="00076D7D" w:rsidRDefault="000D33A9" w:rsidP="00076D7D">
                  <w:pPr>
                    <w:rPr>
                      <w:rFonts w:cstheme="minorHAnsi"/>
                      <w:lang w:val="en-CA"/>
                    </w:rPr>
                  </w:pPr>
                  <w:r w:rsidRPr="00076D7D">
                    <w:t>7</w:t>
                  </w:r>
                </w:p>
              </w:tc>
              <w:tc>
                <w:tcPr>
                  <w:tcW w:w="447" w:type="dxa"/>
                </w:tcPr>
                <w:p w14:paraId="1BCAC223" w14:textId="40D1B52F" w:rsidR="000D33A9" w:rsidRPr="00076D7D" w:rsidRDefault="000D33A9" w:rsidP="00076D7D">
                  <w:pPr>
                    <w:rPr>
                      <w:rFonts w:cstheme="minorHAnsi"/>
                      <w:lang w:val="en-CA"/>
                    </w:rPr>
                  </w:pPr>
                  <w:r w:rsidRPr="00076D7D">
                    <w:t>4</w:t>
                  </w:r>
                </w:p>
              </w:tc>
              <w:tc>
                <w:tcPr>
                  <w:tcW w:w="543" w:type="dxa"/>
                </w:tcPr>
                <w:p w14:paraId="4C8680F2" w14:textId="4820B559" w:rsidR="000D33A9" w:rsidRPr="00076D7D" w:rsidRDefault="000D33A9" w:rsidP="00076D7D">
                  <w:pPr>
                    <w:rPr>
                      <w:rFonts w:cstheme="minorHAnsi"/>
                      <w:lang w:val="en-CA"/>
                    </w:rPr>
                  </w:pPr>
                  <w:r w:rsidRPr="00076D7D">
                    <w:t>3</w:t>
                  </w:r>
                </w:p>
              </w:tc>
              <w:tc>
                <w:tcPr>
                  <w:tcW w:w="407" w:type="dxa"/>
                </w:tcPr>
                <w:p w14:paraId="5F0DA1A6" w14:textId="29D9F90A" w:rsidR="000D33A9" w:rsidRPr="00076D7D" w:rsidRDefault="000D33A9" w:rsidP="00076D7D">
                  <w:pPr>
                    <w:rPr>
                      <w:rFonts w:cstheme="minorHAnsi"/>
                      <w:lang w:val="en-CA"/>
                    </w:rPr>
                  </w:pPr>
                  <w:r w:rsidRPr="00076D7D">
                    <w:t>0</w:t>
                  </w:r>
                </w:p>
              </w:tc>
              <w:tc>
                <w:tcPr>
                  <w:tcW w:w="653" w:type="dxa"/>
                </w:tcPr>
                <w:p w14:paraId="28FF4010" w14:textId="12CC97F2" w:rsidR="000D33A9" w:rsidRPr="00076D7D" w:rsidRDefault="000D33A9" w:rsidP="00076D7D">
                  <w:pPr>
                    <w:rPr>
                      <w:rFonts w:cstheme="minorHAnsi"/>
                      <w:lang w:val="en-CA"/>
                    </w:rPr>
                  </w:pPr>
                  <w:r w:rsidRPr="00076D7D">
                    <w:t>0</w:t>
                  </w:r>
                </w:p>
              </w:tc>
              <w:tc>
                <w:tcPr>
                  <w:tcW w:w="462" w:type="dxa"/>
                </w:tcPr>
                <w:p w14:paraId="634968B9" w14:textId="4DEDCD4B" w:rsidR="000D33A9" w:rsidRPr="00076D7D" w:rsidRDefault="000D33A9" w:rsidP="00076D7D">
                  <w:pPr>
                    <w:rPr>
                      <w:rFonts w:cstheme="minorHAnsi"/>
                      <w:lang w:val="en-CA"/>
                    </w:rPr>
                  </w:pPr>
                  <w:r w:rsidRPr="00076D7D">
                    <w:t>0</w:t>
                  </w:r>
                </w:p>
              </w:tc>
              <w:tc>
                <w:tcPr>
                  <w:tcW w:w="462" w:type="dxa"/>
                </w:tcPr>
                <w:p w14:paraId="124362EB" w14:textId="36E9A0CC" w:rsidR="000D33A9" w:rsidRPr="00076D7D" w:rsidRDefault="000D33A9" w:rsidP="00076D7D">
                  <w:pPr>
                    <w:rPr>
                      <w:rFonts w:cstheme="minorHAnsi"/>
                      <w:lang w:val="en-CA"/>
                    </w:rPr>
                  </w:pPr>
                  <w:r w:rsidRPr="00076D7D">
                    <w:t>0</w:t>
                  </w:r>
                </w:p>
              </w:tc>
              <w:tc>
                <w:tcPr>
                  <w:tcW w:w="383" w:type="dxa"/>
                </w:tcPr>
                <w:p w14:paraId="3E367F74" w14:textId="3BCA70D3" w:rsidR="000D33A9" w:rsidRPr="00076D7D" w:rsidRDefault="000D33A9" w:rsidP="00076D7D">
                  <w:pPr>
                    <w:rPr>
                      <w:rFonts w:cstheme="minorHAnsi"/>
                      <w:lang w:val="en-CA"/>
                    </w:rPr>
                  </w:pPr>
                  <w:r w:rsidRPr="00076D7D">
                    <w:t>0</w:t>
                  </w:r>
                </w:p>
              </w:tc>
              <w:tc>
                <w:tcPr>
                  <w:tcW w:w="632" w:type="dxa"/>
                </w:tcPr>
                <w:p w14:paraId="4BC453D1" w14:textId="2F60290E" w:rsidR="000D33A9" w:rsidRPr="00076D7D" w:rsidRDefault="000D33A9" w:rsidP="00076D7D">
                  <w:pPr>
                    <w:rPr>
                      <w:rFonts w:cstheme="minorHAnsi"/>
                      <w:lang w:val="en-CA"/>
                    </w:rPr>
                  </w:pPr>
                  <w:r w:rsidRPr="00076D7D">
                    <w:t>0</w:t>
                  </w:r>
                </w:p>
              </w:tc>
              <w:tc>
                <w:tcPr>
                  <w:tcW w:w="1289" w:type="dxa"/>
                </w:tcPr>
                <w:p w14:paraId="45D04820" w14:textId="1713C798" w:rsidR="000D33A9" w:rsidRPr="000D3DFA" w:rsidRDefault="000D33A9" w:rsidP="00076D7D">
                  <w:pPr>
                    <w:rPr>
                      <w:rFonts w:cstheme="minorHAnsi"/>
                      <w:lang w:val="en-CA"/>
                    </w:rPr>
                  </w:pPr>
                  <w:r w:rsidRPr="00AC5EBF">
                    <w:t>0</w:t>
                  </w:r>
                </w:p>
              </w:tc>
              <w:tc>
                <w:tcPr>
                  <w:tcW w:w="462" w:type="dxa"/>
                </w:tcPr>
                <w:p w14:paraId="626BCD3D" w14:textId="6CDCCCF6" w:rsidR="000D33A9" w:rsidRPr="000D3DFA" w:rsidRDefault="000D33A9" w:rsidP="00076D7D">
                  <w:pPr>
                    <w:rPr>
                      <w:rFonts w:cstheme="minorHAnsi"/>
                      <w:lang w:val="en-CA"/>
                    </w:rPr>
                  </w:pPr>
                  <w:r w:rsidRPr="00AC5EBF">
                    <w:t>0</w:t>
                  </w:r>
                </w:p>
              </w:tc>
              <w:tc>
                <w:tcPr>
                  <w:tcW w:w="393" w:type="dxa"/>
                </w:tcPr>
                <w:p w14:paraId="5CAD804A" w14:textId="6DAFE2CA" w:rsidR="000D33A9" w:rsidRPr="00000B69" w:rsidRDefault="000D33A9" w:rsidP="00076D7D">
                  <w:pPr>
                    <w:rPr>
                      <w:rFonts w:cstheme="minorHAnsi"/>
                      <w:lang w:val="en-CA"/>
                    </w:rPr>
                  </w:pPr>
                  <w:r w:rsidRPr="00AC5EBF">
                    <w:t>0</w:t>
                  </w:r>
                </w:p>
              </w:tc>
              <w:tc>
                <w:tcPr>
                  <w:tcW w:w="615" w:type="dxa"/>
                  <w:vAlign w:val="bottom"/>
                </w:tcPr>
                <w:p w14:paraId="071F7CA4" w14:textId="2D93468E" w:rsidR="000D33A9" w:rsidRPr="00F13BEA" w:rsidRDefault="000D33A9" w:rsidP="00076D7D">
                  <w:pPr>
                    <w:rPr>
                      <w:rFonts w:cstheme="minorHAnsi"/>
                      <w:lang w:val="en-CA"/>
                    </w:rPr>
                  </w:pPr>
                  <w:r w:rsidRPr="00710E5C">
                    <w:rPr>
                      <w:rFonts w:eastAsia="Times New Roman" w:cstheme="minorHAnsi"/>
                      <w:color w:val="000000"/>
                      <w:lang w:eastAsia="en-CA"/>
                    </w:rPr>
                    <w:t>0</w:t>
                  </w:r>
                </w:p>
              </w:tc>
              <w:tc>
                <w:tcPr>
                  <w:tcW w:w="464" w:type="dxa"/>
                  <w:vAlign w:val="bottom"/>
                </w:tcPr>
                <w:p w14:paraId="5DFD4651" w14:textId="06067F3F" w:rsidR="000D33A9" w:rsidRPr="00F13BEA" w:rsidRDefault="000D33A9" w:rsidP="00076D7D">
                  <w:pPr>
                    <w:rPr>
                      <w:rFonts w:cstheme="minorHAnsi"/>
                      <w:lang w:val="en-CA"/>
                    </w:rPr>
                  </w:pPr>
                  <w:r w:rsidRPr="00710E5C">
                    <w:rPr>
                      <w:rFonts w:eastAsia="Times New Roman" w:cstheme="minorHAnsi"/>
                      <w:color w:val="000000"/>
                      <w:lang w:eastAsia="en-CA"/>
                    </w:rPr>
                    <w:t>0</w:t>
                  </w:r>
                </w:p>
              </w:tc>
              <w:tc>
                <w:tcPr>
                  <w:tcW w:w="1289" w:type="dxa"/>
                  <w:vAlign w:val="bottom"/>
                </w:tcPr>
                <w:p w14:paraId="587F67BE" w14:textId="424C3634" w:rsidR="000D33A9" w:rsidRPr="00F13BEA" w:rsidRDefault="000D33A9" w:rsidP="00076D7D">
                  <w:pPr>
                    <w:rPr>
                      <w:rFonts w:cstheme="minorHAnsi"/>
                      <w:lang w:val="en-CA"/>
                    </w:rPr>
                  </w:pPr>
                  <w:r w:rsidRPr="00710E5C">
                    <w:rPr>
                      <w:rFonts w:eastAsia="Times New Roman" w:cstheme="minorHAnsi"/>
                      <w:color w:val="000000"/>
                      <w:lang w:eastAsia="en-CA"/>
                    </w:rPr>
                    <w:t>0</w:t>
                  </w:r>
                </w:p>
              </w:tc>
              <w:tc>
                <w:tcPr>
                  <w:tcW w:w="381" w:type="dxa"/>
                  <w:vAlign w:val="bottom"/>
                </w:tcPr>
                <w:p w14:paraId="2ABBC774" w14:textId="00C84A14" w:rsidR="000D33A9" w:rsidRPr="00F13BEA" w:rsidRDefault="000D33A9" w:rsidP="00076D7D">
                  <w:pPr>
                    <w:rPr>
                      <w:rFonts w:cstheme="minorHAnsi"/>
                      <w:lang w:val="en-CA"/>
                    </w:rPr>
                  </w:pPr>
                  <w:r w:rsidRPr="00710E5C">
                    <w:rPr>
                      <w:rFonts w:eastAsia="Times New Roman" w:cstheme="minorHAnsi"/>
                      <w:color w:val="000000"/>
                      <w:lang w:eastAsia="en-CA"/>
                    </w:rPr>
                    <w:t>0</w:t>
                  </w:r>
                </w:p>
              </w:tc>
              <w:tc>
                <w:tcPr>
                  <w:tcW w:w="1222" w:type="dxa"/>
                  <w:vMerge/>
                </w:tcPr>
                <w:p w14:paraId="00DF8868" w14:textId="243548D4" w:rsidR="000D33A9" w:rsidRPr="00076D7D" w:rsidRDefault="000D33A9" w:rsidP="005847AE">
                  <w:pPr>
                    <w:jc w:val="center"/>
                    <w:rPr>
                      <w:rFonts w:cstheme="minorHAnsi"/>
                      <w:lang w:val="en-CA"/>
                    </w:rPr>
                  </w:pPr>
                </w:p>
              </w:tc>
              <w:tc>
                <w:tcPr>
                  <w:tcW w:w="1197" w:type="dxa"/>
                  <w:vMerge/>
                </w:tcPr>
                <w:p w14:paraId="1A80BA67" w14:textId="61E0ACD8" w:rsidR="000D33A9" w:rsidRPr="00076D7D" w:rsidRDefault="000D33A9" w:rsidP="005847AE">
                  <w:pPr>
                    <w:jc w:val="center"/>
                    <w:rPr>
                      <w:rFonts w:cstheme="minorHAnsi"/>
                      <w:lang w:val="en-CA"/>
                    </w:rPr>
                  </w:pPr>
                </w:p>
              </w:tc>
              <w:tc>
                <w:tcPr>
                  <w:tcW w:w="988" w:type="dxa"/>
                  <w:vMerge/>
                </w:tcPr>
                <w:p w14:paraId="577BB2DF" w14:textId="2CAD5752" w:rsidR="000D33A9" w:rsidRPr="00076D7D" w:rsidRDefault="000D33A9" w:rsidP="005847AE">
                  <w:pPr>
                    <w:jc w:val="center"/>
                    <w:rPr>
                      <w:rFonts w:cstheme="minorHAnsi"/>
                      <w:lang w:val="en-CA"/>
                    </w:rPr>
                  </w:pPr>
                </w:p>
              </w:tc>
              <w:tc>
                <w:tcPr>
                  <w:tcW w:w="1269" w:type="dxa"/>
                  <w:vMerge/>
                </w:tcPr>
                <w:p w14:paraId="3F89F5DB" w14:textId="6AE44F12" w:rsidR="000D33A9" w:rsidRPr="00076D7D" w:rsidRDefault="000D33A9" w:rsidP="005847AE">
                  <w:pPr>
                    <w:jc w:val="center"/>
                    <w:rPr>
                      <w:rFonts w:cstheme="minorHAnsi"/>
                      <w:lang w:val="en-CA"/>
                    </w:rPr>
                  </w:pPr>
                </w:p>
              </w:tc>
              <w:tc>
                <w:tcPr>
                  <w:tcW w:w="1268" w:type="dxa"/>
                  <w:vMerge/>
                </w:tcPr>
                <w:p w14:paraId="2AA9B6D0" w14:textId="2F7B4679" w:rsidR="000D33A9" w:rsidRPr="00076D7D" w:rsidRDefault="000D33A9" w:rsidP="005847AE">
                  <w:pPr>
                    <w:jc w:val="center"/>
                    <w:rPr>
                      <w:rFonts w:cstheme="minorHAnsi"/>
                      <w:lang w:val="en-CA"/>
                    </w:rPr>
                  </w:pPr>
                </w:p>
              </w:tc>
            </w:tr>
            <w:tr w:rsidR="005847AE" w:rsidRPr="00000B69" w14:paraId="2CEE7599" w14:textId="77777777" w:rsidTr="000D33A9">
              <w:tc>
                <w:tcPr>
                  <w:tcW w:w="1308" w:type="dxa"/>
                  <w:shd w:val="clear" w:color="auto" w:fill="FFF5E1"/>
                  <w:vAlign w:val="center"/>
                </w:tcPr>
                <w:p w14:paraId="17A9B5C4" w14:textId="77777777" w:rsidR="00076D7D" w:rsidRPr="00000B69" w:rsidRDefault="00076D7D" w:rsidP="00076D7D">
                  <w:pPr>
                    <w:rPr>
                      <w:rFonts w:cstheme="minorHAnsi"/>
                      <w:lang w:val="en-CA"/>
                    </w:rPr>
                  </w:pPr>
                  <w:r w:rsidRPr="00000B69">
                    <w:rPr>
                      <w:rFonts w:eastAsia="Times New Roman" w:cstheme="minorHAnsi"/>
                      <w:sz w:val="24"/>
                      <w:szCs w:val="28"/>
                      <w:lang w:val="en-CA" w:eastAsia="en-CA"/>
                    </w:rPr>
                    <w:t>GB</w:t>
                  </w:r>
                </w:p>
              </w:tc>
              <w:tc>
                <w:tcPr>
                  <w:tcW w:w="1353" w:type="dxa"/>
                  <w:shd w:val="clear" w:color="auto" w:fill="FFF5E1"/>
                  <w:vAlign w:val="center"/>
                </w:tcPr>
                <w:p w14:paraId="64AED5C6" w14:textId="77777777" w:rsidR="00076D7D" w:rsidRPr="00000B69" w:rsidRDefault="00076D7D" w:rsidP="00076D7D">
                  <w:pPr>
                    <w:rPr>
                      <w:rFonts w:cstheme="minorHAnsi"/>
                      <w:lang w:val="en-CA"/>
                    </w:rPr>
                  </w:pPr>
                  <w:r w:rsidRPr="00000B69">
                    <w:rPr>
                      <w:rFonts w:eastAsia="Times New Roman" w:cstheme="minorHAnsi"/>
                      <w:sz w:val="24"/>
                      <w:szCs w:val="28"/>
                      <w:lang w:val="en-CA" w:eastAsia="en-CA"/>
                    </w:rPr>
                    <w:t>NU</w:t>
                  </w:r>
                </w:p>
              </w:tc>
              <w:tc>
                <w:tcPr>
                  <w:tcW w:w="615" w:type="dxa"/>
                  <w:shd w:val="clear" w:color="auto" w:fill="FFF5E1"/>
                </w:tcPr>
                <w:p w14:paraId="224C0844" w14:textId="03A74CE1" w:rsidR="00076D7D" w:rsidRPr="00000B69" w:rsidRDefault="00076D7D" w:rsidP="00076D7D">
                  <w:pPr>
                    <w:rPr>
                      <w:rFonts w:cstheme="minorHAnsi"/>
                      <w:lang w:val="en-CA"/>
                    </w:rPr>
                  </w:pPr>
                  <w:r w:rsidRPr="00AC5EBF">
                    <w:t>64</w:t>
                  </w:r>
                </w:p>
              </w:tc>
              <w:tc>
                <w:tcPr>
                  <w:tcW w:w="440" w:type="dxa"/>
                  <w:shd w:val="clear" w:color="auto" w:fill="FFF5E1"/>
                </w:tcPr>
                <w:p w14:paraId="59E5CB6E" w14:textId="443CFFA5" w:rsidR="00076D7D" w:rsidRPr="00000B69" w:rsidRDefault="00076D7D" w:rsidP="00076D7D">
                  <w:pPr>
                    <w:rPr>
                      <w:rFonts w:cstheme="minorHAnsi"/>
                      <w:lang w:val="en-CA"/>
                    </w:rPr>
                  </w:pPr>
                  <w:r w:rsidRPr="00AC5EBF">
                    <w:t>21</w:t>
                  </w:r>
                </w:p>
              </w:tc>
              <w:tc>
                <w:tcPr>
                  <w:tcW w:w="440" w:type="dxa"/>
                  <w:shd w:val="clear" w:color="auto" w:fill="FFF5E1"/>
                </w:tcPr>
                <w:p w14:paraId="5FBA13AD" w14:textId="732847B6" w:rsidR="00076D7D" w:rsidRPr="00000B69" w:rsidRDefault="00076D7D" w:rsidP="00076D7D">
                  <w:pPr>
                    <w:rPr>
                      <w:rFonts w:cstheme="minorHAnsi"/>
                      <w:lang w:val="en-CA"/>
                    </w:rPr>
                  </w:pPr>
                  <w:r w:rsidRPr="00AC5EBF">
                    <w:t>43</w:t>
                  </w:r>
                </w:p>
              </w:tc>
              <w:tc>
                <w:tcPr>
                  <w:tcW w:w="396" w:type="dxa"/>
                  <w:shd w:val="clear" w:color="auto" w:fill="FFF5E1"/>
                </w:tcPr>
                <w:p w14:paraId="0091B017" w14:textId="6B540B19" w:rsidR="00076D7D" w:rsidRPr="00000B69" w:rsidRDefault="00076D7D" w:rsidP="00076D7D">
                  <w:pPr>
                    <w:rPr>
                      <w:rFonts w:cstheme="minorHAnsi"/>
                      <w:lang w:val="en-CA"/>
                    </w:rPr>
                  </w:pPr>
                  <w:r w:rsidRPr="00AC5EBF">
                    <w:t>0</w:t>
                  </w:r>
                </w:p>
              </w:tc>
              <w:tc>
                <w:tcPr>
                  <w:tcW w:w="615" w:type="dxa"/>
                  <w:shd w:val="clear" w:color="auto" w:fill="FFF5E1"/>
                </w:tcPr>
                <w:p w14:paraId="701D0678" w14:textId="2A33C914" w:rsidR="00076D7D" w:rsidRPr="00076D7D" w:rsidRDefault="00076D7D" w:rsidP="00076D7D">
                  <w:pPr>
                    <w:rPr>
                      <w:rFonts w:cstheme="minorHAnsi"/>
                      <w:lang w:val="en-CA"/>
                    </w:rPr>
                  </w:pPr>
                  <w:r w:rsidRPr="00076D7D">
                    <w:t>66</w:t>
                  </w:r>
                </w:p>
              </w:tc>
              <w:tc>
                <w:tcPr>
                  <w:tcW w:w="447" w:type="dxa"/>
                  <w:shd w:val="clear" w:color="auto" w:fill="FFF5E1"/>
                </w:tcPr>
                <w:p w14:paraId="248E1891" w14:textId="1FB5D2F1" w:rsidR="00076D7D" w:rsidRPr="00076D7D" w:rsidRDefault="00076D7D" w:rsidP="00076D7D">
                  <w:pPr>
                    <w:rPr>
                      <w:rFonts w:cstheme="minorHAnsi"/>
                      <w:lang w:val="en-CA"/>
                    </w:rPr>
                  </w:pPr>
                  <w:r w:rsidRPr="00076D7D">
                    <w:t>22</w:t>
                  </w:r>
                </w:p>
              </w:tc>
              <w:tc>
                <w:tcPr>
                  <w:tcW w:w="543" w:type="dxa"/>
                  <w:shd w:val="clear" w:color="auto" w:fill="FFF5E1"/>
                </w:tcPr>
                <w:p w14:paraId="7A513223" w14:textId="1D6A36C1" w:rsidR="00076D7D" w:rsidRPr="00076D7D" w:rsidRDefault="00076D7D" w:rsidP="00076D7D">
                  <w:pPr>
                    <w:rPr>
                      <w:rFonts w:cstheme="minorHAnsi"/>
                      <w:lang w:val="en-CA"/>
                    </w:rPr>
                  </w:pPr>
                  <w:r w:rsidRPr="00076D7D">
                    <w:t>44</w:t>
                  </w:r>
                </w:p>
              </w:tc>
              <w:tc>
                <w:tcPr>
                  <w:tcW w:w="407" w:type="dxa"/>
                  <w:shd w:val="clear" w:color="auto" w:fill="FFF5E1"/>
                </w:tcPr>
                <w:p w14:paraId="17FD6327" w14:textId="0EC33D5E" w:rsidR="00076D7D" w:rsidRPr="00076D7D" w:rsidRDefault="00076D7D" w:rsidP="00076D7D">
                  <w:pPr>
                    <w:rPr>
                      <w:rFonts w:cstheme="minorHAnsi"/>
                      <w:lang w:val="en-CA"/>
                    </w:rPr>
                  </w:pPr>
                  <w:r w:rsidRPr="00076D7D">
                    <w:t>0</w:t>
                  </w:r>
                </w:p>
              </w:tc>
              <w:tc>
                <w:tcPr>
                  <w:tcW w:w="653" w:type="dxa"/>
                  <w:shd w:val="clear" w:color="auto" w:fill="FFF5E1"/>
                </w:tcPr>
                <w:p w14:paraId="6ED17B26" w14:textId="605729C3" w:rsidR="00076D7D" w:rsidRPr="00076D7D" w:rsidRDefault="00076D7D" w:rsidP="00076D7D">
                  <w:pPr>
                    <w:rPr>
                      <w:rFonts w:cstheme="minorHAnsi"/>
                      <w:lang w:val="en-CA"/>
                    </w:rPr>
                  </w:pPr>
                  <w:r w:rsidRPr="00076D7D">
                    <w:t>70</w:t>
                  </w:r>
                </w:p>
              </w:tc>
              <w:tc>
                <w:tcPr>
                  <w:tcW w:w="462" w:type="dxa"/>
                  <w:shd w:val="clear" w:color="auto" w:fill="FFF5E1"/>
                </w:tcPr>
                <w:p w14:paraId="756E528B" w14:textId="0AEA1940" w:rsidR="00076D7D" w:rsidRPr="00076D7D" w:rsidRDefault="00076D7D" w:rsidP="00076D7D">
                  <w:pPr>
                    <w:rPr>
                      <w:rFonts w:cstheme="minorHAnsi"/>
                      <w:lang w:val="en-CA"/>
                    </w:rPr>
                  </w:pPr>
                  <w:r w:rsidRPr="00076D7D">
                    <w:t>25</w:t>
                  </w:r>
                </w:p>
              </w:tc>
              <w:tc>
                <w:tcPr>
                  <w:tcW w:w="462" w:type="dxa"/>
                  <w:shd w:val="clear" w:color="auto" w:fill="FFF5E1"/>
                </w:tcPr>
                <w:p w14:paraId="24619483" w14:textId="51D765F2" w:rsidR="00076D7D" w:rsidRPr="00076D7D" w:rsidRDefault="00076D7D" w:rsidP="00076D7D">
                  <w:pPr>
                    <w:rPr>
                      <w:rFonts w:cstheme="minorHAnsi"/>
                      <w:lang w:val="en-CA"/>
                    </w:rPr>
                  </w:pPr>
                  <w:r w:rsidRPr="00076D7D">
                    <w:t>45</w:t>
                  </w:r>
                </w:p>
              </w:tc>
              <w:tc>
                <w:tcPr>
                  <w:tcW w:w="383" w:type="dxa"/>
                  <w:shd w:val="clear" w:color="auto" w:fill="FFF5E1"/>
                </w:tcPr>
                <w:p w14:paraId="4E8B1C5D" w14:textId="4F6EC982" w:rsidR="00076D7D" w:rsidRPr="00076D7D" w:rsidRDefault="00076D7D" w:rsidP="00076D7D">
                  <w:pPr>
                    <w:rPr>
                      <w:rFonts w:cstheme="minorHAnsi"/>
                      <w:lang w:val="en-CA"/>
                    </w:rPr>
                  </w:pPr>
                  <w:r w:rsidRPr="00076D7D">
                    <w:t>0</w:t>
                  </w:r>
                </w:p>
              </w:tc>
              <w:tc>
                <w:tcPr>
                  <w:tcW w:w="632" w:type="dxa"/>
                  <w:shd w:val="clear" w:color="auto" w:fill="FFF5E1"/>
                </w:tcPr>
                <w:p w14:paraId="49CBED28" w14:textId="0F9C4F1B" w:rsidR="00076D7D" w:rsidRPr="00076D7D" w:rsidRDefault="00076D7D" w:rsidP="00076D7D">
                  <w:pPr>
                    <w:rPr>
                      <w:rFonts w:cstheme="minorHAnsi"/>
                      <w:lang w:val="en-CA"/>
                    </w:rPr>
                  </w:pPr>
                  <w:r w:rsidRPr="00076D7D">
                    <w:t>68</w:t>
                  </w:r>
                </w:p>
              </w:tc>
              <w:tc>
                <w:tcPr>
                  <w:tcW w:w="1289" w:type="dxa"/>
                  <w:shd w:val="clear" w:color="auto" w:fill="FFF5E1"/>
                </w:tcPr>
                <w:p w14:paraId="2F55FB69" w14:textId="7A936BB0" w:rsidR="00076D7D" w:rsidRPr="00854E0C" w:rsidRDefault="00076D7D" w:rsidP="00076D7D">
                  <w:pPr>
                    <w:rPr>
                      <w:rFonts w:cstheme="minorHAnsi"/>
                      <w:color w:val="FF0000"/>
                      <w:lang w:val="en-CA"/>
                    </w:rPr>
                  </w:pPr>
                  <w:r w:rsidRPr="00AC5EBF">
                    <w:t>29</w:t>
                  </w:r>
                </w:p>
              </w:tc>
              <w:tc>
                <w:tcPr>
                  <w:tcW w:w="462" w:type="dxa"/>
                  <w:shd w:val="clear" w:color="auto" w:fill="FFF5E1"/>
                </w:tcPr>
                <w:p w14:paraId="109AC9DB" w14:textId="04973793" w:rsidR="00076D7D" w:rsidRPr="00854E0C" w:rsidRDefault="00076D7D" w:rsidP="00076D7D">
                  <w:pPr>
                    <w:rPr>
                      <w:rFonts w:cstheme="minorHAnsi"/>
                      <w:color w:val="FF0000"/>
                      <w:lang w:val="en-CA"/>
                    </w:rPr>
                  </w:pPr>
                  <w:r w:rsidRPr="00AC5EBF">
                    <w:t>39</w:t>
                  </w:r>
                </w:p>
              </w:tc>
              <w:tc>
                <w:tcPr>
                  <w:tcW w:w="393" w:type="dxa"/>
                  <w:shd w:val="clear" w:color="auto" w:fill="FFF5E1"/>
                </w:tcPr>
                <w:p w14:paraId="1D3EA0D1" w14:textId="383BC6F6" w:rsidR="00076D7D" w:rsidRPr="00000B69" w:rsidRDefault="00076D7D" w:rsidP="00076D7D">
                  <w:pPr>
                    <w:rPr>
                      <w:rFonts w:cstheme="minorHAnsi"/>
                      <w:lang w:val="en-CA"/>
                    </w:rPr>
                  </w:pPr>
                  <w:r w:rsidRPr="00AC5EBF">
                    <w:t>0</w:t>
                  </w:r>
                </w:p>
              </w:tc>
              <w:tc>
                <w:tcPr>
                  <w:tcW w:w="615" w:type="dxa"/>
                  <w:shd w:val="clear" w:color="auto" w:fill="FFF5E1"/>
                  <w:vAlign w:val="bottom"/>
                </w:tcPr>
                <w:p w14:paraId="06AC25A1" w14:textId="1ECE84EF" w:rsidR="00076D7D" w:rsidRPr="00F13BEA" w:rsidRDefault="00076D7D" w:rsidP="00076D7D">
                  <w:pPr>
                    <w:rPr>
                      <w:rFonts w:cstheme="minorHAnsi"/>
                      <w:lang w:val="en-CA"/>
                    </w:rPr>
                  </w:pPr>
                  <w:r w:rsidRPr="00710E5C">
                    <w:rPr>
                      <w:rFonts w:eastAsia="Times New Roman" w:cstheme="minorHAnsi"/>
                      <w:lang w:eastAsia="en-CA"/>
                    </w:rPr>
                    <w:t>66</w:t>
                  </w:r>
                </w:p>
              </w:tc>
              <w:tc>
                <w:tcPr>
                  <w:tcW w:w="464" w:type="dxa"/>
                  <w:shd w:val="clear" w:color="auto" w:fill="FFF5E1"/>
                  <w:vAlign w:val="bottom"/>
                </w:tcPr>
                <w:p w14:paraId="152C51B4" w14:textId="73CE89FB" w:rsidR="00076D7D" w:rsidRPr="00F13BEA" w:rsidRDefault="00076D7D" w:rsidP="00076D7D">
                  <w:pPr>
                    <w:rPr>
                      <w:rFonts w:cstheme="minorHAnsi"/>
                      <w:lang w:val="en-CA"/>
                    </w:rPr>
                  </w:pPr>
                  <w:r w:rsidRPr="00710E5C">
                    <w:rPr>
                      <w:rFonts w:eastAsia="Times New Roman" w:cstheme="minorHAnsi"/>
                      <w:lang w:eastAsia="en-CA"/>
                    </w:rPr>
                    <w:t>21</w:t>
                  </w:r>
                </w:p>
              </w:tc>
              <w:tc>
                <w:tcPr>
                  <w:tcW w:w="1289" w:type="dxa"/>
                  <w:shd w:val="clear" w:color="auto" w:fill="FFF5E1"/>
                  <w:vAlign w:val="bottom"/>
                </w:tcPr>
                <w:p w14:paraId="6047336A" w14:textId="559060A0" w:rsidR="00076D7D" w:rsidRPr="00F13BEA" w:rsidRDefault="00076D7D" w:rsidP="00076D7D">
                  <w:pPr>
                    <w:rPr>
                      <w:rFonts w:cstheme="minorHAnsi"/>
                      <w:lang w:val="en-CA"/>
                    </w:rPr>
                  </w:pPr>
                  <w:r w:rsidRPr="00710E5C">
                    <w:rPr>
                      <w:rFonts w:eastAsia="Times New Roman" w:cstheme="minorHAnsi"/>
                      <w:lang w:eastAsia="en-CA"/>
                    </w:rPr>
                    <w:t>45</w:t>
                  </w:r>
                </w:p>
              </w:tc>
              <w:tc>
                <w:tcPr>
                  <w:tcW w:w="381" w:type="dxa"/>
                  <w:shd w:val="clear" w:color="auto" w:fill="FFF5E1"/>
                  <w:vAlign w:val="bottom"/>
                </w:tcPr>
                <w:p w14:paraId="268C5F39" w14:textId="1ED7B4B7" w:rsidR="00076D7D" w:rsidRPr="00F13BEA" w:rsidRDefault="00076D7D" w:rsidP="00076D7D">
                  <w:pPr>
                    <w:rPr>
                      <w:rFonts w:cstheme="minorHAnsi"/>
                      <w:lang w:val="en-CA"/>
                    </w:rPr>
                  </w:pPr>
                  <w:r w:rsidRPr="00710E5C">
                    <w:rPr>
                      <w:rFonts w:eastAsia="Times New Roman" w:cstheme="minorHAnsi"/>
                      <w:lang w:eastAsia="en-CA"/>
                    </w:rPr>
                    <w:t>0</w:t>
                  </w:r>
                </w:p>
              </w:tc>
              <w:tc>
                <w:tcPr>
                  <w:tcW w:w="1222" w:type="dxa"/>
                  <w:shd w:val="clear" w:color="auto" w:fill="FFF5E1"/>
                </w:tcPr>
                <w:p w14:paraId="722DCEE4" w14:textId="5A155B9B" w:rsidR="00076D7D" w:rsidRPr="00076D7D" w:rsidRDefault="00076D7D" w:rsidP="005847AE">
                  <w:pPr>
                    <w:jc w:val="center"/>
                    <w:rPr>
                      <w:rFonts w:cstheme="minorHAnsi"/>
                      <w:lang w:val="en-CA"/>
                    </w:rPr>
                  </w:pPr>
                  <w:r w:rsidRPr="00710E5C">
                    <w:rPr>
                      <w:rFonts w:eastAsia="Times New Roman" w:cstheme="minorHAnsi"/>
                      <w:lang w:eastAsia="en-CA"/>
                    </w:rPr>
                    <w:t>66.8</w:t>
                  </w:r>
                </w:p>
              </w:tc>
              <w:tc>
                <w:tcPr>
                  <w:tcW w:w="1197" w:type="dxa"/>
                  <w:shd w:val="clear" w:color="auto" w:fill="FFF5E1"/>
                </w:tcPr>
                <w:p w14:paraId="62670214" w14:textId="6F539B2B" w:rsidR="00076D7D" w:rsidRPr="00076D7D" w:rsidRDefault="00076D7D" w:rsidP="005847AE">
                  <w:pPr>
                    <w:jc w:val="center"/>
                    <w:rPr>
                      <w:rFonts w:cstheme="minorHAnsi"/>
                      <w:lang w:val="en-CA"/>
                    </w:rPr>
                  </w:pPr>
                  <w:r w:rsidRPr="00710E5C">
                    <w:rPr>
                      <w:rFonts w:eastAsia="Times New Roman" w:cstheme="minorHAnsi"/>
                      <w:lang w:eastAsia="en-CA"/>
                    </w:rPr>
                    <w:t>68.0</w:t>
                  </w:r>
                </w:p>
              </w:tc>
              <w:tc>
                <w:tcPr>
                  <w:tcW w:w="988" w:type="dxa"/>
                  <w:shd w:val="clear" w:color="auto" w:fill="FFF5E1"/>
                </w:tcPr>
                <w:p w14:paraId="24C79FD8" w14:textId="4FE1537D" w:rsidR="00076D7D" w:rsidRPr="00076D7D" w:rsidRDefault="00076D7D" w:rsidP="005847AE">
                  <w:pPr>
                    <w:jc w:val="center"/>
                    <w:rPr>
                      <w:rFonts w:cstheme="minorHAnsi"/>
                      <w:lang w:val="en-CA"/>
                    </w:rPr>
                  </w:pPr>
                  <w:r w:rsidRPr="00152372">
                    <w:rPr>
                      <w:rFonts w:eastAsia="Times New Roman" w:cstheme="minorHAnsi"/>
                      <w:lang w:eastAsia="en-CA"/>
                    </w:rPr>
                    <w:t>66</w:t>
                  </w:r>
                </w:p>
              </w:tc>
              <w:tc>
                <w:tcPr>
                  <w:tcW w:w="1269" w:type="dxa"/>
                  <w:shd w:val="clear" w:color="auto" w:fill="FFF5E1"/>
                </w:tcPr>
                <w:p w14:paraId="194BEE7F" w14:textId="124CD1C2" w:rsidR="00076D7D" w:rsidRPr="00076D7D" w:rsidRDefault="00076D7D" w:rsidP="005847AE">
                  <w:pPr>
                    <w:jc w:val="center"/>
                    <w:rPr>
                      <w:rFonts w:cstheme="minorHAnsi"/>
                      <w:lang w:val="en-CA"/>
                    </w:rPr>
                  </w:pPr>
                  <w:r w:rsidRPr="00152372">
                    <w:rPr>
                      <w:rFonts w:eastAsia="Times New Roman" w:cstheme="minorHAnsi"/>
                      <w:lang w:eastAsia="en-CA"/>
                    </w:rPr>
                    <w:t>0.3182</w:t>
                  </w:r>
                </w:p>
              </w:tc>
              <w:tc>
                <w:tcPr>
                  <w:tcW w:w="1268" w:type="dxa"/>
                  <w:shd w:val="clear" w:color="auto" w:fill="FFF5E1"/>
                </w:tcPr>
                <w:p w14:paraId="11094D7D" w14:textId="2817AFCF" w:rsidR="00076D7D" w:rsidRPr="00076D7D" w:rsidRDefault="00076D7D" w:rsidP="005847AE">
                  <w:pPr>
                    <w:jc w:val="center"/>
                    <w:rPr>
                      <w:rFonts w:cstheme="minorHAnsi"/>
                      <w:lang w:val="en-CA"/>
                    </w:rPr>
                  </w:pPr>
                  <w:r w:rsidRPr="00152372">
                    <w:rPr>
                      <w:rFonts w:eastAsia="Times New Roman" w:cstheme="minorHAnsi"/>
                      <w:lang w:eastAsia="en-CA"/>
                    </w:rPr>
                    <w:t>1525</w:t>
                  </w:r>
                </w:p>
              </w:tc>
            </w:tr>
            <w:tr w:rsidR="000D33A9" w:rsidRPr="00000B69" w14:paraId="2656AA84" w14:textId="77777777" w:rsidTr="000D33A9">
              <w:tc>
                <w:tcPr>
                  <w:tcW w:w="1308" w:type="dxa"/>
                  <w:vMerge w:val="restart"/>
                  <w:vAlign w:val="center"/>
                </w:tcPr>
                <w:p w14:paraId="5A48D4DF" w14:textId="77777777" w:rsidR="000D33A9" w:rsidRPr="00000B69" w:rsidRDefault="000D33A9" w:rsidP="00076D7D">
                  <w:pPr>
                    <w:rPr>
                      <w:rFonts w:cstheme="minorHAnsi"/>
                      <w:lang w:val="en-CA"/>
                    </w:rPr>
                  </w:pPr>
                  <w:r w:rsidRPr="00000B69">
                    <w:rPr>
                      <w:rFonts w:eastAsia="Times New Roman" w:cstheme="minorHAnsi"/>
                      <w:sz w:val="24"/>
                      <w:szCs w:val="28"/>
                      <w:lang w:val="en-CA" w:eastAsia="en-CA"/>
                    </w:rPr>
                    <w:t>KB</w:t>
                  </w:r>
                </w:p>
                <w:p w14:paraId="53224978" w14:textId="5B83A92A" w:rsidR="000D33A9" w:rsidRPr="00000B69" w:rsidRDefault="000D33A9" w:rsidP="00076D7D">
                  <w:pPr>
                    <w:rPr>
                      <w:rFonts w:cstheme="minorHAnsi"/>
                      <w:lang w:val="en-CA"/>
                    </w:rPr>
                  </w:pPr>
                </w:p>
              </w:tc>
              <w:tc>
                <w:tcPr>
                  <w:tcW w:w="1353" w:type="dxa"/>
                  <w:vAlign w:val="center"/>
                </w:tcPr>
                <w:p w14:paraId="65696718" w14:textId="77777777" w:rsidR="000D33A9" w:rsidRPr="00000B69" w:rsidRDefault="000D33A9" w:rsidP="00076D7D">
                  <w:pPr>
                    <w:rPr>
                      <w:rFonts w:cstheme="minorHAnsi"/>
                      <w:lang w:val="en-CA"/>
                    </w:rPr>
                  </w:pPr>
                  <w:r w:rsidRPr="00000B69">
                    <w:rPr>
                      <w:rFonts w:eastAsia="Times New Roman" w:cstheme="minorHAnsi"/>
                      <w:sz w:val="24"/>
                      <w:szCs w:val="28"/>
                      <w:lang w:val="en-CA" w:eastAsia="en-CA"/>
                    </w:rPr>
                    <w:t>NU</w:t>
                  </w:r>
                </w:p>
              </w:tc>
              <w:tc>
                <w:tcPr>
                  <w:tcW w:w="615" w:type="dxa"/>
                </w:tcPr>
                <w:p w14:paraId="17A4F025" w14:textId="123AB333" w:rsidR="000D33A9" w:rsidRPr="00000B69" w:rsidRDefault="000D33A9" w:rsidP="00076D7D">
                  <w:pPr>
                    <w:rPr>
                      <w:rFonts w:cstheme="minorHAnsi"/>
                      <w:lang w:val="en-CA"/>
                    </w:rPr>
                  </w:pPr>
                  <w:r w:rsidRPr="00AC5EBF">
                    <w:t>0</w:t>
                  </w:r>
                </w:p>
              </w:tc>
              <w:tc>
                <w:tcPr>
                  <w:tcW w:w="440" w:type="dxa"/>
                </w:tcPr>
                <w:p w14:paraId="2D9D688D" w14:textId="70F95B67" w:rsidR="000D33A9" w:rsidRPr="00000B69" w:rsidRDefault="000D33A9" w:rsidP="00076D7D">
                  <w:pPr>
                    <w:rPr>
                      <w:rFonts w:cstheme="minorHAnsi"/>
                      <w:lang w:val="en-CA"/>
                    </w:rPr>
                  </w:pPr>
                  <w:r w:rsidRPr="00AC5EBF">
                    <w:t>0</w:t>
                  </w:r>
                </w:p>
              </w:tc>
              <w:tc>
                <w:tcPr>
                  <w:tcW w:w="440" w:type="dxa"/>
                </w:tcPr>
                <w:p w14:paraId="0AC0AA0A" w14:textId="2934813F" w:rsidR="000D33A9" w:rsidRPr="00000B69" w:rsidRDefault="000D33A9" w:rsidP="00076D7D">
                  <w:pPr>
                    <w:rPr>
                      <w:rFonts w:cstheme="minorHAnsi"/>
                      <w:lang w:val="en-CA"/>
                    </w:rPr>
                  </w:pPr>
                  <w:r w:rsidRPr="00AC5EBF">
                    <w:t>0</w:t>
                  </w:r>
                </w:p>
              </w:tc>
              <w:tc>
                <w:tcPr>
                  <w:tcW w:w="396" w:type="dxa"/>
                </w:tcPr>
                <w:p w14:paraId="1C47F9AF" w14:textId="5E4F070E" w:rsidR="000D33A9" w:rsidRPr="00000B69" w:rsidRDefault="000D33A9" w:rsidP="00076D7D">
                  <w:pPr>
                    <w:rPr>
                      <w:rFonts w:cstheme="minorHAnsi"/>
                      <w:lang w:val="en-CA"/>
                    </w:rPr>
                  </w:pPr>
                  <w:r>
                    <w:t>0</w:t>
                  </w:r>
                </w:p>
              </w:tc>
              <w:tc>
                <w:tcPr>
                  <w:tcW w:w="615" w:type="dxa"/>
                </w:tcPr>
                <w:p w14:paraId="10425CF5" w14:textId="7315FBEA" w:rsidR="000D33A9" w:rsidRPr="00076D7D" w:rsidRDefault="000D33A9" w:rsidP="00076D7D">
                  <w:pPr>
                    <w:rPr>
                      <w:rFonts w:cstheme="minorHAnsi"/>
                      <w:lang w:val="en-CA"/>
                    </w:rPr>
                  </w:pPr>
                  <w:r w:rsidRPr="00076D7D">
                    <w:t>0</w:t>
                  </w:r>
                </w:p>
              </w:tc>
              <w:tc>
                <w:tcPr>
                  <w:tcW w:w="447" w:type="dxa"/>
                </w:tcPr>
                <w:p w14:paraId="5CF4E730" w14:textId="2D6E25C3" w:rsidR="000D33A9" w:rsidRPr="00076D7D" w:rsidRDefault="000D33A9" w:rsidP="00076D7D">
                  <w:pPr>
                    <w:rPr>
                      <w:rFonts w:cstheme="minorHAnsi"/>
                      <w:lang w:val="en-CA"/>
                    </w:rPr>
                  </w:pPr>
                  <w:r w:rsidRPr="00076D7D">
                    <w:t>0</w:t>
                  </w:r>
                </w:p>
              </w:tc>
              <w:tc>
                <w:tcPr>
                  <w:tcW w:w="543" w:type="dxa"/>
                </w:tcPr>
                <w:p w14:paraId="3A560184" w14:textId="75AB7717" w:rsidR="000D33A9" w:rsidRPr="00076D7D" w:rsidRDefault="000D33A9" w:rsidP="00076D7D">
                  <w:pPr>
                    <w:rPr>
                      <w:rFonts w:cstheme="minorHAnsi"/>
                      <w:lang w:val="en-CA"/>
                    </w:rPr>
                  </w:pPr>
                  <w:r w:rsidRPr="00076D7D">
                    <w:t>0</w:t>
                  </w:r>
                </w:p>
              </w:tc>
              <w:tc>
                <w:tcPr>
                  <w:tcW w:w="407" w:type="dxa"/>
                </w:tcPr>
                <w:p w14:paraId="10850012" w14:textId="4E04919C" w:rsidR="000D33A9" w:rsidRPr="00076D7D" w:rsidRDefault="000D33A9" w:rsidP="00076D7D">
                  <w:pPr>
                    <w:rPr>
                      <w:rFonts w:cstheme="minorHAnsi"/>
                      <w:lang w:val="en-CA"/>
                    </w:rPr>
                  </w:pPr>
                  <w:r w:rsidRPr="00076D7D">
                    <w:t>0</w:t>
                  </w:r>
                </w:p>
              </w:tc>
              <w:tc>
                <w:tcPr>
                  <w:tcW w:w="653" w:type="dxa"/>
                </w:tcPr>
                <w:p w14:paraId="59606138" w14:textId="68355CD6" w:rsidR="000D33A9" w:rsidRPr="00076D7D" w:rsidRDefault="000D33A9" w:rsidP="00076D7D">
                  <w:pPr>
                    <w:rPr>
                      <w:rFonts w:cstheme="minorHAnsi"/>
                      <w:lang w:val="en-CA"/>
                    </w:rPr>
                  </w:pPr>
                  <w:r w:rsidRPr="00076D7D">
                    <w:t>0</w:t>
                  </w:r>
                </w:p>
              </w:tc>
              <w:tc>
                <w:tcPr>
                  <w:tcW w:w="462" w:type="dxa"/>
                </w:tcPr>
                <w:p w14:paraId="617E8166" w14:textId="62376B10" w:rsidR="000D33A9" w:rsidRPr="00076D7D" w:rsidRDefault="000D33A9" w:rsidP="00076D7D">
                  <w:pPr>
                    <w:rPr>
                      <w:rFonts w:cstheme="minorHAnsi"/>
                      <w:lang w:val="en-CA"/>
                    </w:rPr>
                  </w:pPr>
                  <w:r w:rsidRPr="00076D7D">
                    <w:t>0</w:t>
                  </w:r>
                </w:p>
              </w:tc>
              <w:tc>
                <w:tcPr>
                  <w:tcW w:w="462" w:type="dxa"/>
                </w:tcPr>
                <w:p w14:paraId="4D372103" w14:textId="03131F2E" w:rsidR="000D33A9" w:rsidRPr="00076D7D" w:rsidRDefault="000D33A9" w:rsidP="00076D7D">
                  <w:pPr>
                    <w:rPr>
                      <w:rFonts w:cstheme="minorHAnsi"/>
                      <w:lang w:val="en-CA"/>
                    </w:rPr>
                  </w:pPr>
                  <w:r w:rsidRPr="00076D7D">
                    <w:t>0</w:t>
                  </w:r>
                </w:p>
              </w:tc>
              <w:tc>
                <w:tcPr>
                  <w:tcW w:w="383" w:type="dxa"/>
                </w:tcPr>
                <w:p w14:paraId="56FA4CB3" w14:textId="0F9FDD70" w:rsidR="000D33A9" w:rsidRPr="00076D7D" w:rsidRDefault="000D33A9" w:rsidP="00076D7D">
                  <w:pPr>
                    <w:rPr>
                      <w:rFonts w:cstheme="minorHAnsi"/>
                      <w:lang w:val="en-CA"/>
                    </w:rPr>
                  </w:pPr>
                  <w:r w:rsidRPr="00076D7D">
                    <w:t>0</w:t>
                  </w:r>
                </w:p>
              </w:tc>
              <w:tc>
                <w:tcPr>
                  <w:tcW w:w="632" w:type="dxa"/>
                </w:tcPr>
                <w:p w14:paraId="5B5D5C59" w14:textId="684CACEC" w:rsidR="000D33A9" w:rsidRPr="00076D7D" w:rsidRDefault="000D33A9" w:rsidP="00076D7D">
                  <w:pPr>
                    <w:rPr>
                      <w:rFonts w:cstheme="minorHAnsi"/>
                      <w:lang w:val="en-CA"/>
                    </w:rPr>
                  </w:pPr>
                  <w:r w:rsidRPr="00076D7D">
                    <w:t>0</w:t>
                  </w:r>
                </w:p>
              </w:tc>
              <w:tc>
                <w:tcPr>
                  <w:tcW w:w="1289" w:type="dxa"/>
                </w:tcPr>
                <w:p w14:paraId="27AC9CB3" w14:textId="6092C69B" w:rsidR="000D33A9" w:rsidRPr="000D3DFA" w:rsidRDefault="000D33A9" w:rsidP="00076D7D">
                  <w:pPr>
                    <w:rPr>
                      <w:rFonts w:cstheme="minorHAnsi"/>
                      <w:lang w:val="en-CA"/>
                    </w:rPr>
                  </w:pPr>
                  <w:r w:rsidRPr="00AC5EBF">
                    <w:t>0</w:t>
                  </w:r>
                </w:p>
              </w:tc>
              <w:tc>
                <w:tcPr>
                  <w:tcW w:w="462" w:type="dxa"/>
                </w:tcPr>
                <w:p w14:paraId="240434C1" w14:textId="79D9FF39" w:rsidR="000D33A9" w:rsidRPr="000D3DFA" w:rsidRDefault="000D33A9" w:rsidP="00076D7D">
                  <w:pPr>
                    <w:rPr>
                      <w:rFonts w:cstheme="minorHAnsi"/>
                      <w:lang w:val="en-CA"/>
                    </w:rPr>
                  </w:pPr>
                  <w:r w:rsidRPr="00AC5EBF">
                    <w:t>0</w:t>
                  </w:r>
                </w:p>
              </w:tc>
              <w:tc>
                <w:tcPr>
                  <w:tcW w:w="393" w:type="dxa"/>
                </w:tcPr>
                <w:p w14:paraId="50688CA8" w14:textId="3B212285" w:rsidR="000D33A9" w:rsidRPr="00000B69" w:rsidRDefault="000D33A9" w:rsidP="00076D7D">
                  <w:pPr>
                    <w:rPr>
                      <w:rFonts w:cstheme="minorHAnsi"/>
                      <w:lang w:val="en-CA"/>
                    </w:rPr>
                  </w:pPr>
                  <w:r w:rsidRPr="00AC5EBF">
                    <w:t>0</w:t>
                  </w:r>
                </w:p>
              </w:tc>
              <w:tc>
                <w:tcPr>
                  <w:tcW w:w="615" w:type="dxa"/>
                  <w:shd w:val="clear" w:color="auto" w:fill="auto"/>
                  <w:vAlign w:val="bottom"/>
                </w:tcPr>
                <w:p w14:paraId="55E8D9E1" w14:textId="543C9B1C" w:rsidR="000D33A9" w:rsidRPr="00F13BEA" w:rsidRDefault="000D33A9" w:rsidP="00076D7D">
                  <w:pPr>
                    <w:rPr>
                      <w:rFonts w:cstheme="minorHAnsi"/>
                      <w:lang w:val="en-CA"/>
                    </w:rPr>
                  </w:pPr>
                  <w:r w:rsidRPr="00710E5C">
                    <w:rPr>
                      <w:rFonts w:eastAsia="Times New Roman" w:cstheme="minorHAnsi"/>
                      <w:lang w:eastAsia="en-CA"/>
                    </w:rPr>
                    <w:t>0</w:t>
                  </w:r>
                </w:p>
              </w:tc>
              <w:tc>
                <w:tcPr>
                  <w:tcW w:w="464" w:type="dxa"/>
                  <w:shd w:val="clear" w:color="auto" w:fill="auto"/>
                  <w:vAlign w:val="bottom"/>
                </w:tcPr>
                <w:p w14:paraId="60FB6633" w14:textId="341757B7" w:rsidR="000D33A9" w:rsidRPr="00F13BEA" w:rsidRDefault="000D33A9" w:rsidP="00076D7D">
                  <w:pPr>
                    <w:rPr>
                      <w:rFonts w:cstheme="minorHAnsi"/>
                      <w:lang w:val="en-CA"/>
                    </w:rPr>
                  </w:pPr>
                  <w:r w:rsidRPr="00710E5C">
                    <w:rPr>
                      <w:rFonts w:eastAsia="Times New Roman" w:cstheme="minorHAnsi"/>
                      <w:lang w:eastAsia="en-CA"/>
                    </w:rPr>
                    <w:t>0</w:t>
                  </w:r>
                </w:p>
              </w:tc>
              <w:tc>
                <w:tcPr>
                  <w:tcW w:w="1289" w:type="dxa"/>
                  <w:shd w:val="clear" w:color="auto" w:fill="auto"/>
                  <w:vAlign w:val="bottom"/>
                </w:tcPr>
                <w:p w14:paraId="278CAE16" w14:textId="7E8CD973" w:rsidR="000D33A9" w:rsidRPr="00F13BEA" w:rsidRDefault="000D33A9" w:rsidP="00076D7D">
                  <w:pPr>
                    <w:rPr>
                      <w:rFonts w:cstheme="minorHAnsi"/>
                      <w:lang w:val="en-CA"/>
                    </w:rPr>
                  </w:pPr>
                  <w:r w:rsidRPr="00710E5C">
                    <w:rPr>
                      <w:rFonts w:eastAsia="Times New Roman" w:cstheme="minorHAnsi"/>
                      <w:lang w:eastAsia="en-CA"/>
                    </w:rPr>
                    <w:t>0</w:t>
                  </w:r>
                </w:p>
              </w:tc>
              <w:tc>
                <w:tcPr>
                  <w:tcW w:w="381" w:type="dxa"/>
                  <w:shd w:val="clear" w:color="auto" w:fill="auto"/>
                  <w:vAlign w:val="bottom"/>
                </w:tcPr>
                <w:p w14:paraId="5AFF499F" w14:textId="7C7F0609" w:rsidR="000D33A9" w:rsidRPr="00F13BEA" w:rsidRDefault="000D33A9" w:rsidP="00076D7D">
                  <w:pPr>
                    <w:rPr>
                      <w:rFonts w:cstheme="minorHAnsi"/>
                      <w:lang w:val="en-CA"/>
                    </w:rPr>
                  </w:pPr>
                  <w:r w:rsidRPr="00710E5C">
                    <w:rPr>
                      <w:rFonts w:eastAsia="Times New Roman" w:cstheme="minorHAnsi"/>
                      <w:lang w:eastAsia="en-CA"/>
                    </w:rPr>
                    <w:t>0</w:t>
                  </w:r>
                </w:p>
              </w:tc>
              <w:tc>
                <w:tcPr>
                  <w:tcW w:w="1222" w:type="dxa"/>
                  <w:vMerge w:val="restart"/>
                  <w:shd w:val="clear" w:color="auto" w:fill="auto"/>
                </w:tcPr>
                <w:p w14:paraId="285C0F53" w14:textId="77777777" w:rsidR="000D33A9" w:rsidRPr="00076D7D" w:rsidRDefault="000D33A9" w:rsidP="005847AE">
                  <w:pPr>
                    <w:jc w:val="center"/>
                    <w:rPr>
                      <w:rFonts w:cstheme="minorHAnsi"/>
                      <w:lang w:val="en-CA"/>
                    </w:rPr>
                  </w:pPr>
                  <w:r w:rsidRPr="00710E5C">
                    <w:rPr>
                      <w:rFonts w:eastAsia="Times New Roman" w:cstheme="minorHAnsi"/>
                      <w:lang w:eastAsia="en-CA"/>
                    </w:rPr>
                    <w:t>7.0</w:t>
                  </w:r>
                </w:p>
                <w:p w14:paraId="0EB84B7B" w14:textId="664A5675" w:rsidR="000D33A9" w:rsidRPr="00076D7D" w:rsidRDefault="000D33A9" w:rsidP="005847AE">
                  <w:pPr>
                    <w:jc w:val="center"/>
                    <w:rPr>
                      <w:rFonts w:cstheme="minorHAnsi"/>
                      <w:lang w:val="en-CA"/>
                    </w:rPr>
                  </w:pPr>
                </w:p>
              </w:tc>
              <w:tc>
                <w:tcPr>
                  <w:tcW w:w="1197" w:type="dxa"/>
                  <w:vMerge w:val="restart"/>
                  <w:shd w:val="clear" w:color="auto" w:fill="auto"/>
                </w:tcPr>
                <w:p w14:paraId="4F2AADB0" w14:textId="77777777" w:rsidR="000D33A9" w:rsidRPr="00076D7D" w:rsidRDefault="000D33A9" w:rsidP="005847AE">
                  <w:pPr>
                    <w:jc w:val="center"/>
                    <w:rPr>
                      <w:rFonts w:cstheme="minorHAnsi"/>
                      <w:lang w:val="en-CA"/>
                    </w:rPr>
                  </w:pPr>
                  <w:r w:rsidRPr="00710E5C">
                    <w:rPr>
                      <w:rFonts w:eastAsia="Times New Roman" w:cstheme="minorHAnsi"/>
                      <w:lang w:eastAsia="en-CA"/>
                    </w:rPr>
                    <w:t>8.0</w:t>
                  </w:r>
                </w:p>
                <w:p w14:paraId="4F3464AE" w14:textId="4CE3AF2E" w:rsidR="000D33A9" w:rsidRPr="00076D7D" w:rsidRDefault="000D33A9" w:rsidP="005847AE">
                  <w:pPr>
                    <w:jc w:val="center"/>
                    <w:rPr>
                      <w:rFonts w:cstheme="minorHAnsi"/>
                      <w:lang w:val="en-CA"/>
                    </w:rPr>
                  </w:pPr>
                </w:p>
              </w:tc>
              <w:tc>
                <w:tcPr>
                  <w:tcW w:w="988" w:type="dxa"/>
                  <w:vMerge w:val="restart"/>
                  <w:shd w:val="clear" w:color="auto" w:fill="auto"/>
                </w:tcPr>
                <w:p w14:paraId="67F253AD" w14:textId="77777777" w:rsidR="000D33A9" w:rsidRPr="00076D7D" w:rsidRDefault="000D33A9" w:rsidP="005847AE">
                  <w:pPr>
                    <w:jc w:val="center"/>
                    <w:rPr>
                      <w:rFonts w:cstheme="minorHAnsi"/>
                      <w:lang w:val="en-CA"/>
                    </w:rPr>
                  </w:pPr>
                  <w:r w:rsidRPr="00152372">
                    <w:rPr>
                      <w:rFonts w:eastAsia="Times New Roman" w:cstheme="minorHAnsi"/>
                      <w:lang w:eastAsia="en-CA"/>
                    </w:rPr>
                    <w:t>8</w:t>
                  </w:r>
                </w:p>
                <w:p w14:paraId="28074D7D" w14:textId="55C45F09" w:rsidR="000D33A9" w:rsidRPr="00076D7D" w:rsidRDefault="000D33A9" w:rsidP="005847AE">
                  <w:pPr>
                    <w:jc w:val="center"/>
                    <w:rPr>
                      <w:rFonts w:cstheme="minorHAnsi"/>
                      <w:lang w:val="en-CA"/>
                    </w:rPr>
                  </w:pPr>
                </w:p>
              </w:tc>
              <w:tc>
                <w:tcPr>
                  <w:tcW w:w="1269" w:type="dxa"/>
                  <w:vMerge w:val="restart"/>
                  <w:shd w:val="clear" w:color="auto" w:fill="auto"/>
                </w:tcPr>
                <w:p w14:paraId="37F1B382" w14:textId="77777777" w:rsidR="000D33A9" w:rsidRPr="00076D7D" w:rsidRDefault="000D33A9" w:rsidP="005847AE">
                  <w:pPr>
                    <w:jc w:val="center"/>
                    <w:rPr>
                      <w:rFonts w:cstheme="minorHAnsi"/>
                      <w:lang w:val="en-CA"/>
                    </w:rPr>
                  </w:pPr>
                  <w:r w:rsidRPr="00152372">
                    <w:rPr>
                      <w:rFonts w:eastAsia="Times New Roman" w:cstheme="minorHAnsi"/>
                      <w:lang w:eastAsia="en-CA"/>
                    </w:rPr>
                    <w:t>0.3750</w:t>
                  </w:r>
                </w:p>
                <w:p w14:paraId="3B348BED" w14:textId="697EC89D" w:rsidR="000D33A9" w:rsidRPr="00076D7D" w:rsidRDefault="000D33A9" w:rsidP="005847AE">
                  <w:pPr>
                    <w:jc w:val="center"/>
                    <w:rPr>
                      <w:rFonts w:cstheme="minorHAnsi"/>
                      <w:lang w:val="en-CA"/>
                    </w:rPr>
                  </w:pPr>
                </w:p>
              </w:tc>
              <w:tc>
                <w:tcPr>
                  <w:tcW w:w="1268" w:type="dxa"/>
                  <w:vMerge w:val="restart"/>
                </w:tcPr>
                <w:p w14:paraId="35F7D6F7" w14:textId="77777777" w:rsidR="000D33A9" w:rsidRPr="00076D7D" w:rsidRDefault="000D33A9" w:rsidP="005847AE">
                  <w:pPr>
                    <w:jc w:val="center"/>
                    <w:rPr>
                      <w:rFonts w:cstheme="minorHAnsi"/>
                      <w:lang w:val="en-CA"/>
                    </w:rPr>
                  </w:pPr>
                  <w:r w:rsidRPr="00152372">
                    <w:rPr>
                      <w:rFonts w:eastAsia="Times New Roman" w:cstheme="minorHAnsi"/>
                      <w:lang w:eastAsia="en-CA"/>
                    </w:rPr>
                    <w:t>357</w:t>
                  </w:r>
                </w:p>
                <w:p w14:paraId="69E8E2EE" w14:textId="3FE321E7" w:rsidR="000D33A9" w:rsidRPr="00076D7D" w:rsidRDefault="000D33A9" w:rsidP="005847AE">
                  <w:pPr>
                    <w:jc w:val="center"/>
                    <w:rPr>
                      <w:rFonts w:cstheme="minorHAnsi"/>
                      <w:lang w:val="en-CA"/>
                    </w:rPr>
                  </w:pPr>
                </w:p>
              </w:tc>
            </w:tr>
            <w:tr w:rsidR="000D33A9" w:rsidRPr="00000B69" w14:paraId="23682C4F" w14:textId="77777777" w:rsidTr="000D33A9">
              <w:tc>
                <w:tcPr>
                  <w:tcW w:w="1308" w:type="dxa"/>
                  <w:vMerge/>
                  <w:vAlign w:val="center"/>
                </w:tcPr>
                <w:p w14:paraId="65D84C90" w14:textId="2BA7AA9B" w:rsidR="000D33A9" w:rsidRPr="00000B69" w:rsidRDefault="000D33A9" w:rsidP="00076D7D">
                  <w:pPr>
                    <w:rPr>
                      <w:rFonts w:cstheme="minorHAnsi"/>
                      <w:lang w:val="en-CA"/>
                    </w:rPr>
                  </w:pPr>
                </w:p>
              </w:tc>
              <w:tc>
                <w:tcPr>
                  <w:tcW w:w="1353" w:type="dxa"/>
                  <w:vAlign w:val="center"/>
                </w:tcPr>
                <w:p w14:paraId="35FE1C83" w14:textId="77777777" w:rsidR="000D33A9" w:rsidRPr="00000B69" w:rsidRDefault="000D33A9" w:rsidP="00076D7D">
                  <w:pPr>
                    <w:rPr>
                      <w:rFonts w:cstheme="minorHAnsi"/>
                      <w:lang w:val="en-CA"/>
                    </w:rPr>
                  </w:pPr>
                  <w:r w:rsidRPr="00000B69">
                    <w:rPr>
                      <w:rFonts w:eastAsia="Times New Roman" w:cstheme="minorHAnsi"/>
                      <w:sz w:val="24"/>
                      <w:szCs w:val="28"/>
                      <w:lang w:val="en-CA" w:eastAsia="en-CA"/>
                    </w:rPr>
                    <w:t>GL</w:t>
                  </w:r>
                </w:p>
              </w:tc>
              <w:tc>
                <w:tcPr>
                  <w:tcW w:w="615" w:type="dxa"/>
                </w:tcPr>
                <w:p w14:paraId="70988C27" w14:textId="18CE94A2" w:rsidR="000D33A9" w:rsidRPr="00000B69" w:rsidRDefault="000D33A9" w:rsidP="00076D7D">
                  <w:pPr>
                    <w:rPr>
                      <w:rFonts w:cstheme="minorHAnsi"/>
                      <w:lang w:val="en-CA"/>
                    </w:rPr>
                  </w:pPr>
                  <w:r w:rsidRPr="00AC5EBF">
                    <w:t>7</w:t>
                  </w:r>
                </w:p>
              </w:tc>
              <w:tc>
                <w:tcPr>
                  <w:tcW w:w="440" w:type="dxa"/>
                </w:tcPr>
                <w:p w14:paraId="2745A7B6" w14:textId="77777777" w:rsidR="000D33A9" w:rsidRPr="00000B69" w:rsidRDefault="000D33A9" w:rsidP="00076D7D">
                  <w:pPr>
                    <w:rPr>
                      <w:rFonts w:cstheme="minorHAnsi"/>
                      <w:lang w:val="en-CA"/>
                    </w:rPr>
                  </w:pPr>
                </w:p>
              </w:tc>
              <w:tc>
                <w:tcPr>
                  <w:tcW w:w="440" w:type="dxa"/>
                </w:tcPr>
                <w:p w14:paraId="363FA831" w14:textId="77777777" w:rsidR="000D33A9" w:rsidRPr="00000B69" w:rsidRDefault="000D33A9" w:rsidP="00076D7D">
                  <w:pPr>
                    <w:rPr>
                      <w:rFonts w:cstheme="minorHAnsi"/>
                      <w:lang w:val="en-CA"/>
                    </w:rPr>
                  </w:pPr>
                </w:p>
              </w:tc>
              <w:tc>
                <w:tcPr>
                  <w:tcW w:w="396" w:type="dxa"/>
                </w:tcPr>
                <w:p w14:paraId="432426AF" w14:textId="7EE07D8F" w:rsidR="000D33A9" w:rsidRPr="00000B69" w:rsidRDefault="000D33A9" w:rsidP="00076D7D">
                  <w:pPr>
                    <w:rPr>
                      <w:rFonts w:cstheme="minorHAnsi"/>
                      <w:lang w:val="en-CA"/>
                    </w:rPr>
                  </w:pPr>
                </w:p>
              </w:tc>
              <w:tc>
                <w:tcPr>
                  <w:tcW w:w="615" w:type="dxa"/>
                </w:tcPr>
                <w:p w14:paraId="5CECDAF8" w14:textId="2052E903" w:rsidR="000D33A9" w:rsidRPr="00076D7D" w:rsidRDefault="000D33A9" w:rsidP="00076D7D">
                  <w:pPr>
                    <w:rPr>
                      <w:rFonts w:cstheme="minorHAnsi"/>
                      <w:lang w:val="en-CA"/>
                    </w:rPr>
                  </w:pPr>
                  <w:r w:rsidRPr="00076D7D">
                    <w:t>4</w:t>
                  </w:r>
                </w:p>
              </w:tc>
              <w:tc>
                <w:tcPr>
                  <w:tcW w:w="447" w:type="dxa"/>
                </w:tcPr>
                <w:p w14:paraId="05993C4E" w14:textId="27C1DBAD" w:rsidR="000D33A9" w:rsidRPr="00076D7D" w:rsidRDefault="000D33A9" w:rsidP="00076D7D">
                  <w:pPr>
                    <w:rPr>
                      <w:rFonts w:cstheme="minorHAnsi"/>
                      <w:lang w:val="en-CA"/>
                    </w:rPr>
                  </w:pPr>
                  <w:r w:rsidRPr="00076D7D">
                    <w:t>2</w:t>
                  </w:r>
                </w:p>
              </w:tc>
              <w:tc>
                <w:tcPr>
                  <w:tcW w:w="543" w:type="dxa"/>
                </w:tcPr>
                <w:p w14:paraId="62AB3880" w14:textId="53154F8B" w:rsidR="000D33A9" w:rsidRPr="00076D7D" w:rsidRDefault="000D33A9" w:rsidP="00076D7D">
                  <w:pPr>
                    <w:rPr>
                      <w:rFonts w:cstheme="minorHAnsi"/>
                      <w:lang w:val="en-CA"/>
                    </w:rPr>
                  </w:pPr>
                  <w:r w:rsidRPr="00076D7D">
                    <w:t>2</w:t>
                  </w:r>
                </w:p>
              </w:tc>
              <w:tc>
                <w:tcPr>
                  <w:tcW w:w="407" w:type="dxa"/>
                </w:tcPr>
                <w:p w14:paraId="5DA3813B" w14:textId="73995D36" w:rsidR="000D33A9" w:rsidRPr="00076D7D" w:rsidRDefault="000D33A9" w:rsidP="00076D7D">
                  <w:pPr>
                    <w:rPr>
                      <w:rFonts w:cstheme="minorHAnsi"/>
                      <w:lang w:val="en-CA"/>
                    </w:rPr>
                  </w:pPr>
                  <w:r w:rsidRPr="00076D7D">
                    <w:t>0</w:t>
                  </w:r>
                </w:p>
              </w:tc>
              <w:tc>
                <w:tcPr>
                  <w:tcW w:w="653" w:type="dxa"/>
                </w:tcPr>
                <w:p w14:paraId="64A1A280" w14:textId="02FECE3C" w:rsidR="000D33A9" w:rsidRPr="00076D7D" w:rsidRDefault="000D33A9" w:rsidP="00076D7D">
                  <w:pPr>
                    <w:rPr>
                      <w:rFonts w:cstheme="minorHAnsi"/>
                      <w:lang w:val="en-CA"/>
                    </w:rPr>
                  </w:pPr>
                  <w:r w:rsidRPr="00076D7D">
                    <w:t>10</w:t>
                  </w:r>
                </w:p>
              </w:tc>
              <w:tc>
                <w:tcPr>
                  <w:tcW w:w="462" w:type="dxa"/>
                </w:tcPr>
                <w:p w14:paraId="27E4022F" w14:textId="043A954A" w:rsidR="000D33A9" w:rsidRPr="00076D7D" w:rsidRDefault="000D33A9" w:rsidP="00076D7D">
                  <w:pPr>
                    <w:rPr>
                      <w:rFonts w:cstheme="minorHAnsi"/>
                      <w:lang w:val="en-CA"/>
                    </w:rPr>
                  </w:pPr>
                  <w:r w:rsidRPr="00076D7D">
                    <w:t>3</w:t>
                  </w:r>
                </w:p>
              </w:tc>
              <w:tc>
                <w:tcPr>
                  <w:tcW w:w="462" w:type="dxa"/>
                </w:tcPr>
                <w:p w14:paraId="71349E50" w14:textId="567DE1EB" w:rsidR="000D33A9" w:rsidRPr="00076D7D" w:rsidRDefault="000D33A9" w:rsidP="00076D7D">
                  <w:pPr>
                    <w:rPr>
                      <w:rFonts w:cstheme="minorHAnsi"/>
                      <w:lang w:val="en-CA"/>
                    </w:rPr>
                  </w:pPr>
                  <w:r w:rsidRPr="00076D7D">
                    <w:t>7</w:t>
                  </w:r>
                </w:p>
              </w:tc>
              <w:tc>
                <w:tcPr>
                  <w:tcW w:w="383" w:type="dxa"/>
                </w:tcPr>
                <w:p w14:paraId="0AAA49B8" w14:textId="3650E162" w:rsidR="000D33A9" w:rsidRPr="00076D7D" w:rsidRDefault="000D33A9" w:rsidP="00076D7D">
                  <w:pPr>
                    <w:rPr>
                      <w:rFonts w:cstheme="minorHAnsi"/>
                      <w:lang w:val="en-CA"/>
                    </w:rPr>
                  </w:pPr>
                  <w:r w:rsidRPr="00076D7D">
                    <w:t>0</w:t>
                  </w:r>
                </w:p>
              </w:tc>
              <w:tc>
                <w:tcPr>
                  <w:tcW w:w="632" w:type="dxa"/>
                </w:tcPr>
                <w:p w14:paraId="41DAC5A0" w14:textId="0136290E" w:rsidR="000D33A9" w:rsidRPr="00076D7D" w:rsidRDefault="000D33A9" w:rsidP="00076D7D">
                  <w:pPr>
                    <w:rPr>
                      <w:rFonts w:cstheme="minorHAnsi"/>
                      <w:lang w:val="en-CA"/>
                    </w:rPr>
                  </w:pPr>
                  <w:r w:rsidRPr="00076D7D">
                    <w:t>6</w:t>
                  </w:r>
                </w:p>
              </w:tc>
              <w:tc>
                <w:tcPr>
                  <w:tcW w:w="1289" w:type="dxa"/>
                </w:tcPr>
                <w:p w14:paraId="00DC644B" w14:textId="15D19E4F" w:rsidR="000D33A9" w:rsidRPr="000D3DFA" w:rsidRDefault="000D33A9" w:rsidP="00076D7D">
                  <w:pPr>
                    <w:rPr>
                      <w:rFonts w:cstheme="minorHAnsi"/>
                      <w:lang w:val="en-CA"/>
                    </w:rPr>
                  </w:pPr>
                  <w:r>
                    <w:rPr>
                      <w:rFonts w:cstheme="minorHAnsi"/>
                      <w:lang w:val="en-CA"/>
                    </w:rPr>
                    <w:t>1</w:t>
                  </w:r>
                </w:p>
              </w:tc>
              <w:tc>
                <w:tcPr>
                  <w:tcW w:w="462" w:type="dxa"/>
                </w:tcPr>
                <w:p w14:paraId="22004A92" w14:textId="25B2F439" w:rsidR="000D33A9" w:rsidRPr="000D3DFA" w:rsidRDefault="000D33A9" w:rsidP="00076D7D">
                  <w:pPr>
                    <w:rPr>
                      <w:rFonts w:cstheme="minorHAnsi"/>
                      <w:lang w:val="en-CA"/>
                    </w:rPr>
                  </w:pPr>
                  <w:r>
                    <w:rPr>
                      <w:rFonts w:cstheme="minorHAnsi"/>
                      <w:lang w:val="en-CA"/>
                    </w:rPr>
                    <w:t>5</w:t>
                  </w:r>
                </w:p>
              </w:tc>
              <w:tc>
                <w:tcPr>
                  <w:tcW w:w="393" w:type="dxa"/>
                </w:tcPr>
                <w:p w14:paraId="003974CC" w14:textId="5D500489" w:rsidR="000D33A9" w:rsidRPr="00000B69" w:rsidRDefault="000D33A9" w:rsidP="00076D7D">
                  <w:pPr>
                    <w:rPr>
                      <w:rFonts w:cstheme="minorHAnsi"/>
                      <w:lang w:val="en-CA"/>
                    </w:rPr>
                  </w:pPr>
                  <w:r>
                    <w:rPr>
                      <w:rFonts w:cstheme="minorHAnsi"/>
                      <w:lang w:val="en-CA"/>
                    </w:rPr>
                    <w:t>0</w:t>
                  </w:r>
                </w:p>
              </w:tc>
              <w:tc>
                <w:tcPr>
                  <w:tcW w:w="615" w:type="dxa"/>
                  <w:shd w:val="clear" w:color="auto" w:fill="auto"/>
                  <w:vAlign w:val="bottom"/>
                </w:tcPr>
                <w:p w14:paraId="3742661A" w14:textId="301791D0" w:rsidR="000D33A9" w:rsidRPr="00F13BEA" w:rsidRDefault="000D33A9" w:rsidP="00076D7D">
                  <w:pPr>
                    <w:rPr>
                      <w:rFonts w:cstheme="minorHAnsi"/>
                      <w:lang w:val="en-CA"/>
                    </w:rPr>
                  </w:pPr>
                  <w:r w:rsidRPr="00710E5C">
                    <w:rPr>
                      <w:rFonts w:eastAsia="Times New Roman" w:cstheme="minorHAnsi"/>
                      <w:color w:val="000000"/>
                      <w:lang w:eastAsia="en-CA"/>
                    </w:rPr>
                    <w:t>8</w:t>
                  </w:r>
                </w:p>
              </w:tc>
              <w:tc>
                <w:tcPr>
                  <w:tcW w:w="464" w:type="dxa"/>
                  <w:shd w:val="clear" w:color="auto" w:fill="auto"/>
                  <w:vAlign w:val="bottom"/>
                </w:tcPr>
                <w:p w14:paraId="0953C72F" w14:textId="1341ACDC" w:rsidR="000D33A9" w:rsidRPr="00F13BEA" w:rsidRDefault="000D33A9" w:rsidP="00076D7D">
                  <w:pPr>
                    <w:rPr>
                      <w:rFonts w:cstheme="minorHAnsi"/>
                      <w:lang w:val="en-CA"/>
                    </w:rPr>
                  </w:pPr>
                  <w:r w:rsidRPr="00710E5C">
                    <w:rPr>
                      <w:rFonts w:eastAsia="Times New Roman" w:cstheme="minorHAnsi"/>
                      <w:color w:val="000000"/>
                      <w:lang w:eastAsia="en-CA"/>
                    </w:rPr>
                    <w:t>3</w:t>
                  </w:r>
                </w:p>
              </w:tc>
              <w:tc>
                <w:tcPr>
                  <w:tcW w:w="1289" w:type="dxa"/>
                  <w:shd w:val="clear" w:color="auto" w:fill="auto"/>
                  <w:vAlign w:val="bottom"/>
                </w:tcPr>
                <w:p w14:paraId="6E0D0414" w14:textId="599134A9" w:rsidR="000D33A9" w:rsidRPr="00F13BEA" w:rsidRDefault="000D33A9" w:rsidP="00076D7D">
                  <w:pPr>
                    <w:rPr>
                      <w:rFonts w:cstheme="minorHAnsi"/>
                      <w:lang w:val="en-CA"/>
                    </w:rPr>
                  </w:pPr>
                  <w:r w:rsidRPr="00710E5C">
                    <w:rPr>
                      <w:rFonts w:eastAsia="Times New Roman" w:cstheme="minorHAnsi"/>
                      <w:color w:val="000000"/>
                      <w:lang w:eastAsia="en-CA"/>
                    </w:rPr>
                    <w:t>5</w:t>
                  </w:r>
                </w:p>
              </w:tc>
              <w:tc>
                <w:tcPr>
                  <w:tcW w:w="381" w:type="dxa"/>
                  <w:shd w:val="clear" w:color="auto" w:fill="auto"/>
                  <w:vAlign w:val="bottom"/>
                </w:tcPr>
                <w:p w14:paraId="04626157" w14:textId="329E0ED6" w:rsidR="000D33A9" w:rsidRPr="00F13BEA" w:rsidRDefault="000D33A9" w:rsidP="00076D7D">
                  <w:pPr>
                    <w:rPr>
                      <w:rFonts w:cstheme="minorHAnsi"/>
                      <w:lang w:val="en-CA"/>
                    </w:rPr>
                  </w:pPr>
                  <w:r w:rsidRPr="00710E5C">
                    <w:rPr>
                      <w:rFonts w:eastAsia="Times New Roman" w:cstheme="minorHAnsi"/>
                      <w:color w:val="000000"/>
                      <w:lang w:eastAsia="en-CA"/>
                    </w:rPr>
                    <w:t>0</w:t>
                  </w:r>
                </w:p>
              </w:tc>
              <w:tc>
                <w:tcPr>
                  <w:tcW w:w="1222" w:type="dxa"/>
                  <w:vMerge/>
                  <w:shd w:val="clear" w:color="auto" w:fill="auto"/>
                </w:tcPr>
                <w:p w14:paraId="4D3CF3A3" w14:textId="364FA43A" w:rsidR="000D33A9" w:rsidRPr="00076D7D" w:rsidRDefault="000D33A9" w:rsidP="005847AE">
                  <w:pPr>
                    <w:jc w:val="center"/>
                    <w:rPr>
                      <w:rFonts w:cstheme="minorHAnsi"/>
                      <w:lang w:val="en-CA"/>
                    </w:rPr>
                  </w:pPr>
                </w:p>
              </w:tc>
              <w:tc>
                <w:tcPr>
                  <w:tcW w:w="1197" w:type="dxa"/>
                  <w:vMerge/>
                  <w:shd w:val="clear" w:color="auto" w:fill="auto"/>
                </w:tcPr>
                <w:p w14:paraId="365B946C" w14:textId="421F8B2A" w:rsidR="000D33A9" w:rsidRPr="00076D7D" w:rsidRDefault="000D33A9" w:rsidP="005847AE">
                  <w:pPr>
                    <w:jc w:val="center"/>
                    <w:rPr>
                      <w:rFonts w:cstheme="minorHAnsi"/>
                      <w:lang w:val="en-CA"/>
                    </w:rPr>
                  </w:pPr>
                </w:p>
              </w:tc>
              <w:tc>
                <w:tcPr>
                  <w:tcW w:w="988" w:type="dxa"/>
                  <w:vMerge/>
                  <w:shd w:val="clear" w:color="auto" w:fill="auto"/>
                </w:tcPr>
                <w:p w14:paraId="7259D5C3" w14:textId="6514BF0D" w:rsidR="000D33A9" w:rsidRPr="00076D7D" w:rsidRDefault="000D33A9" w:rsidP="005847AE">
                  <w:pPr>
                    <w:jc w:val="center"/>
                    <w:rPr>
                      <w:rFonts w:cstheme="minorHAnsi"/>
                      <w:lang w:val="en-CA"/>
                    </w:rPr>
                  </w:pPr>
                </w:p>
              </w:tc>
              <w:tc>
                <w:tcPr>
                  <w:tcW w:w="1269" w:type="dxa"/>
                  <w:vMerge/>
                  <w:shd w:val="clear" w:color="auto" w:fill="auto"/>
                </w:tcPr>
                <w:p w14:paraId="7B6A9492" w14:textId="2DFF5878" w:rsidR="000D33A9" w:rsidRPr="00076D7D" w:rsidRDefault="000D33A9" w:rsidP="005847AE">
                  <w:pPr>
                    <w:jc w:val="center"/>
                    <w:rPr>
                      <w:rFonts w:cstheme="minorHAnsi"/>
                      <w:lang w:val="en-CA"/>
                    </w:rPr>
                  </w:pPr>
                </w:p>
              </w:tc>
              <w:tc>
                <w:tcPr>
                  <w:tcW w:w="1268" w:type="dxa"/>
                  <w:vMerge/>
                </w:tcPr>
                <w:p w14:paraId="42D29342" w14:textId="33614744" w:rsidR="000D33A9" w:rsidRPr="00076D7D" w:rsidRDefault="000D33A9" w:rsidP="005847AE">
                  <w:pPr>
                    <w:jc w:val="center"/>
                    <w:rPr>
                      <w:rFonts w:cstheme="minorHAnsi"/>
                      <w:lang w:val="en-CA"/>
                    </w:rPr>
                  </w:pPr>
                </w:p>
              </w:tc>
            </w:tr>
            <w:tr w:rsidR="005847AE" w:rsidRPr="00000B69" w14:paraId="3AE5E408" w14:textId="77777777" w:rsidTr="000D33A9">
              <w:tc>
                <w:tcPr>
                  <w:tcW w:w="1308" w:type="dxa"/>
                  <w:shd w:val="clear" w:color="auto" w:fill="FFF5E1"/>
                  <w:vAlign w:val="center"/>
                </w:tcPr>
                <w:p w14:paraId="6E78AAAA" w14:textId="77777777" w:rsidR="00076D7D" w:rsidRPr="00000B69" w:rsidRDefault="00076D7D" w:rsidP="00076D7D">
                  <w:pPr>
                    <w:rPr>
                      <w:rFonts w:cstheme="minorHAnsi"/>
                      <w:lang w:val="en-CA"/>
                    </w:rPr>
                  </w:pPr>
                  <w:r w:rsidRPr="00000B69">
                    <w:rPr>
                      <w:rFonts w:eastAsia="Times New Roman" w:cstheme="minorHAnsi"/>
                      <w:sz w:val="24"/>
                      <w:szCs w:val="28"/>
                      <w:lang w:val="en-CA" w:eastAsia="en-CA"/>
                    </w:rPr>
                    <w:t>LS</w:t>
                  </w:r>
                </w:p>
              </w:tc>
              <w:tc>
                <w:tcPr>
                  <w:tcW w:w="1353" w:type="dxa"/>
                  <w:shd w:val="clear" w:color="auto" w:fill="FFF5E1"/>
                  <w:vAlign w:val="center"/>
                </w:tcPr>
                <w:p w14:paraId="26381F0A" w14:textId="77777777" w:rsidR="00076D7D" w:rsidRPr="00000B69" w:rsidRDefault="00076D7D" w:rsidP="00076D7D">
                  <w:pPr>
                    <w:rPr>
                      <w:rFonts w:cstheme="minorHAnsi"/>
                      <w:lang w:val="en-CA"/>
                    </w:rPr>
                  </w:pPr>
                  <w:r w:rsidRPr="00000B69">
                    <w:rPr>
                      <w:rFonts w:eastAsia="Times New Roman" w:cstheme="minorHAnsi"/>
                      <w:sz w:val="24"/>
                      <w:szCs w:val="28"/>
                      <w:lang w:val="en-CA" w:eastAsia="en-CA"/>
                    </w:rPr>
                    <w:t>NU</w:t>
                  </w:r>
                </w:p>
              </w:tc>
              <w:tc>
                <w:tcPr>
                  <w:tcW w:w="615" w:type="dxa"/>
                  <w:shd w:val="clear" w:color="auto" w:fill="FFF5E1"/>
                </w:tcPr>
                <w:p w14:paraId="520B9008" w14:textId="4828B795" w:rsidR="00076D7D" w:rsidRPr="00000B69" w:rsidRDefault="00076D7D" w:rsidP="00076D7D">
                  <w:pPr>
                    <w:rPr>
                      <w:rFonts w:cstheme="minorHAnsi"/>
                      <w:lang w:val="en-CA"/>
                    </w:rPr>
                  </w:pPr>
                  <w:r w:rsidRPr="00AC5EBF">
                    <w:t>70</w:t>
                  </w:r>
                </w:p>
              </w:tc>
              <w:tc>
                <w:tcPr>
                  <w:tcW w:w="440" w:type="dxa"/>
                  <w:shd w:val="clear" w:color="auto" w:fill="FFF5E1"/>
                </w:tcPr>
                <w:p w14:paraId="20A17519" w14:textId="5D17B9D3" w:rsidR="00076D7D" w:rsidRPr="00000B69" w:rsidRDefault="00076D7D" w:rsidP="00076D7D">
                  <w:pPr>
                    <w:rPr>
                      <w:rFonts w:cstheme="minorHAnsi"/>
                      <w:lang w:val="en-CA"/>
                    </w:rPr>
                  </w:pPr>
                  <w:r w:rsidRPr="00AC5EBF">
                    <w:t>20</w:t>
                  </w:r>
                </w:p>
              </w:tc>
              <w:tc>
                <w:tcPr>
                  <w:tcW w:w="440" w:type="dxa"/>
                  <w:shd w:val="clear" w:color="auto" w:fill="FFF5E1"/>
                </w:tcPr>
                <w:p w14:paraId="6D161306" w14:textId="7240C6AA" w:rsidR="00076D7D" w:rsidRPr="00000B69" w:rsidRDefault="00076D7D" w:rsidP="00076D7D">
                  <w:pPr>
                    <w:rPr>
                      <w:rFonts w:cstheme="minorHAnsi"/>
                      <w:lang w:val="en-CA"/>
                    </w:rPr>
                  </w:pPr>
                  <w:r w:rsidRPr="00AC5EBF">
                    <w:t>50</w:t>
                  </w:r>
                </w:p>
              </w:tc>
              <w:tc>
                <w:tcPr>
                  <w:tcW w:w="396" w:type="dxa"/>
                  <w:shd w:val="clear" w:color="auto" w:fill="FFF5E1"/>
                </w:tcPr>
                <w:p w14:paraId="02E4D04F" w14:textId="3A1260FE" w:rsidR="00076D7D" w:rsidRPr="00000B69" w:rsidRDefault="00076D7D" w:rsidP="00076D7D">
                  <w:pPr>
                    <w:rPr>
                      <w:rFonts w:cstheme="minorHAnsi"/>
                      <w:lang w:val="en-CA"/>
                    </w:rPr>
                  </w:pPr>
                  <w:r w:rsidRPr="00AC5EBF">
                    <w:t>0</w:t>
                  </w:r>
                </w:p>
              </w:tc>
              <w:tc>
                <w:tcPr>
                  <w:tcW w:w="615" w:type="dxa"/>
                  <w:shd w:val="clear" w:color="auto" w:fill="FFF5E1"/>
                </w:tcPr>
                <w:p w14:paraId="1F181562" w14:textId="5D99D907" w:rsidR="00076D7D" w:rsidRPr="00076D7D" w:rsidRDefault="00076D7D" w:rsidP="00076D7D">
                  <w:pPr>
                    <w:rPr>
                      <w:rFonts w:cstheme="minorHAnsi"/>
                      <w:lang w:val="en-CA"/>
                    </w:rPr>
                  </w:pPr>
                  <w:r w:rsidRPr="00076D7D">
                    <w:t>80</w:t>
                  </w:r>
                </w:p>
              </w:tc>
              <w:tc>
                <w:tcPr>
                  <w:tcW w:w="447" w:type="dxa"/>
                  <w:shd w:val="clear" w:color="auto" w:fill="FFF5E1"/>
                </w:tcPr>
                <w:p w14:paraId="79F90A4C" w14:textId="7227B77C" w:rsidR="00076D7D" w:rsidRPr="00076D7D" w:rsidRDefault="00076D7D" w:rsidP="00076D7D">
                  <w:pPr>
                    <w:rPr>
                      <w:rFonts w:cstheme="minorHAnsi"/>
                      <w:lang w:val="en-CA"/>
                    </w:rPr>
                  </w:pPr>
                  <w:r w:rsidRPr="00076D7D">
                    <w:t>25</w:t>
                  </w:r>
                </w:p>
              </w:tc>
              <w:tc>
                <w:tcPr>
                  <w:tcW w:w="543" w:type="dxa"/>
                  <w:shd w:val="clear" w:color="auto" w:fill="FFF5E1"/>
                </w:tcPr>
                <w:p w14:paraId="620CF134" w14:textId="78B6F6FF" w:rsidR="00076D7D" w:rsidRPr="00076D7D" w:rsidRDefault="00076D7D" w:rsidP="00076D7D">
                  <w:pPr>
                    <w:rPr>
                      <w:rFonts w:cstheme="minorHAnsi"/>
                      <w:lang w:val="en-CA"/>
                    </w:rPr>
                  </w:pPr>
                  <w:r w:rsidRPr="00076D7D">
                    <w:t>55</w:t>
                  </w:r>
                </w:p>
              </w:tc>
              <w:tc>
                <w:tcPr>
                  <w:tcW w:w="407" w:type="dxa"/>
                  <w:shd w:val="clear" w:color="auto" w:fill="FFF5E1"/>
                </w:tcPr>
                <w:p w14:paraId="258E51CD" w14:textId="1E2E84A8" w:rsidR="00076D7D" w:rsidRPr="00076D7D" w:rsidRDefault="00076D7D" w:rsidP="00076D7D">
                  <w:pPr>
                    <w:rPr>
                      <w:rFonts w:cstheme="minorHAnsi"/>
                      <w:lang w:val="en-CA"/>
                    </w:rPr>
                  </w:pPr>
                  <w:r w:rsidRPr="00076D7D">
                    <w:t>0</w:t>
                  </w:r>
                </w:p>
              </w:tc>
              <w:tc>
                <w:tcPr>
                  <w:tcW w:w="653" w:type="dxa"/>
                  <w:shd w:val="clear" w:color="auto" w:fill="FFF5E1"/>
                </w:tcPr>
                <w:p w14:paraId="5FE4ED41" w14:textId="57E3422B" w:rsidR="00076D7D" w:rsidRPr="00076D7D" w:rsidRDefault="00076D7D" w:rsidP="00076D7D">
                  <w:pPr>
                    <w:rPr>
                      <w:rFonts w:cstheme="minorHAnsi"/>
                      <w:lang w:val="en-CA"/>
                    </w:rPr>
                  </w:pPr>
                  <w:r w:rsidRPr="00076D7D">
                    <w:t>70</w:t>
                  </w:r>
                </w:p>
              </w:tc>
              <w:tc>
                <w:tcPr>
                  <w:tcW w:w="462" w:type="dxa"/>
                  <w:shd w:val="clear" w:color="auto" w:fill="FFF5E1"/>
                </w:tcPr>
                <w:p w14:paraId="6C6EB0E6" w14:textId="446E5618" w:rsidR="00076D7D" w:rsidRPr="00076D7D" w:rsidRDefault="00076D7D" w:rsidP="00076D7D">
                  <w:pPr>
                    <w:rPr>
                      <w:rFonts w:cstheme="minorHAnsi"/>
                      <w:lang w:val="en-CA"/>
                    </w:rPr>
                  </w:pPr>
                  <w:r w:rsidRPr="00076D7D">
                    <w:t>24</w:t>
                  </w:r>
                </w:p>
              </w:tc>
              <w:tc>
                <w:tcPr>
                  <w:tcW w:w="462" w:type="dxa"/>
                  <w:shd w:val="clear" w:color="auto" w:fill="FFF5E1"/>
                </w:tcPr>
                <w:p w14:paraId="6D856309" w14:textId="57E9B4D4" w:rsidR="00076D7D" w:rsidRPr="00076D7D" w:rsidRDefault="00076D7D" w:rsidP="00076D7D">
                  <w:pPr>
                    <w:rPr>
                      <w:rFonts w:cstheme="minorHAnsi"/>
                      <w:lang w:val="en-CA"/>
                    </w:rPr>
                  </w:pPr>
                  <w:r w:rsidRPr="00076D7D">
                    <w:t>46</w:t>
                  </w:r>
                </w:p>
              </w:tc>
              <w:tc>
                <w:tcPr>
                  <w:tcW w:w="383" w:type="dxa"/>
                  <w:shd w:val="clear" w:color="auto" w:fill="FFF5E1"/>
                </w:tcPr>
                <w:p w14:paraId="3135374C" w14:textId="3BCB0840" w:rsidR="00076D7D" w:rsidRPr="00076D7D" w:rsidRDefault="00076D7D" w:rsidP="00076D7D">
                  <w:pPr>
                    <w:rPr>
                      <w:rFonts w:cstheme="minorHAnsi"/>
                      <w:lang w:val="en-CA"/>
                    </w:rPr>
                  </w:pPr>
                  <w:r w:rsidRPr="00076D7D">
                    <w:t>0</w:t>
                  </w:r>
                </w:p>
              </w:tc>
              <w:tc>
                <w:tcPr>
                  <w:tcW w:w="632" w:type="dxa"/>
                  <w:shd w:val="clear" w:color="auto" w:fill="FFF5E1"/>
                </w:tcPr>
                <w:p w14:paraId="61972F28" w14:textId="61CAEB73" w:rsidR="00076D7D" w:rsidRPr="00076D7D" w:rsidRDefault="00076D7D" w:rsidP="00076D7D">
                  <w:pPr>
                    <w:rPr>
                      <w:rFonts w:cstheme="minorHAnsi"/>
                      <w:lang w:val="en-CA"/>
                    </w:rPr>
                  </w:pPr>
                  <w:r w:rsidRPr="00076D7D">
                    <w:t>56</w:t>
                  </w:r>
                </w:p>
              </w:tc>
              <w:tc>
                <w:tcPr>
                  <w:tcW w:w="1289" w:type="dxa"/>
                  <w:shd w:val="clear" w:color="auto" w:fill="FFF5E1"/>
                </w:tcPr>
                <w:p w14:paraId="7FF8F57B" w14:textId="40B77DAF" w:rsidR="00076D7D" w:rsidRPr="00076D7D" w:rsidRDefault="00076D7D" w:rsidP="00076D7D">
                  <w:pPr>
                    <w:rPr>
                      <w:rFonts w:cstheme="minorHAnsi"/>
                      <w:color w:val="FF0000"/>
                      <w:lang w:val="en-CA"/>
                    </w:rPr>
                  </w:pPr>
                  <w:r w:rsidRPr="00076D7D">
                    <w:rPr>
                      <w:color w:val="FF0000"/>
                    </w:rPr>
                    <w:t>21</w:t>
                  </w:r>
                </w:p>
              </w:tc>
              <w:tc>
                <w:tcPr>
                  <w:tcW w:w="462" w:type="dxa"/>
                  <w:shd w:val="clear" w:color="auto" w:fill="FFF5E1"/>
                </w:tcPr>
                <w:p w14:paraId="0CEE7BBA" w14:textId="5A5D736C" w:rsidR="00076D7D" w:rsidRPr="00076D7D" w:rsidRDefault="00076D7D" w:rsidP="00076D7D">
                  <w:pPr>
                    <w:rPr>
                      <w:rFonts w:cstheme="minorHAnsi"/>
                      <w:color w:val="FF0000"/>
                      <w:lang w:val="en-CA"/>
                    </w:rPr>
                  </w:pPr>
                  <w:r w:rsidRPr="00076D7D">
                    <w:rPr>
                      <w:color w:val="FF0000"/>
                    </w:rPr>
                    <w:t>35</w:t>
                  </w:r>
                </w:p>
              </w:tc>
              <w:tc>
                <w:tcPr>
                  <w:tcW w:w="393" w:type="dxa"/>
                  <w:shd w:val="clear" w:color="auto" w:fill="FFF5E1"/>
                </w:tcPr>
                <w:p w14:paraId="340D54C7" w14:textId="4E21CFB3" w:rsidR="00076D7D" w:rsidRPr="00000B69" w:rsidRDefault="00076D7D" w:rsidP="00076D7D">
                  <w:pPr>
                    <w:rPr>
                      <w:rFonts w:cstheme="minorHAnsi"/>
                      <w:lang w:val="en-CA"/>
                    </w:rPr>
                  </w:pPr>
                  <w:r w:rsidRPr="00AC5EBF">
                    <w:t>0</w:t>
                  </w:r>
                </w:p>
              </w:tc>
              <w:tc>
                <w:tcPr>
                  <w:tcW w:w="615" w:type="dxa"/>
                  <w:shd w:val="clear" w:color="auto" w:fill="FFF5E1"/>
                  <w:vAlign w:val="bottom"/>
                </w:tcPr>
                <w:p w14:paraId="7E7A37B2" w14:textId="74AC009B" w:rsidR="00076D7D" w:rsidRPr="00F13BEA" w:rsidRDefault="00076D7D" w:rsidP="00076D7D">
                  <w:pPr>
                    <w:rPr>
                      <w:rFonts w:cstheme="minorHAnsi"/>
                      <w:lang w:val="en-CA"/>
                    </w:rPr>
                  </w:pPr>
                  <w:r w:rsidRPr="00710E5C">
                    <w:rPr>
                      <w:rFonts w:eastAsia="Times New Roman" w:cstheme="minorHAnsi"/>
                      <w:lang w:eastAsia="en-CA"/>
                    </w:rPr>
                    <w:t>73</w:t>
                  </w:r>
                </w:p>
              </w:tc>
              <w:tc>
                <w:tcPr>
                  <w:tcW w:w="464" w:type="dxa"/>
                  <w:shd w:val="clear" w:color="auto" w:fill="FFF5E1"/>
                  <w:vAlign w:val="bottom"/>
                </w:tcPr>
                <w:p w14:paraId="31B7ACF6" w14:textId="05A0247C" w:rsidR="00076D7D" w:rsidRPr="00F13BEA" w:rsidRDefault="00076D7D" w:rsidP="00076D7D">
                  <w:pPr>
                    <w:rPr>
                      <w:rFonts w:cstheme="minorHAnsi"/>
                      <w:lang w:val="en-CA"/>
                    </w:rPr>
                  </w:pPr>
                  <w:r w:rsidRPr="00710E5C">
                    <w:rPr>
                      <w:rFonts w:eastAsia="Times New Roman" w:cstheme="minorHAnsi"/>
                      <w:lang w:eastAsia="en-CA"/>
                    </w:rPr>
                    <w:t>18</w:t>
                  </w:r>
                </w:p>
              </w:tc>
              <w:tc>
                <w:tcPr>
                  <w:tcW w:w="1289" w:type="dxa"/>
                  <w:shd w:val="clear" w:color="auto" w:fill="FFF5E1"/>
                  <w:vAlign w:val="bottom"/>
                </w:tcPr>
                <w:p w14:paraId="6E733899" w14:textId="6BA46B5B" w:rsidR="00076D7D" w:rsidRPr="00F13BEA" w:rsidRDefault="00076D7D" w:rsidP="00076D7D">
                  <w:pPr>
                    <w:rPr>
                      <w:rFonts w:cstheme="minorHAnsi"/>
                      <w:lang w:val="en-CA"/>
                    </w:rPr>
                  </w:pPr>
                  <w:r w:rsidRPr="00710E5C">
                    <w:rPr>
                      <w:rFonts w:eastAsia="Times New Roman" w:cstheme="minorHAnsi"/>
                      <w:lang w:eastAsia="en-CA"/>
                    </w:rPr>
                    <w:t>55</w:t>
                  </w:r>
                </w:p>
              </w:tc>
              <w:tc>
                <w:tcPr>
                  <w:tcW w:w="381" w:type="dxa"/>
                  <w:shd w:val="clear" w:color="auto" w:fill="FFF5E1"/>
                  <w:vAlign w:val="bottom"/>
                </w:tcPr>
                <w:p w14:paraId="554F409D" w14:textId="1DB778BF" w:rsidR="00076D7D" w:rsidRPr="00F13BEA" w:rsidRDefault="00076D7D" w:rsidP="00076D7D">
                  <w:pPr>
                    <w:rPr>
                      <w:rFonts w:cstheme="minorHAnsi"/>
                      <w:lang w:val="en-CA"/>
                    </w:rPr>
                  </w:pPr>
                  <w:r w:rsidRPr="00710E5C">
                    <w:rPr>
                      <w:rFonts w:eastAsia="Times New Roman" w:cstheme="minorHAnsi"/>
                      <w:lang w:eastAsia="en-CA"/>
                    </w:rPr>
                    <w:t>0</w:t>
                  </w:r>
                </w:p>
              </w:tc>
              <w:tc>
                <w:tcPr>
                  <w:tcW w:w="1222" w:type="dxa"/>
                  <w:shd w:val="clear" w:color="auto" w:fill="FFF5E1"/>
                </w:tcPr>
                <w:p w14:paraId="5C6EAAC3" w14:textId="49D18D52" w:rsidR="00076D7D" w:rsidRPr="00076D7D" w:rsidRDefault="00076D7D" w:rsidP="005847AE">
                  <w:pPr>
                    <w:jc w:val="center"/>
                    <w:rPr>
                      <w:rFonts w:cstheme="minorHAnsi"/>
                      <w:lang w:val="en-CA"/>
                    </w:rPr>
                  </w:pPr>
                  <w:r w:rsidRPr="00710E5C">
                    <w:rPr>
                      <w:rFonts w:eastAsia="Times New Roman" w:cstheme="minorHAnsi"/>
                      <w:lang w:eastAsia="en-CA"/>
                    </w:rPr>
                    <w:t>69.8</w:t>
                  </w:r>
                </w:p>
              </w:tc>
              <w:tc>
                <w:tcPr>
                  <w:tcW w:w="1197" w:type="dxa"/>
                  <w:shd w:val="clear" w:color="auto" w:fill="FFF5E1"/>
                </w:tcPr>
                <w:p w14:paraId="1C99F1FA" w14:textId="579C8894" w:rsidR="00076D7D" w:rsidRPr="00076D7D" w:rsidRDefault="00076D7D" w:rsidP="005847AE">
                  <w:pPr>
                    <w:jc w:val="center"/>
                    <w:rPr>
                      <w:rFonts w:cstheme="minorHAnsi"/>
                      <w:lang w:val="en-CA"/>
                    </w:rPr>
                  </w:pPr>
                  <w:r w:rsidRPr="00710E5C">
                    <w:rPr>
                      <w:rFonts w:eastAsia="Times New Roman" w:cstheme="minorHAnsi"/>
                      <w:lang w:eastAsia="en-CA"/>
                    </w:rPr>
                    <w:t>66.3</w:t>
                  </w:r>
                </w:p>
              </w:tc>
              <w:tc>
                <w:tcPr>
                  <w:tcW w:w="988" w:type="dxa"/>
                  <w:shd w:val="clear" w:color="auto" w:fill="FFF5E1"/>
                </w:tcPr>
                <w:p w14:paraId="58E4D651" w14:textId="3329AB3A" w:rsidR="00076D7D" w:rsidRPr="00076D7D" w:rsidRDefault="00076D7D" w:rsidP="005847AE">
                  <w:pPr>
                    <w:jc w:val="center"/>
                    <w:rPr>
                      <w:rFonts w:cstheme="minorHAnsi"/>
                      <w:lang w:val="en-CA"/>
                    </w:rPr>
                  </w:pPr>
                  <w:r w:rsidRPr="00152372">
                    <w:rPr>
                      <w:rFonts w:eastAsia="Times New Roman" w:cstheme="minorHAnsi"/>
                      <w:lang w:eastAsia="en-CA"/>
                    </w:rPr>
                    <w:t>73</w:t>
                  </w:r>
                </w:p>
              </w:tc>
              <w:tc>
                <w:tcPr>
                  <w:tcW w:w="1269" w:type="dxa"/>
                  <w:shd w:val="clear" w:color="auto" w:fill="FFF5E1"/>
                </w:tcPr>
                <w:p w14:paraId="5DFEBABD" w14:textId="609A9552" w:rsidR="00076D7D" w:rsidRPr="00076D7D" w:rsidRDefault="00076D7D" w:rsidP="005847AE">
                  <w:pPr>
                    <w:jc w:val="center"/>
                    <w:rPr>
                      <w:rFonts w:cstheme="minorHAnsi"/>
                      <w:lang w:val="en-CA"/>
                    </w:rPr>
                  </w:pPr>
                  <w:r w:rsidRPr="00152372">
                    <w:rPr>
                      <w:rFonts w:eastAsia="Times New Roman" w:cstheme="minorHAnsi"/>
                      <w:lang w:eastAsia="en-CA"/>
                    </w:rPr>
                    <w:t>0.2466</w:t>
                  </w:r>
                </w:p>
              </w:tc>
              <w:tc>
                <w:tcPr>
                  <w:tcW w:w="1268" w:type="dxa"/>
                  <w:shd w:val="clear" w:color="auto" w:fill="FFF5E1"/>
                </w:tcPr>
                <w:p w14:paraId="104ED249" w14:textId="255F5CD5" w:rsidR="00076D7D" w:rsidRPr="00076D7D" w:rsidRDefault="00076D7D" w:rsidP="005847AE">
                  <w:pPr>
                    <w:jc w:val="center"/>
                    <w:rPr>
                      <w:rFonts w:cstheme="minorHAnsi"/>
                      <w:lang w:val="en-CA"/>
                    </w:rPr>
                  </w:pPr>
                  <w:r w:rsidRPr="00152372">
                    <w:rPr>
                      <w:rFonts w:eastAsia="Times New Roman" w:cstheme="minorHAnsi"/>
                      <w:lang w:eastAsia="en-CA"/>
                    </w:rPr>
                    <w:t>2541</w:t>
                  </w:r>
                </w:p>
              </w:tc>
            </w:tr>
            <w:tr w:rsidR="00A46144" w:rsidRPr="00000B69" w14:paraId="1F864BB9" w14:textId="77777777" w:rsidTr="000D33A9">
              <w:tc>
                <w:tcPr>
                  <w:tcW w:w="1308" w:type="dxa"/>
                  <w:vAlign w:val="center"/>
                </w:tcPr>
                <w:p w14:paraId="2069D283" w14:textId="77777777" w:rsidR="00076D7D" w:rsidRPr="00000B69" w:rsidRDefault="00076D7D" w:rsidP="00076D7D">
                  <w:pPr>
                    <w:rPr>
                      <w:rFonts w:cstheme="minorHAnsi"/>
                      <w:lang w:val="en-CA"/>
                    </w:rPr>
                  </w:pPr>
                  <w:r w:rsidRPr="00000B69">
                    <w:rPr>
                      <w:rFonts w:eastAsia="Times New Roman" w:cstheme="minorHAnsi"/>
                      <w:sz w:val="24"/>
                      <w:szCs w:val="28"/>
                      <w:lang w:val="en-CA" w:eastAsia="en-CA"/>
                    </w:rPr>
                    <w:t>MC</w:t>
                  </w:r>
                </w:p>
              </w:tc>
              <w:tc>
                <w:tcPr>
                  <w:tcW w:w="1353" w:type="dxa"/>
                  <w:vAlign w:val="center"/>
                </w:tcPr>
                <w:p w14:paraId="16BDA9A2" w14:textId="77777777" w:rsidR="00076D7D" w:rsidRPr="00000B69" w:rsidRDefault="00076D7D" w:rsidP="00076D7D">
                  <w:pPr>
                    <w:rPr>
                      <w:rFonts w:cstheme="minorHAnsi"/>
                      <w:lang w:val="en-CA"/>
                    </w:rPr>
                  </w:pPr>
                  <w:r w:rsidRPr="00000B69">
                    <w:rPr>
                      <w:rFonts w:eastAsia="Times New Roman" w:cstheme="minorHAnsi"/>
                      <w:sz w:val="24"/>
                      <w:szCs w:val="28"/>
                      <w:lang w:val="en-CA" w:eastAsia="en-CA"/>
                    </w:rPr>
                    <w:t>NU</w:t>
                  </w:r>
                </w:p>
              </w:tc>
              <w:tc>
                <w:tcPr>
                  <w:tcW w:w="615" w:type="dxa"/>
                </w:tcPr>
                <w:p w14:paraId="05216E9E" w14:textId="6E1FC637" w:rsidR="00076D7D" w:rsidRPr="00000B69" w:rsidRDefault="00076D7D" w:rsidP="00076D7D">
                  <w:pPr>
                    <w:rPr>
                      <w:rFonts w:cstheme="minorHAnsi"/>
                      <w:lang w:val="en-CA"/>
                    </w:rPr>
                  </w:pPr>
                  <w:r w:rsidRPr="00AC5EBF">
                    <w:t>10</w:t>
                  </w:r>
                </w:p>
              </w:tc>
              <w:tc>
                <w:tcPr>
                  <w:tcW w:w="440" w:type="dxa"/>
                </w:tcPr>
                <w:p w14:paraId="6E9D50CD" w14:textId="540412EE" w:rsidR="00076D7D" w:rsidRPr="00000B69" w:rsidRDefault="00076D7D" w:rsidP="00076D7D">
                  <w:pPr>
                    <w:rPr>
                      <w:rFonts w:cstheme="minorHAnsi"/>
                      <w:lang w:val="en-CA"/>
                    </w:rPr>
                  </w:pPr>
                  <w:r w:rsidRPr="00AC5EBF">
                    <w:t>2</w:t>
                  </w:r>
                </w:p>
              </w:tc>
              <w:tc>
                <w:tcPr>
                  <w:tcW w:w="440" w:type="dxa"/>
                </w:tcPr>
                <w:p w14:paraId="2431CB86" w14:textId="3B57247B" w:rsidR="00076D7D" w:rsidRPr="00000B69" w:rsidRDefault="00076D7D" w:rsidP="00076D7D">
                  <w:pPr>
                    <w:rPr>
                      <w:rFonts w:cstheme="minorHAnsi"/>
                      <w:lang w:val="en-CA"/>
                    </w:rPr>
                  </w:pPr>
                  <w:r w:rsidRPr="00AC5EBF">
                    <w:t>8</w:t>
                  </w:r>
                </w:p>
              </w:tc>
              <w:tc>
                <w:tcPr>
                  <w:tcW w:w="396" w:type="dxa"/>
                </w:tcPr>
                <w:p w14:paraId="2559A1AF" w14:textId="03119A67" w:rsidR="00076D7D" w:rsidRPr="00000B69" w:rsidRDefault="00076D7D" w:rsidP="00076D7D">
                  <w:pPr>
                    <w:rPr>
                      <w:rFonts w:cstheme="minorHAnsi"/>
                      <w:lang w:val="en-CA"/>
                    </w:rPr>
                  </w:pPr>
                </w:p>
              </w:tc>
              <w:tc>
                <w:tcPr>
                  <w:tcW w:w="615" w:type="dxa"/>
                </w:tcPr>
                <w:p w14:paraId="7A9C6D6B" w14:textId="79A3E9C9" w:rsidR="00076D7D" w:rsidRPr="00076D7D" w:rsidRDefault="00076D7D" w:rsidP="00076D7D">
                  <w:pPr>
                    <w:rPr>
                      <w:rFonts w:cstheme="minorHAnsi"/>
                      <w:lang w:val="en-CA"/>
                    </w:rPr>
                  </w:pPr>
                  <w:r w:rsidRPr="00076D7D">
                    <w:t>11</w:t>
                  </w:r>
                </w:p>
              </w:tc>
              <w:tc>
                <w:tcPr>
                  <w:tcW w:w="447" w:type="dxa"/>
                </w:tcPr>
                <w:p w14:paraId="5E1EA093" w14:textId="204CAC2C" w:rsidR="00076D7D" w:rsidRPr="00076D7D" w:rsidRDefault="00076D7D" w:rsidP="00076D7D">
                  <w:pPr>
                    <w:rPr>
                      <w:rFonts w:cstheme="minorHAnsi"/>
                      <w:lang w:val="en-CA"/>
                    </w:rPr>
                  </w:pPr>
                  <w:r w:rsidRPr="00076D7D">
                    <w:t>5</w:t>
                  </w:r>
                </w:p>
              </w:tc>
              <w:tc>
                <w:tcPr>
                  <w:tcW w:w="543" w:type="dxa"/>
                </w:tcPr>
                <w:p w14:paraId="5803073C" w14:textId="3875DA0B" w:rsidR="00076D7D" w:rsidRPr="00076D7D" w:rsidRDefault="00076D7D" w:rsidP="00076D7D">
                  <w:pPr>
                    <w:rPr>
                      <w:rFonts w:cstheme="minorHAnsi"/>
                      <w:lang w:val="en-CA"/>
                    </w:rPr>
                  </w:pPr>
                  <w:r w:rsidRPr="00076D7D">
                    <w:t>6</w:t>
                  </w:r>
                </w:p>
              </w:tc>
              <w:tc>
                <w:tcPr>
                  <w:tcW w:w="407" w:type="dxa"/>
                </w:tcPr>
                <w:p w14:paraId="07396EDA" w14:textId="1C3AAB78" w:rsidR="00076D7D" w:rsidRPr="00076D7D" w:rsidRDefault="00076D7D" w:rsidP="00076D7D">
                  <w:pPr>
                    <w:rPr>
                      <w:rFonts w:cstheme="minorHAnsi"/>
                      <w:lang w:val="en-CA"/>
                    </w:rPr>
                  </w:pPr>
                  <w:r w:rsidRPr="00076D7D">
                    <w:t>0</w:t>
                  </w:r>
                </w:p>
              </w:tc>
              <w:tc>
                <w:tcPr>
                  <w:tcW w:w="653" w:type="dxa"/>
                </w:tcPr>
                <w:p w14:paraId="415E63CF" w14:textId="770853EA" w:rsidR="00076D7D" w:rsidRPr="00076D7D" w:rsidRDefault="00076D7D" w:rsidP="00076D7D">
                  <w:pPr>
                    <w:rPr>
                      <w:rFonts w:cstheme="minorHAnsi"/>
                      <w:lang w:val="en-CA"/>
                    </w:rPr>
                  </w:pPr>
                  <w:r w:rsidRPr="00076D7D">
                    <w:t>7</w:t>
                  </w:r>
                </w:p>
              </w:tc>
              <w:tc>
                <w:tcPr>
                  <w:tcW w:w="462" w:type="dxa"/>
                </w:tcPr>
                <w:p w14:paraId="5D27C208" w14:textId="158841F4" w:rsidR="00076D7D" w:rsidRPr="00076D7D" w:rsidRDefault="00076D7D" w:rsidP="00076D7D">
                  <w:pPr>
                    <w:rPr>
                      <w:rFonts w:cstheme="minorHAnsi"/>
                      <w:lang w:val="en-CA"/>
                    </w:rPr>
                  </w:pPr>
                  <w:r w:rsidRPr="00076D7D">
                    <w:t>1</w:t>
                  </w:r>
                </w:p>
              </w:tc>
              <w:tc>
                <w:tcPr>
                  <w:tcW w:w="462" w:type="dxa"/>
                </w:tcPr>
                <w:p w14:paraId="594B91D5" w14:textId="2756F08E" w:rsidR="00076D7D" w:rsidRPr="00076D7D" w:rsidRDefault="00076D7D" w:rsidP="00076D7D">
                  <w:pPr>
                    <w:rPr>
                      <w:rFonts w:cstheme="minorHAnsi"/>
                      <w:lang w:val="en-CA"/>
                    </w:rPr>
                  </w:pPr>
                  <w:r w:rsidRPr="00076D7D">
                    <w:t>6</w:t>
                  </w:r>
                </w:p>
              </w:tc>
              <w:tc>
                <w:tcPr>
                  <w:tcW w:w="383" w:type="dxa"/>
                </w:tcPr>
                <w:p w14:paraId="43268BEB" w14:textId="4D5732EE" w:rsidR="00076D7D" w:rsidRPr="00076D7D" w:rsidRDefault="00076D7D" w:rsidP="00076D7D">
                  <w:pPr>
                    <w:rPr>
                      <w:rFonts w:cstheme="minorHAnsi"/>
                      <w:lang w:val="en-CA"/>
                    </w:rPr>
                  </w:pPr>
                  <w:r w:rsidRPr="00076D7D">
                    <w:t>0</w:t>
                  </w:r>
                </w:p>
              </w:tc>
              <w:tc>
                <w:tcPr>
                  <w:tcW w:w="632" w:type="dxa"/>
                </w:tcPr>
                <w:p w14:paraId="38D293A8" w14:textId="0229DB3A" w:rsidR="00076D7D" w:rsidRPr="00076D7D" w:rsidRDefault="00076D7D" w:rsidP="00076D7D">
                  <w:pPr>
                    <w:rPr>
                      <w:rFonts w:cstheme="minorHAnsi"/>
                      <w:lang w:val="en-CA"/>
                    </w:rPr>
                  </w:pPr>
                  <w:r w:rsidRPr="00076D7D">
                    <w:t>9</w:t>
                  </w:r>
                </w:p>
              </w:tc>
              <w:tc>
                <w:tcPr>
                  <w:tcW w:w="1289" w:type="dxa"/>
                </w:tcPr>
                <w:p w14:paraId="01777358" w14:textId="1ACBE157" w:rsidR="00076D7D" w:rsidRPr="000D3DFA" w:rsidRDefault="00076D7D" w:rsidP="00076D7D">
                  <w:pPr>
                    <w:rPr>
                      <w:rFonts w:cstheme="minorHAnsi"/>
                      <w:lang w:val="en-CA"/>
                    </w:rPr>
                  </w:pPr>
                  <w:r w:rsidRPr="00AC5EBF">
                    <w:t>3</w:t>
                  </w:r>
                </w:p>
              </w:tc>
              <w:tc>
                <w:tcPr>
                  <w:tcW w:w="462" w:type="dxa"/>
                </w:tcPr>
                <w:p w14:paraId="5E90AC3E" w14:textId="1A9092F6" w:rsidR="00076D7D" w:rsidRPr="000D3DFA" w:rsidRDefault="00076D7D" w:rsidP="00076D7D">
                  <w:pPr>
                    <w:rPr>
                      <w:rFonts w:cstheme="minorHAnsi"/>
                      <w:lang w:val="en-CA"/>
                    </w:rPr>
                  </w:pPr>
                  <w:r w:rsidRPr="00AC5EBF">
                    <w:t>6</w:t>
                  </w:r>
                </w:p>
              </w:tc>
              <w:tc>
                <w:tcPr>
                  <w:tcW w:w="393" w:type="dxa"/>
                </w:tcPr>
                <w:p w14:paraId="6F2CA5FB" w14:textId="3762B55E" w:rsidR="00076D7D" w:rsidRPr="00000B69" w:rsidRDefault="00076D7D" w:rsidP="00076D7D">
                  <w:pPr>
                    <w:rPr>
                      <w:rFonts w:cstheme="minorHAnsi"/>
                      <w:lang w:val="en-CA"/>
                    </w:rPr>
                  </w:pPr>
                  <w:r w:rsidRPr="00AC5EBF">
                    <w:t>0</w:t>
                  </w:r>
                </w:p>
              </w:tc>
              <w:tc>
                <w:tcPr>
                  <w:tcW w:w="615" w:type="dxa"/>
                  <w:vAlign w:val="bottom"/>
                </w:tcPr>
                <w:p w14:paraId="1EE88339" w14:textId="22A00670" w:rsidR="00076D7D" w:rsidRPr="00F13BEA" w:rsidRDefault="00076D7D" w:rsidP="00076D7D">
                  <w:pPr>
                    <w:rPr>
                      <w:rFonts w:cstheme="minorHAnsi"/>
                      <w:lang w:val="en-CA"/>
                    </w:rPr>
                  </w:pPr>
                  <w:r w:rsidRPr="00710E5C">
                    <w:rPr>
                      <w:rFonts w:eastAsia="Times New Roman" w:cstheme="minorHAnsi"/>
                      <w:lang w:eastAsia="en-CA"/>
                    </w:rPr>
                    <w:t>13</w:t>
                  </w:r>
                </w:p>
              </w:tc>
              <w:tc>
                <w:tcPr>
                  <w:tcW w:w="464" w:type="dxa"/>
                  <w:vAlign w:val="bottom"/>
                </w:tcPr>
                <w:p w14:paraId="58FEF10E" w14:textId="7023C25D" w:rsidR="00076D7D" w:rsidRPr="00F13BEA" w:rsidRDefault="00076D7D" w:rsidP="00076D7D">
                  <w:pPr>
                    <w:rPr>
                      <w:rFonts w:cstheme="minorHAnsi"/>
                      <w:lang w:val="en-CA"/>
                    </w:rPr>
                  </w:pPr>
                  <w:r w:rsidRPr="00710E5C">
                    <w:rPr>
                      <w:rFonts w:eastAsia="Times New Roman" w:cstheme="minorHAnsi"/>
                      <w:lang w:eastAsia="en-CA"/>
                    </w:rPr>
                    <w:t>5</w:t>
                  </w:r>
                </w:p>
              </w:tc>
              <w:tc>
                <w:tcPr>
                  <w:tcW w:w="1289" w:type="dxa"/>
                  <w:vAlign w:val="bottom"/>
                </w:tcPr>
                <w:p w14:paraId="47728DA3" w14:textId="26E45529" w:rsidR="00076D7D" w:rsidRPr="00F13BEA" w:rsidRDefault="00076D7D" w:rsidP="00076D7D">
                  <w:pPr>
                    <w:rPr>
                      <w:rFonts w:cstheme="minorHAnsi"/>
                      <w:lang w:val="en-CA"/>
                    </w:rPr>
                  </w:pPr>
                  <w:r w:rsidRPr="00710E5C">
                    <w:rPr>
                      <w:rFonts w:eastAsia="Times New Roman" w:cstheme="minorHAnsi"/>
                      <w:lang w:eastAsia="en-CA"/>
                    </w:rPr>
                    <w:t>8</w:t>
                  </w:r>
                </w:p>
              </w:tc>
              <w:tc>
                <w:tcPr>
                  <w:tcW w:w="381" w:type="dxa"/>
                  <w:vAlign w:val="bottom"/>
                </w:tcPr>
                <w:p w14:paraId="10B0811B" w14:textId="20A3C49D" w:rsidR="00076D7D" w:rsidRPr="00F13BEA" w:rsidRDefault="00076D7D" w:rsidP="00076D7D">
                  <w:pPr>
                    <w:rPr>
                      <w:rFonts w:cstheme="minorHAnsi"/>
                      <w:lang w:val="en-CA"/>
                    </w:rPr>
                  </w:pPr>
                  <w:r w:rsidRPr="00710E5C">
                    <w:rPr>
                      <w:rFonts w:eastAsia="Times New Roman" w:cstheme="minorHAnsi"/>
                      <w:lang w:eastAsia="en-CA"/>
                    </w:rPr>
                    <w:t>0</w:t>
                  </w:r>
                </w:p>
              </w:tc>
              <w:tc>
                <w:tcPr>
                  <w:tcW w:w="1222" w:type="dxa"/>
                </w:tcPr>
                <w:p w14:paraId="5E55A8F2" w14:textId="0727530B" w:rsidR="00076D7D" w:rsidRPr="00076D7D" w:rsidRDefault="00076D7D" w:rsidP="005847AE">
                  <w:pPr>
                    <w:jc w:val="center"/>
                    <w:rPr>
                      <w:rFonts w:cstheme="minorHAnsi"/>
                      <w:lang w:val="en-CA"/>
                    </w:rPr>
                  </w:pPr>
                  <w:r w:rsidRPr="00710E5C">
                    <w:rPr>
                      <w:rFonts w:eastAsia="Times New Roman" w:cstheme="minorHAnsi"/>
                      <w:lang w:eastAsia="en-CA"/>
                    </w:rPr>
                    <w:t>10.0</w:t>
                  </w:r>
                </w:p>
              </w:tc>
              <w:tc>
                <w:tcPr>
                  <w:tcW w:w="1197" w:type="dxa"/>
                </w:tcPr>
                <w:p w14:paraId="173F3857" w14:textId="2B306EEF" w:rsidR="00076D7D" w:rsidRPr="00076D7D" w:rsidRDefault="00076D7D" w:rsidP="005847AE">
                  <w:pPr>
                    <w:jc w:val="center"/>
                    <w:rPr>
                      <w:rFonts w:cstheme="minorHAnsi"/>
                      <w:lang w:val="en-CA"/>
                    </w:rPr>
                  </w:pPr>
                  <w:r w:rsidRPr="00710E5C">
                    <w:rPr>
                      <w:rFonts w:eastAsia="Times New Roman" w:cstheme="minorHAnsi"/>
                      <w:lang w:eastAsia="en-CA"/>
                    </w:rPr>
                    <w:t>9.7</w:t>
                  </w:r>
                </w:p>
              </w:tc>
              <w:tc>
                <w:tcPr>
                  <w:tcW w:w="988" w:type="dxa"/>
                </w:tcPr>
                <w:p w14:paraId="6F610EB6" w14:textId="56791C63" w:rsidR="00076D7D" w:rsidRPr="00076D7D" w:rsidRDefault="00076D7D" w:rsidP="005847AE">
                  <w:pPr>
                    <w:jc w:val="center"/>
                    <w:rPr>
                      <w:rFonts w:cstheme="minorHAnsi"/>
                      <w:lang w:val="en-CA"/>
                    </w:rPr>
                  </w:pPr>
                  <w:r w:rsidRPr="00152372">
                    <w:rPr>
                      <w:rFonts w:eastAsia="Times New Roman" w:cstheme="minorHAnsi"/>
                      <w:lang w:eastAsia="en-CA"/>
                    </w:rPr>
                    <w:t>13</w:t>
                  </w:r>
                </w:p>
              </w:tc>
              <w:tc>
                <w:tcPr>
                  <w:tcW w:w="1269" w:type="dxa"/>
                </w:tcPr>
                <w:p w14:paraId="797E434A" w14:textId="7F42E6F7" w:rsidR="00076D7D" w:rsidRPr="00076D7D" w:rsidRDefault="00076D7D" w:rsidP="005847AE">
                  <w:pPr>
                    <w:jc w:val="center"/>
                    <w:rPr>
                      <w:rFonts w:cstheme="minorHAnsi"/>
                      <w:lang w:val="en-CA"/>
                    </w:rPr>
                  </w:pPr>
                  <w:r w:rsidRPr="00152372">
                    <w:rPr>
                      <w:rFonts w:eastAsia="Times New Roman" w:cstheme="minorHAnsi"/>
                      <w:lang w:eastAsia="en-CA"/>
                    </w:rPr>
                    <w:t>0.3846</w:t>
                  </w:r>
                </w:p>
              </w:tc>
              <w:tc>
                <w:tcPr>
                  <w:tcW w:w="1268" w:type="dxa"/>
                </w:tcPr>
                <w:p w14:paraId="7BE872BA" w14:textId="44A38C3D" w:rsidR="00076D7D" w:rsidRPr="00076D7D" w:rsidRDefault="00076D7D" w:rsidP="005847AE">
                  <w:pPr>
                    <w:jc w:val="center"/>
                    <w:rPr>
                      <w:rFonts w:cstheme="minorHAnsi"/>
                      <w:lang w:val="en-CA"/>
                    </w:rPr>
                  </w:pPr>
                  <w:r w:rsidRPr="00152372">
                    <w:rPr>
                      <w:rFonts w:eastAsia="Times New Roman" w:cstheme="minorHAnsi"/>
                      <w:lang w:eastAsia="en-CA"/>
                    </w:rPr>
                    <w:t>716</w:t>
                  </w:r>
                </w:p>
              </w:tc>
            </w:tr>
            <w:tr w:rsidR="005847AE" w:rsidRPr="00000B69" w14:paraId="3FC8C192" w14:textId="77777777" w:rsidTr="000D33A9">
              <w:tc>
                <w:tcPr>
                  <w:tcW w:w="1308" w:type="dxa"/>
                  <w:vMerge w:val="restart"/>
                  <w:shd w:val="clear" w:color="auto" w:fill="FFF5E1"/>
                  <w:vAlign w:val="center"/>
                </w:tcPr>
                <w:p w14:paraId="2DB56059" w14:textId="77777777" w:rsidR="000D33A9" w:rsidRPr="00000B69" w:rsidRDefault="000D33A9" w:rsidP="00076D7D">
                  <w:pPr>
                    <w:rPr>
                      <w:rFonts w:cstheme="minorHAnsi"/>
                      <w:lang w:val="en-CA"/>
                    </w:rPr>
                  </w:pPr>
                  <w:r w:rsidRPr="00000B69">
                    <w:rPr>
                      <w:rFonts w:eastAsia="Times New Roman" w:cstheme="minorHAnsi"/>
                      <w:sz w:val="24"/>
                      <w:szCs w:val="28"/>
                      <w:lang w:val="en-CA" w:eastAsia="en-CA"/>
                    </w:rPr>
                    <w:t>NB</w:t>
                  </w:r>
                </w:p>
                <w:p w14:paraId="7E13BF4F" w14:textId="649E92FC" w:rsidR="000D33A9" w:rsidRPr="00000B69" w:rsidRDefault="000D33A9" w:rsidP="00076D7D">
                  <w:pPr>
                    <w:rPr>
                      <w:rFonts w:cstheme="minorHAnsi"/>
                      <w:lang w:val="en-CA"/>
                    </w:rPr>
                  </w:pPr>
                </w:p>
              </w:tc>
              <w:tc>
                <w:tcPr>
                  <w:tcW w:w="1353" w:type="dxa"/>
                  <w:shd w:val="clear" w:color="auto" w:fill="FFF5E1"/>
                  <w:vAlign w:val="center"/>
                </w:tcPr>
                <w:p w14:paraId="569F485D" w14:textId="77777777" w:rsidR="000D33A9" w:rsidRPr="00000B69" w:rsidRDefault="000D33A9" w:rsidP="00076D7D">
                  <w:pPr>
                    <w:rPr>
                      <w:rFonts w:cstheme="minorHAnsi"/>
                      <w:lang w:val="en-CA"/>
                    </w:rPr>
                  </w:pPr>
                  <w:r w:rsidRPr="00000B69">
                    <w:rPr>
                      <w:rFonts w:eastAsia="Times New Roman" w:cstheme="minorHAnsi"/>
                      <w:sz w:val="24"/>
                      <w:szCs w:val="28"/>
                      <w:lang w:val="en-CA" w:eastAsia="en-CA"/>
                    </w:rPr>
                    <w:t>NWT</w:t>
                  </w:r>
                </w:p>
              </w:tc>
              <w:tc>
                <w:tcPr>
                  <w:tcW w:w="615" w:type="dxa"/>
                  <w:shd w:val="clear" w:color="auto" w:fill="FFF5E1"/>
                </w:tcPr>
                <w:p w14:paraId="37A7EBA1" w14:textId="191F4B5E" w:rsidR="000D33A9" w:rsidRPr="00000B69" w:rsidRDefault="000D33A9" w:rsidP="00076D7D">
                  <w:pPr>
                    <w:rPr>
                      <w:rFonts w:cstheme="minorHAnsi"/>
                      <w:lang w:val="en-CA"/>
                    </w:rPr>
                  </w:pPr>
                  <w:r w:rsidRPr="00AC5EBF">
                    <w:t>42</w:t>
                  </w:r>
                </w:p>
              </w:tc>
              <w:tc>
                <w:tcPr>
                  <w:tcW w:w="440" w:type="dxa"/>
                  <w:shd w:val="clear" w:color="auto" w:fill="FFF5E1"/>
                </w:tcPr>
                <w:p w14:paraId="40076325" w14:textId="609B0FF7" w:rsidR="000D33A9" w:rsidRPr="00000B69" w:rsidRDefault="000D33A9" w:rsidP="00076D7D">
                  <w:pPr>
                    <w:rPr>
                      <w:rFonts w:cstheme="minorHAnsi"/>
                      <w:lang w:val="en-CA"/>
                    </w:rPr>
                  </w:pPr>
                  <w:r w:rsidRPr="00AC5EBF">
                    <w:t>11</w:t>
                  </w:r>
                </w:p>
              </w:tc>
              <w:tc>
                <w:tcPr>
                  <w:tcW w:w="440" w:type="dxa"/>
                  <w:shd w:val="clear" w:color="auto" w:fill="FFF5E1"/>
                </w:tcPr>
                <w:p w14:paraId="76734C3E" w14:textId="37C06720" w:rsidR="000D33A9" w:rsidRPr="00000B69" w:rsidRDefault="000D33A9" w:rsidP="00076D7D">
                  <w:pPr>
                    <w:rPr>
                      <w:rFonts w:cstheme="minorHAnsi"/>
                      <w:lang w:val="en-CA"/>
                    </w:rPr>
                  </w:pPr>
                  <w:r w:rsidRPr="00AC5EBF">
                    <w:t>29</w:t>
                  </w:r>
                </w:p>
              </w:tc>
              <w:tc>
                <w:tcPr>
                  <w:tcW w:w="396" w:type="dxa"/>
                  <w:shd w:val="clear" w:color="auto" w:fill="FFF5E1"/>
                </w:tcPr>
                <w:p w14:paraId="4040E381" w14:textId="6B40FBC8" w:rsidR="000D33A9" w:rsidRPr="00000B69" w:rsidRDefault="000D33A9" w:rsidP="00076D7D">
                  <w:pPr>
                    <w:rPr>
                      <w:rFonts w:cstheme="minorHAnsi"/>
                      <w:lang w:val="en-CA"/>
                    </w:rPr>
                  </w:pPr>
                  <w:r w:rsidRPr="00AC5EBF">
                    <w:t>2</w:t>
                  </w:r>
                </w:p>
              </w:tc>
              <w:tc>
                <w:tcPr>
                  <w:tcW w:w="615" w:type="dxa"/>
                  <w:shd w:val="clear" w:color="auto" w:fill="FFF5E1"/>
                </w:tcPr>
                <w:p w14:paraId="1464A4CE" w14:textId="11D0DB69" w:rsidR="000D33A9" w:rsidRPr="00076D7D" w:rsidRDefault="000D33A9" w:rsidP="00076D7D">
                  <w:pPr>
                    <w:rPr>
                      <w:rFonts w:cstheme="minorHAnsi"/>
                      <w:lang w:val="en-CA"/>
                    </w:rPr>
                  </w:pPr>
                  <w:r w:rsidRPr="00076D7D">
                    <w:t>33</w:t>
                  </w:r>
                </w:p>
              </w:tc>
              <w:tc>
                <w:tcPr>
                  <w:tcW w:w="447" w:type="dxa"/>
                  <w:shd w:val="clear" w:color="auto" w:fill="FFF5E1"/>
                </w:tcPr>
                <w:p w14:paraId="74133D9D" w14:textId="147E0332" w:rsidR="000D33A9" w:rsidRPr="00076D7D" w:rsidRDefault="000D33A9" w:rsidP="00076D7D">
                  <w:pPr>
                    <w:rPr>
                      <w:rFonts w:cstheme="minorHAnsi"/>
                      <w:lang w:val="en-CA"/>
                    </w:rPr>
                  </w:pPr>
                  <w:r w:rsidRPr="00076D7D">
                    <w:t>12</w:t>
                  </w:r>
                </w:p>
              </w:tc>
              <w:tc>
                <w:tcPr>
                  <w:tcW w:w="543" w:type="dxa"/>
                  <w:shd w:val="clear" w:color="auto" w:fill="FFF5E1"/>
                </w:tcPr>
                <w:p w14:paraId="212F9484" w14:textId="414D438C" w:rsidR="000D33A9" w:rsidRPr="00076D7D" w:rsidRDefault="000D33A9" w:rsidP="00076D7D">
                  <w:pPr>
                    <w:rPr>
                      <w:rFonts w:cstheme="minorHAnsi"/>
                      <w:lang w:val="en-CA"/>
                    </w:rPr>
                  </w:pPr>
                  <w:r w:rsidRPr="00076D7D">
                    <w:t>20</w:t>
                  </w:r>
                </w:p>
              </w:tc>
              <w:tc>
                <w:tcPr>
                  <w:tcW w:w="407" w:type="dxa"/>
                  <w:shd w:val="clear" w:color="auto" w:fill="FFF5E1"/>
                </w:tcPr>
                <w:p w14:paraId="396155C2" w14:textId="4C25160B" w:rsidR="000D33A9" w:rsidRPr="00076D7D" w:rsidRDefault="000D33A9" w:rsidP="00076D7D">
                  <w:pPr>
                    <w:rPr>
                      <w:rFonts w:cstheme="minorHAnsi"/>
                      <w:lang w:val="en-CA"/>
                    </w:rPr>
                  </w:pPr>
                  <w:r w:rsidRPr="00076D7D">
                    <w:t>1</w:t>
                  </w:r>
                </w:p>
              </w:tc>
              <w:tc>
                <w:tcPr>
                  <w:tcW w:w="653" w:type="dxa"/>
                  <w:shd w:val="clear" w:color="auto" w:fill="FFF5E1"/>
                </w:tcPr>
                <w:p w14:paraId="6623CA17" w14:textId="2549A8E8" w:rsidR="000D33A9" w:rsidRPr="00076D7D" w:rsidRDefault="000D33A9" w:rsidP="00076D7D">
                  <w:pPr>
                    <w:rPr>
                      <w:rFonts w:cstheme="minorHAnsi"/>
                      <w:lang w:val="en-CA"/>
                    </w:rPr>
                  </w:pPr>
                  <w:r w:rsidRPr="00076D7D">
                    <w:t>25</w:t>
                  </w:r>
                </w:p>
              </w:tc>
              <w:tc>
                <w:tcPr>
                  <w:tcW w:w="462" w:type="dxa"/>
                  <w:shd w:val="clear" w:color="auto" w:fill="FFF5E1"/>
                </w:tcPr>
                <w:p w14:paraId="060CD3AA" w14:textId="15E19AF5" w:rsidR="000D33A9" w:rsidRPr="00076D7D" w:rsidRDefault="000D33A9" w:rsidP="00076D7D">
                  <w:pPr>
                    <w:rPr>
                      <w:rFonts w:cstheme="minorHAnsi"/>
                      <w:lang w:val="en-CA"/>
                    </w:rPr>
                  </w:pPr>
                  <w:r w:rsidRPr="00076D7D">
                    <w:t>7</w:t>
                  </w:r>
                </w:p>
              </w:tc>
              <w:tc>
                <w:tcPr>
                  <w:tcW w:w="462" w:type="dxa"/>
                  <w:shd w:val="clear" w:color="auto" w:fill="FFF5E1"/>
                </w:tcPr>
                <w:p w14:paraId="3520C52D" w14:textId="0B027835" w:rsidR="000D33A9" w:rsidRPr="00076D7D" w:rsidRDefault="000D33A9" w:rsidP="00076D7D">
                  <w:pPr>
                    <w:rPr>
                      <w:rFonts w:cstheme="minorHAnsi"/>
                      <w:lang w:val="en-CA"/>
                    </w:rPr>
                  </w:pPr>
                  <w:r w:rsidRPr="00076D7D">
                    <w:t>17</w:t>
                  </w:r>
                </w:p>
              </w:tc>
              <w:tc>
                <w:tcPr>
                  <w:tcW w:w="383" w:type="dxa"/>
                  <w:shd w:val="clear" w:color="auto" w:fill="FFF5E1"/>
                </w:tcPr>
                <w:p w14:paraId="45390D77" w14:textId="78CA3C80" w:rsidR="000D33A9" w:rsidRPr="00076D7D" w:rsidRDefault="000D33A9" w:rsidP="00076D7D">
                  <w:pPr>
                    <w:rPr>
                      <w:rFonts w:cstheme="minorHAnsi"/>
                      <w:lang w:val="en-CA"/>
                    </w:rPr>
                  </w:pPr>
                  <w:r w:rsidRPr="00076D7D">
                    <w:t>1</w:t>
                  </w:r>
                </w:p>
              </w:tc>
              <w:tc>
                <w:tcPr>
                  <w:tcW w:w="632" w:type="dxa"/>
                  <w:shd w:val="clear" w:color="auto" w:fill="FFF5E1"/>
                </w:tcPr>
                <w:p w14:paraId="38C657F6" w14:textId="60D4B45C" w:rsidR="000D33A9" w:rsidRPr="00076D7D" w:rsidRDefault="000D33A9" w:rsidP="00076D7D">
                  <w:pPr>
                    <w:rPr>
                      <w:rFonts w:cstheme="minorHAnsi"/>
                      <w:lang w:val="en-CA"/>
                    </w:rPr>
                  </w:pPr>
                  <w:r w:rsidRPr="00076D7D">
                    <w:t>16</w:t>
                  </w:r>
                </w:p>
              </w:tc>
              <w:tc>
                <w:tcPr>
                  <w:tcW w:w="1289" w:type="dxa"/>
                  <w:shd w:val="clear" w:color="auto" w:fill="FFF5E1"/>
                </w:tcPr>
                <w:p w14:paraId="2C294804" w14:textId="5B1805C3" w:rsidR="000D33A9" w:rsidRPr="00854E0C" w:rsidRDefault="000D33A9" w:rsidP="00076D7D">
                  <w:pPr>
                    <w:rPr>
                      <w:rFonts w:cstheme="minorHAnsi"/>
                      <w:color w:val="FF0000"/>
                      <w:lang w:val="en-CA"/>
                    </w:rPr>
                  </w:pPr>
                  <w:r w:rsidRPr="00AC5EBF">
                    <w:t>10</w:t>
                  </w:r>
                </w:p>
              </w:tc>
              <w:tc>
                <w:tcPr>
                  <w:tcW w:w="462" w:type="dxa"/>
                  <w:shd w:val="clear" w:color="auto" w:fill="FFF5E1"/>
                </w:tcPr>
                <w:p w14:paraId="46BC9E84" w14:textId="43A1E999" w:rsidR="000D33A9" w:rsidRPr="000D3DFA" w:rsidRDefault="000D33A9" w:rsidP="00076D7D">
                  <w:pPr>
                    <w:rPr>
                      <w:rFonts w:cstheme="minorHAnsi"/>
                      <w:lang w:val="en-CA"/>
                    </w:rPr>
                  </w:pPr>
                  <w:r w:rsidRPr="00AC5EBF">
                    <w:t>6</w:t>
                  </w:r>
                </w:p>
              </w:tc>
              <w:tc>
                <w:tcPr>
                  <w:tcW w:w="393" w:type="dxa"/>
                  <w:shd w:val="clear" w:color="auto" w:fill="FFF5E1"/>
                </w:tcPr>
                <w:p w14:paraId="4D19F85B" w14:textId="358B71AB" w:rsidR="000D33A9" w:rsidRPr="00000B69" w:rsidRDefault="000D33A9" w:rsidP="00076D7D">
                  <w:pPr>
                    <w:rPr>
                      <w:rFonts w:cstheme="minorHAnsi"/>
                      <w:lang w:val="en-CA"/>
                    </w:rPr>
                  </w:pPr>
                  <w:r w:rsidRPr="00AC5EBF">
                    <w:t>0</w:t>
                  </w:r>
                </w:p>
              </w:tc>
              <w:tc>
                <w:tcPr>
                  <w:tcW w:w="615" w:type="dxa"/>
                  <w:shd w:val="clear" w:color="auto" w:fill="FFF5E1"/>
                  <w:vAlign w:val="bottom"/>
                </w:tcPr>
                <w:p w14:paraId="7859A30E" w14:textId="45BA6FC9" w:rsidR="000D33A9" w:rsidRPr="00F13BEA" w:rsidRDefault="000D33A9" w:rsidP="00076D7D">
                  <w:pPr>
                    <w:rPr>
                      <w:rFonts w:cstheme="minorHAnsi"/>
                      <w:lang w:val="en-CA"/>
                    </w:rPr>
                  </w:pPr>
                  <w:r w:rsidRPr="00710E5C">
                    <w:rPr>
                      <w:rFonts w:eastAsia="Times New Roman" w:cstheme="minorHAnsi"/>
                      <w:color w:val="000000"/>
                      <w:lang w:eastAsia="en-CA"/>
                    </w:rPr>
                    <w:t>24</w:t>
                  </w:r>
                </w:p>
              </w:tc>
              <w:tc>
                <w:tcPr>
                  <w:tcW w:w="464" w:type="dxa"/>
                  <w:shd w:val="clear" w:color="auto" w:fill="FFF5E1"/>
                  <w:vAlign w:val="bottom"/>
                </w:tcPr>
                <w:p w14:paraId="21D154C9" w14:textId="1C5F4711" w:rsidR="000D33A9" w:rsidRPr="00F13BEA" w:rsidRDefault="000D33A9" w:rsidP="00076D7D">
                  <w:pPr>
                    <w:rPr>
                      <w:rFonts w:cstheme="minorHAnsi"/>
                      <w:lang w:val="en-CA"/>
                    </w:rPr>
                  </w:pPr>
                  <w:r w:rsidRPr="00710E5C">
                    <w:rPr>
                      <w:rFonts w:eastAsia="Times New Roman" w:cstheme="minorHAnsi"/>
                      <w:color w:val="000000"/>
                      <w:lang w:eastAsia="en-CA"/>
                    </w:rPr>
                    <w:t>13</w:t>
                  </w:r>
                </w:p>
              </w:tc>
              <w:tc>
                <w:tcPr>
                  <w:tcW w:w="1289" w:type="dxa"/>
                  <w:shd w:val="clear" w:color="auto" w:fill="FFF5E1"/>
                  <w:vAlign w:val="bottom"/>
                </w:tcPr>
                <w:p w14:paraId="76AE70DE" w14:textId="0E3610E0" w:rsidR="000D33A9" w:rsidRPr="00F13BEA" w:rsidRDefault="000D33A9" w:rsidP="00076D7D">
                  <w:pPr>
                    <w:rPr>
                      <w:rFonts w:cstheme="minorHAnsi"/>
                      <w:lang w:val="en-CA"/>
                    </w:rPr>
                  </w:pPr>
                  <w:r w:rsidRPr="00710E5C">
                    <w:rPr>
                      <w:rFonts w:eastAsia="Times New Roman" w:cstheme="minorHAnsi"/>
                      <w:color w:val="000000"/>
                      <w:lang w:eastAsia="en-CA"/>
                    </w:rPr>
                    <w:t>10</w:t>
                  </w:r>
                </w:p>
              </w:tc>
              <w:tc>
                <w:tcPr>
                  <w:tcW w:w="381" w:type="dxa"/>
                  <w:shd w:val="clear" w:color="auto" w:fill="FFF5E1"/>
                  <w:vAlign w:val="bottom"/>
                </w:tcPr>
                <w:p w14:paraId="1D2CEA4A" w14:textId="4B320F9B" w:rsidR="000D33A9" w:rsidRPr="00F13BEA" w:rsidRDefault="000D33A9" w:rsidP="00076D7D">
                  <w:pPr>
                    <w:rPr>
                      <w:rFonts w:cstheme="minorHAnsi"/>
                      <w:lang w:val="en-CA"/>
                    </w:rPr>
                  </w:pPr>
                  <w:r w:rsidRPr="00710E5C">
                    <w:rPr>
                      <w:rFonts w:eastAsia="Times New Roman" w:cstheme="minorHAnsi"/>
                      <w:color w:val="000000"/>
                      <w:lang w:eastAsia="en-CA"/>
                    </w:rPr>
                    <w:t>1</w:t>
                  </w:r>
                </w:p>
              </w:tc>
              <w:tc>
                <w:tcPr>
                  <w:tcW w:w="1222" w:type="dxa"/>
                  <w:vMerge w:val="restart"/>
                  <w:shd w:val="clear" w:color="auto" w:fill="FFF5E1"/>
                </w:tcPr>
                <w:p w14:paraId="23D88411" w14:textId="77777777" w:rsidR="000D33A9" w:rsidRPr="00076D7D" w:rsidRDefault="000D33A9" w:rsidP="005847AE">
                  <w:pPr>
                    <w:jc w:val="center"/>
                    <w:rPr>
                      <w:rFonts w:cstheme="minorHAnsi"/>
                      <w:lang w:val="en-CA"/>
                    </w:rPr>
                  </w:pPr>
                  <w:r w:rsidRPr="00710E5C">
                    <w:rPr>
                      <w:rFonts w:eastAsia="Times New Roman" w:cstheme="minorHAnsi"/>
                      <w:lang w:eastAsia="en-CA"/>
                    </w:rPr>
                    <w:t>28.4</w:t>
                  </w:r>
                </w:p>
                <w:p w14:paraId="5F24D340" w14:textId="07985FDB" w:rsidR="000D33A9" w:rsidRPr="00076D7D" w:rsidRDefault="000D33A9" w:rsidP="005847AE">
                  <w:pPr>
                    <w:jc w:val="center"/>
                    <w:rPr>
                      <w:rFonts w:cstheme="minorHAnsi"/>
                      <w:lang w:val="en-CA"/>
                    </w:rPr>
                  </w:pPr>
                </w:p>
              </w:tc>
              <w:tc>
                <w:tcPr>
                  <w:tcW w:w="1197" w:type="dxa"/>
                  <w:vMerge w:val="restart"/>
                  <w:shd w:val="clear" w:color="auto" w:fill="FFF5E1"/>
                </w:tcPr>
                <w:p w14:paraId="6DCA8DD3" w14:textId="77777777" w:rsidR="000D33A9" w:rsidRPr="00076D7D" w:rsidRDefault="000D33A9" w:rsidP="005847AE">
                  <w:pPr>
                    <w:jc w:val="center"/>
                    <w:rPr>
                      <w:rFonts w:cstheme="minorHAnsi"/>
                      <w:lang w:val="en-CA"/>
                    </w:rPr>
                  </w:pPr>
                  <w:r w:rsidRPr="00710E5C">
                    <w:rPr>
                      <w:rFonts w:eastAsia="Times New Roman" w:cstheme="minorHAnsi"/>
                      <w:lang w:eastAsia="en-CA"/>
                    </w:rPr>
                    <w:t>21.7</w:t>
                  </w:r>
                </w:p>
                <w:p w14:paraId="22C92B33" w14:textId="7BA20C3A" w:rsidR="000D33A9" w:rsidRPr="00076D7D" w:rsidRDefault="000D33A9" w:rsidP="005847AE">
                  <w:pPr>
                    <w:jc w:val="center"/>
                    <w:rPr>
                      <w:rFonts w:cstheme="minorHAnsi"/>
                      <w:lang w:val="en-CA"/>
                    </w:rPr>
                  </w:pPr>
                </w:p>
              </w:tc>
              <w:tc>
                <w:tcPr>
                  <w:tcW w:w="988" w:type="dxa"/>
                  <w:vMerge w:val="restart"/>
                  <w:shd w:val="clear" w:color="auto" w:fill="FFF5E1"/>
                </w:tcPr>
                <w:p w14:paraId="2A31C91C" w14:textId="77777777" w:rsidR="000D33A9" w:rsidRPr="00076D7D" w:rsidRDefault="000D33A9" w:rsidP="005847AE">
                  <w:pPr>
                    <w:jc w:val="center"/>
                    <w:rPr>
                      <w:rFonts w:cstheme="minorHAnsi"/>
                      <w:lang w:val="en-CA"/>
                    </w:rPr>
                  </w:pPr>
                  <w:r w:rsidRPr="00152372">
                    <w:rPr>
                      <w:rFonts w:eastAsia="Times New Roman" w:cstheme="minorHAnsi"/>
                      <w:lang w:eastAsia="en-CA"/>
                    </w:rPr>
                    <w:t>24</w:t>
                  </w:r>
                </w:p>
                <w:p w14:paraId="1A8AFB0D" w14:textId="12BC0BB4" w:rsidR="000D33A9" w:rsidRPr="00076D7D" w:rsidRDefault="000D33A9" w:rsidP="005847AE">
                  <w:pPr>
                    <w:jc w:val="center"/>
                    <w:rPr>
                      <w:rFonts w:cstheme="minorHAnsi"/>
                      <w:lang w:val="en-CA"/>
                    </w:rPr>
                  </w:pPr>
                </w:p>
              </w:tc>
              <w:tc>
                <w:tcPr>
                  <w:tcW w:w="1269" w:type="dxa"/>
                  <w:vMerge w:val="restart"/>
                  <w:shd w:val="clear" w:color="auto" w:fill="FFF5E1"/>
                </w:tcPr>
                <w:p w14:paraId="7B1FA172" w14:textId="77777777" w:rsidR="000D33A9" w:rsidRPr="00076D7D" w:rsidRDefault="000D33A9" w:rsidP="005847AE">
                  <w:pPr>
                    <w:jc w:val="center"/>
                    <w:rPr>
                      <w:rFonts w:cstheme="minorHAnsi"/>
                      <w:lang w:val="en-CA"/>
                    </w:rPr>
                  </w:pPr>
                  <w:r w:rsidRPr="00152372">
                    <w:rPr>
                      <w:rFonts w:eastAsia="Times New Roman" w:cstheme="minorHAnsi"/>
                      <w:lang w:eastAsia="en-CA"/>
                    </w:rPr>
                    <w:t>0.5652</w:t>
                  </w:r>
                </w:p>
                <w:p w14:paraId="60CDEC0D" w14:textId="5319AAF7" w:rsidR="000D33A9" w:rsidRPr="00076D7D" w:rsidRDefault="000D33A9" w:rsidP="005847AE">
                  <w:pPr>
                    <w:jc w:val="center"/>
                    <w:rPr>
                      <w:rFonts w:cstheme="minorHAnsi"/>
                      <w:lang w:val="en-CA"/>
                    </w:rPr>
                  </w:pPr>
                </w:p>
              </w:tc>
              <w:tc>
                <w:tcPr>
                  <w:tcW w:w="1268" w:type="dxa"/>
                  <w:vMerge w:val="restart"/>
                  <w:shd w:val="clear" w:color="auto" w:fill="FFF5E1"/>
                </w:tcPr>
                <w:p w14:paraId="7C1FC48B" w14:textId="77777777" w:rsidR="000D33A9" w:rsidRPr="00076D7D" w:rsidRDefault="000D33A9" w:rsidP="005847AE">
                  <w:pPr>
                    <w:jc w:val="center"/>
                    <w:rPr>
                      <w:rFonts w:cstheme="minorHAnsi"/>
                      <w:lang w:val="en-CA"/>
                    </w:rPr>
                  </w:pPr>
                  <w:r w:rsidRPr="00152372">
                    <w:rPr>
                      <w:rFonts w:eastAsia="Times New Roman" w:cstheme="minorHAnsi"/>
                      <w:lang w:eastAsia="en-CA"/>
                    </w:rPr>
                    <w:t>1291</w:t>
                  </w:r>
                </w:p>
                <w:p w14:paraId="56E58FC1" w14:textId="1AC0B6E0" w:rsidR="000D33A9" w:rsidRPr="00076D7D" w:rsidRDefault="000D33A9" w:rsidP="005847AE">
                  <w:pPr>
                    <w:jc w:val="center"/>
                    <w:rPr>
                      <w:rFonts w:cstheme="minorHAnsi"/>
                      <w:lang w:val="en-CA"/>
                    </w:rPr>
                  </w:pPr>
                </w:p>
              </w:tc>
            </w:tr>
            <w:tr w:rsidR="005847AE" w:rsidRPr="00000B69" w14:paraId="1CF08469" w14:textId="77777777" w:rsidTr="000D33A9">
              <w:tc>
                <w:tcPr>
                  <w:tcW w:w="1308" w:type="dxa"/>
                  <w:vMerge/>
                  <w:shd w:val="clear" w:color="auto" w:fill="FFF5E1"/>
                  <w:vAlign w:val="center"/>
                </w:tcPr>
                <w:p w14:paraId="13B6CB71" w14:textId="413BC9B1" w:rsidR="000D33A9" w:rsidRPr="00000B69" w:rsidRDefault="000D33A9" w:rsidP="00076D7D">
                  <w:pPr>
                    <w:rPr>
                      <w:rFonts w:cstheme="minorHAnsi"/>
                      <w:lang w:val="en-CA"/>
                    </w:rPr>
                  </w:pPr>
                </w:p>
              </w:tc>
              <w:tc>
                <w:tcPr>
                  <w:tcW w:w="1353" w:type="dxa"/>
                  <w:shd w:val="clear" w:color="auto" w:fill="FFF5E1"/>
                  <w:vAlign w:val="center"/>
                </w:tcPr>
                <w:p w14:paraId="66A779E0" w14:textId="77777777" w:rsidR="000D33A9" w:rsidRPr="00000B69" w:rsidRDefault="000D33A9" w:rsidP="00076D7D">
                  <w:pPr>
                    <w:rPr>
                      <w:rFonts w:cstheme="minorHAnsi"/>
                      <w:lang w:val="en-CA"/>
                    </w:rPr>
                  </w:pPr>
                  <w:r w:rsidRPr="00000B69">
                    <w:rPr>
                      <w:rFonts w:eastAsia="Times New Roman" w:cstheme="minorHAnsi"/>
                      <w:sz w:val="24"/>
                      <w:szCs w:val="28"/>
                      <w:lang w:val="en-CA" w:eastAsia="en-CA"/>
                    </w:rPr>
                    <w:t>NU</w:t>
                  </w:r>
                </w:p>
              </w:tc>
              <w:tc>
                <w:tcPr>
                  <w:tcW w:w="615" w:type="dxa"/>
                  <w:shd w:val="clear" w:color="auto" w:fill="FFF5E1"/>
                </w:tcPr>
                <w:p w14:paraId="41FB7FAF" w14:textId="37081A99" w:rsidR="000D33A9" w:rsidRPr="00000B69" w:rsidRDefault="000D33A9" w:rsidP="00076D7D">
                  <w:pPr>
                    <w:rPr>
                      <w:rFonts w:cstheme="minorHAnsi"/>
                      <w:lang w:val="en-CA"/>
                    </w:rPr>
                  </w:pPr>
                  <w:r w:rsidRPr="00AC5EBF">
                    <w:t>0</w:t>
                  </w:r>
                </w:p>
              </w:tc>
              <w:tc>
                <w:tcPr>
                  <w:tcW w:w="440" w:type="dxa"/>
                  <w:shd w:val="clear" w:color="auto" w:fill="FFF5E1"/>
                </w:tcPr>
                <w:p w14:paraId="685E3955" w14:textId="4CF12BA2" w:rsidR="000D33A9" w:rsidRPr="00000B69" w:rsidRDefault="000D33A9" w:rsidP="00076D7D">
                  <w:pPr>
                    <w:rPr>
                      <w:rFonts w:cstheme="minorHAnsi"/>
                      <w:lang w:val="en-CA"/>
                    </w:rPr>
                  </w:pPr>
                  <w:r w:rsidRPr="00AC5EBF">
                    <w:t>0</w:t>
                  </w:r>
                </w:p>
              </w:tc>
              <w:tc>
                <w:tcPr>
                  <w:tcW w:w="440" w:type="dxa"/>
                  <w:shd w:val="clear" w:color="auto" w:fill="FFF5E1"/>
                </w:tcPr>
                <w:p w14:paraId="01CA6D24" w14:textId="5B23CDB3" w:rsidR="000D33A9" w:rsidRPr="00000B69" w:rsidRDefault="000D33A9" w:rsidP="00076D7D">
                  <w:pPr>
                    <w:rPr>
                      <w:rFonts w:cstheme="minorHAnsi"/>
                      <w:lang w:val="en-CA"/>
                    </w:rPr>
                  </w:pPr>
                  <w:r w:rsidRPr="00AC5EBF">
                    <w:t>0</w:t>
                  </w:r>
                </w:p>
              </w:tc>
              <w:tc>
                <w:tcPr>
                  <w:tcW w:w="396" w:type="dxa"/>
                  <w:shd w:val="clear" w:color="auto" w:fill="FFF5E1"/>
                </w:tcPr>
                <w:p w14:paraId="4DC9A9D6" w14:textId="079742CB" w:rsidR="000D33A9" w:rsidRPr="00000B69" w:rsidRDefault="000D33A9" w:rsidP="00076D7D">
                  <w:pPr>
                    <w:rPr>
                      <w:rFonts w:cstheme="minorHAnsi"/>
                      <w:lang w:val="en-CA"/>
                    </w:rPr>
                  </w:pPr>
                  <w:r w:rsidRPr="00AC5EBF">
                    <w:t>0</w:t>
                  </w:r>
                </w:p>
              </w:tc>
              <w:tc>
                <w:tcPr>
                  <w:tcW w:w="615" w:type="dxa"/>
                  <w:shd w:val="clear" w:color="auto" w:fill="FFF5E1"/>
                </w:tcPr>
                <w:p w14:paraId="4C855395" w14:textId="45CB8913" w:rsidR="000D33A9" w:rsidRPr="00076D7D" w:rsidRDefault="000D33A9" w:rsidP="00076D7D">
                  <w:pPr>
                    <w:rPr>
                      <w:rFonts w:cstheme="minorHAnsi"/>
                      <w:lang w:val="en-CA"/>
                    </w:rPr>
                  </w:pPr>
                  <w:r w:rsidRPr="00076D7D">
                    <w:t>2</w:t>
                  </w:r>
                </w:p>
              </w:tc>
              <w:tc>
                <w:tcPr>
                  <w:tcW w:w="447" w:type="dxa"/>
                  <w:shd w:val="clear" w:color="auto" w:fill="FFF5E1"/>
                </w:tcPr>
                <w:p w14:paraId="31E447A2" w14:textId="2C567904" w:rsidR="000D33A9" w:rsidRPr="00076D7D" w:rsidRDefault="000D33A9" w:rsidP="00076D7D">
                  <w:pPr>
                    <w:rPr>
                      <w:rFonts w:cstheme="minorHAnsi"/>
                      <w:lang w:val="en-CA"/>
                    </w:rPr>
                  </w:pPr>
                  <w:r w:rsidRPr="00076D7D">
                    <w:t>1</w:t>
                  </w:r>
                </w:p>
              </w:tc>
              <w:tc>
                <w:tcPr>
                  <w:tcW w:w="543" w:type="dxa"/>
                  <w:shd w:val="clear" w:color="auto" w:fill="FFF5E1"/>
                </w:tcPr>
                <w:p w14:paraId="1D9CD6CA" w14:textId="0C6D6380" w:rsidR="000D33A9" w:rsidRPr="00076D7D" w:rsidRDefault="000D33A9" w:rsidP="00076D7D">
                  <w:pPr>
                    <w:rPr>
                      <w:rFonts w:cstheme="minorHAnsi"/>
                      <w:lang w:val="en-CA"/>
                    </w:rPr>
                  </w:pPr>
                  <w:r w:rsidRPr="00076D7D">
                    <w:t>1</w:t>
                  </w:r>
                </w:p>
              </w:tc>
              <w:tc>
                <w:tcPr>
                  <w:tcW w:w="407" w:type="dxa"/>
                  <w:shd w:val="clear" w:color="auto" w:fill="FFF5E1"/>
                </w:tcPr>
                <w:p w14:paraId="24E8BB0E" w14:textId="5B8EDF32" w:rsidR="000D33A9" w:rsidRPr="00076D7D" w:rsidRDefault="000D33A9" w:rsidP="00076D7D">
                  <w:pPr>
                    <w:rPr>
                      <w:rFonts w:cstheme="minorHAnsi"/>
                      <w:lang w:val="en-CA"/>
                    </w:rPr>
                  </w:pPr>
                  <w:r w:rsidRPr="00076D7D">
                    <w:t>0</w:t>
                  </w:r>
                </w:p>
              </w:tc>
              <w:tc>
                <w:tcPr>
                  <w:tcW w:w="653" w:type="dxa"/>
                  <w:shd w:val="clear" w:color="auto" w:fill="FFF5E1"/>
                </w:tcPr>
                <w:p w14:paraId="0F5CE05B" w14:textId="018003FF" w:rsidR="000D33A9" w:rsidRPr="00076D7D" w:rsidRDefault="000D33A9" w:rsidP="00076D7D">
                  <w:pPr>
                    <w:rPr>
                      <w:rFonts w:cstheme="minorHAnsi"/>
                      <w:lang w:val="en-CA"/>
                    </w:rPr>
                  </w:pPr>
                  <w:r w:rsidRPr="00076D7D">
                    <w:t>0</w:t>
                  </w:r>
                </w:p>
              </w:tc>
              <w:tc>
                <w:tcPr>
                  <w:tcW w:w="462" w:type="dxa"/>
                  <w:shd w:val="clear" w:color="auto" w:fill="FFF5E1"/>
                </w:tcPr>
                <w:p w14:paraId="7917B57B" w14:textId="27260D1A" w:rsidR="000D33A9" w:rsidRPr="00076D7D" w:rsidRDefault="000D33A9" w:rsidP="00076D7D">
                  <w:pPr>
                    <w:rPr>
                      <w:rFonts w:cstheme="minorHAnsi"/>
                      <w:lang w:val="en-CA"/>
                    </w:rPr>
                  </w:pPr>
                  <w:r w:rsidRPr="00076D7D">
                    <w:t>0</w:t>
                  </w:r>
                </w:p>
              </w:tc>
              <w:tc>
                <w:tcPr>
                  <w:tcW w:w="462" w:type="dxa"/>
                  <w:shd w:val="clear" w:color="auto" w:fill="FFF5E1"/>
                </w:tcPr>
                <w:p w14:paraId="1D9A3941" w14:textId="79D17283" w:rsidR="000D33A9" w:rsidRPr="00076D7D" w:rsidRDefault="000D33A9" w:rsidP="00076D7D">
                  <w:pPr>
                    <w:rPr>
                      <w:rFonts w:cstheme="minorHAnsi"/>
                      <w:lang w:val="en-CA"/>
                    </w:rPr>
                  </w:pPr>
                  <w:r w:rsidRPr="00076D7D">
                    <w:t>0</w:t>
                  </w:r>
                </w:p>
              </w:tc>
              <w:tc>
                <w:tcPr>
                  <w:tcW w:w="383" w:type="dxa"/>
                  <w:shd w:val="clear" w:color="auto" w:fill="FFF5E1"/>
                </w:tcPr>
                <w:p w14:paraId="409338F9" w14:textId="73230FA6" w:rsidR="000D33A9" w:rsidRPr="00076D7D" w:rsidRDefault="000D33A9" w:rsidP="00076D7D">
                  <w:pPr>
                    <w:rPr>
                      <w:rFonts w:cstheme="minorHAnsi"/>
                      <w:lang w:val="en-CA"/>
                    </w:rPr>
                  </w:pPr>
                  <w:r w:rsidRPr="00076D7D">
                    <w:t>0</w:t>
                  </w:r>
                </w:p>
              </w:tc>
              <w:tc>
                <w:tcPr>
                  <w:tcW w:w="632" w:type="dxa"/>
                  <w:shd w:val="clear" w:color="auto" w:fill="FFF5E1"/>
                </w:tcPr>
                <w:p w14:paraId="6AFD716F" w14:textId="419473DB" w:rsidR="000D33A9" w:rsidRPr="00076D7D" w:rsidRDefault="000D33A9" w:rsidP="00076D7D">
                  <w:pPr>
                    <w:rPr>
                      <w:rFonts w:cstheme="minorHAnsi"/>
                      <w:lang w:val="en-CA"/>
                    </w:rPr>
                  </w:pPr>
                  <w:r w:rsidRPr="00076D7D">
                    <w:t>0</w:t>
                  </w:r>
                </w:p>
              </w:tc>
              <w:tc>
                <w:tcPr>
                  <w:tcW w:w="1289" w:type="dxa"/>
                  <w:shd w:val="clear" w:color="auto" w:fill="FFF5E1"/>
                </w:tcPr>
                <w:p w14:paraId="17F5AC62" w14:textId="772D5E04" w:rsidR="000D33A9" w:rsidRPr="000D3DFA" w:rsidRDefault="000D33A9" w:rsidP="00076D7D">
                  <w:pPr>
                    <w:rPr>
                      <w:rFonts w:cstheme="minorHAnsi"/>
                      <w:lang w:val="en-CA"/>
                    </w:rPr>
                  </w:pPr>
                  <w:r w:rsidRPr="00AC5EBF">
                    <w:t>0</w:t>
                  </w:r>
                </w:p>
              </w:tc>
              <w:tc>
                <w:tcPr>
                  <w:tcW w:w="462" w:type="dxa"/>
                  <w:shd w:val="clear" w:color="auto" w:fill="FFF5E1"/>
                </w:tcPr>
                <w:p w14:paraId="46E2E539" w14:textId="227CA7E8" w:rsidR="000D33A9" w:rsidRPr="000D3DFA" w:rsidRDefault="000D33A9" w:rsidP="00076D7D">
                  <w:pPr>
                    <w:rPr>
                      <w:rFonts w:cstheme="minorHAnsi"/>
                      <w:lang w:val="en-CA"/>
                    </w:rPr>
                  </w:pPr>
                  <w:r w:rsidRPr="00AC5EBF">
                    <w:t>0</w:t>
                  </w:r>
                </w:p>
              </w:tc>
              <w:tc>
                <w:tcPr>
                  <w:tcW w:w="393" w:type="dxa"/>
                  <w:shd w:val="clear" w:color="auto" w:fill="FFF5E1"/>
                </w:tcPr>
                <w:p w14:paraId="09808956" w14:textId="23422ADA" w:rsidR="000D33A9" w:rsidRPr="00000B69" w:rsidRDefault="000D33A9" w:rsidP="00076D7D">
                  <w:pPr>
                    <w:rPr>
                      <w:rFonts w:cstheme="minorHAnsi"/>
                      <w:lang w:val="en-CA"/>
                    </w:rPr>
                  </w:pPr>
                  <w:r w:rsidRPr="00AC5EBF">
                    <w:t>0</w:t>
                  </w:r>
                </w:p>
              </w:tc>
              <w:tc>
                <w:tcPr>
                  <w:tcW w:w="615" w:type="dxa"/>
                  <w:shd w:val="clear" w:color="auto" w:fill="FFF5E1"/>
                  <w:vAlign w:val="bottom"/>
                </w:tcPr>
                <w:p w14:paraId="2321629D" w14:textId="5A8D89EB" w:rsidR="000D33A9" w:rsidRPr="00F13BEA" w:rsidRDefault="000D33A9" w:rsidP="00076D7D">
                  <w:pPr>
                    <w:rPr>
                      <w:rFonts w:cstheme="minorHAnsi"/>
                      <w:lang w:val="en-CA"/>
                    </w:rPr>
                  </w:pPr>
                  <w:r w:rsidRPr="00710E5C">
                    <w:rPr>
                      <w:rFonts w:eastAsia="Times New Roman" w:cstheme="minorHAnsi"/>
                      <w:color w:val="000000"/>
                      <w:lang w:eastAsia="en-CA"/>
                    </w:rPr>
                    <w:t>0</w:t>
                  </w:r>
                </w:p>
              </w:tc>
              <w:tc>
                <w:tcPr>
                  <w:tcW w:w="464" w:type="dxa"/>
                  <w:shd w:val="clear" w:color="auto" w:fill="FFF5E1"/>
                  <w:vAlign w:val="bottom"/>
                </w:tcPr>
                <w:p w14:paraId="52D0E79E" w14:textId="02F0E9B2" w:rsidR="000D33A9" w:rsidRPr="00F13BEA" w:rsidRDefault="000D33A9" w:rsidP="00076D7D">
                  <w:pPr>
                    <w:rPr>
                      <w:rFonts w:cstheme="minorHAnsi"/>
                      <w:lang w:val="en-CA"/>
                    </w:rPr>
                  </w:pPr>
                  <w:r w:rsidRPr="00710E5C">
                    <w:rPr>
                      <w:rFonts w:eastAsia="Times New Roman" w:cstheme="minorHAnsi"/>
                      <w:color w:val="000000"/>
                      <w:lang w:eastAsia="en-CA"/>
                    </w:rPr>
                    <w:t>0</w:t>
                  </w:r>
                </w:p>
              </w:tc>
              <w:tc>
                <w:tcPr>
                  <w:tcW w:w="1289" w:type="dxa"/>
                  <w:shd w:val="clear" w:color="auto" w:fill="FFF5E1"/>
                  <w:vAlign w:val="bottom"/>
                </w:tcPr>
                <w:p w14:paraId="33527649" w14:textId="6F4205A9" w:rsidR="000D33A9" w:rsidRPr="00F13BEA" w:rsidRDefault="000D33A9" w:rsidP="00076D7D">
                  <w:pPr>
                    <w:rPr>
                      <w:rFonts w:cstheme="minorHAnsi"/>
                      <w:lang w:val="en-CA"/>
                    </w:rPr>
                  </w:pPr>
                  <w:r w:rsidRPr="00710E5C">
                    <w:rPr>
                      <w:rFonts w:eastAsia="Times New Roman" w:cstheme="minorHAnsi"/>
                      <w:color w:val="000000"/>
                      <w:lang w:eastAsia="en-CA"/>
                    </w:rPr>
                    <w:t>0</w:t>
                  </w:r>
                </w:p>
              </w:tc>
              <w:tc>
                <w:tcPr>
                  <w:tcW w:w="381" w:type="dxa"/>
                  <w:shd w:val="clear" w:color="auto" w:fill="FFF5E1"/>
                  <w:vAlign w:val="bottom"/>
                </w:tcPr>
                <w:p w14:paraId="7D9098D8" w14:textId="52E026D9" w:rsidR="000D33A9" w:rsidRPr="00F13BEA" w:rsidRDefault="000D33A9" w:rsidP="00076D7D">
                  <w:pPr>
                    <w:rPr>
                      <w:rFonts w:cstheme="minorHAnsi"/>
                      <w:lang w:val="en-CA"/>
                    </w:rPr>
                  </w:pPr>
                  <w:r w:rsidRPr="00710E5C">
                    <w:rPr>
                      <w:rFonts w:eastAsia="Times New Roman" w:cstheme="minorHAnsi"/>
                      <w:color w:val="000000"/>
                      <w:lang w:eastAsia="en-CA"/>
                    </w:rPr>
                    <w:t>0</w:t>
                  </w:r>
                </w:p>
              </w:tc>
              <w:tc>
                <w:tcPr>
                  <w:tcW w:w="1222" w:type="dxa"/>
                  <w:vMerge/>
                  <w:shd w:val="clear" w:color="auto" w:fill="FFF5E1"/>
                </w:tcPr>
                <w:p w14:paraId="2F449DDE" w14:textId="171F38F3" w:rsidR="000D33A9" w:rsidRPr="00076D7D" w:rsidRDefault="000D33A9" w:rsidP="005847AE">
                  <w:pPr>
                    <w:jc w:val="center"/>
                    <w:rPr>
                      <w:rFonts w:cstheme="minorHAnsi"/>
                      <w:lang w:val="en-CA"/>
                    </w:rPr>
                  </w:pPr>
                </w:p>
              </w:tc>
              <w:tc>
                <w:tcPr>
                  <w:tcW w:w="1197" w:type="dxa"/>
                  <w:vMerge/>
                  <w:shd w:val="clear" w:color="auto" w:fill="FFF5E1"/>
                </w:tcPr>
                <w:p w14:paraId="766909D0" w14:textId="0BD7B86B" w:rsidR="000D33A9" w:rsidRPr="00076D7D" w:rsidRDefault="000D33A9" w:rsidP="005847AE">
                  <w:pPr>
                    <w:jc w:val="center"/>
                    <w:rPr>
                      <w:rFonts w:cstheme="minorHAnsi"/>
                      <w:lang w:val="en-CA"/>
                    </w:rPr>
                  </w:pPr>
                </w:p>
              </w:tc>
              <w:tc>
                <w:tcPr>
                  <w:tcW w:w="988" w:type="dxa"/>
                  <w:vMerge/>
                  <w:shd w:val="clear" w:color="auto" w:fill="FFF5E1"/>
                </w:tcPr>
                <w:p w14:paraId="36AA6B4C" w14:textId="0792EA43" w:rsidR="000D33A9" w:rsidRPr="00076D7D" w:rsidRDefault="000D33A9" w:rsidP="005847AE">
                  <w:pPr>
                    <w:jc w:val="center"/>
                    <w:rPr>
                      <w:rFonts w:cstheme="minorHAnsi"/>
                      <w:lang w:val="en-CA"/>
                    </w:rPr>
                  </w:pPr>
                </w:p>
              </w:tc>
              <w:tc>
                <w:tcPr>
                  <w:tcW w:w="1269" w:type="dxa"/>
                  <w:vMerge/>
                  <w:shd w:val="clear" w:color="auto" w:fill="FFF5E1"/>
                </w:tcPr>
                <w:p w14:paraId="42E30A77" w14:textId="7176F19A" w:rsidR="000D33A9" w:rsidRPr="00076D7D" w:rsidRDefault="000D33A9" w:rsidP="005847AE">
                  <w:pPr>
                    <w:jc w:val="center"/>
                    <w:rPr>
                      <w:rFonts w:cstheme="minorHAnsi"/>
                      <w:lang w:val="en-CA"/>
                    </w:rPr>
                  </w:pPr>
                </w:p>
              </w:tc>
              <w:tc>
                <w:tcPr>
                  <w:tcW w:w="1268" w:type="dxa"/>
                  <w:vMerge/>
                  <w:shd w:val="clear" w:color="auto" w:fill="FFF5E1"/>
                </w:tcPr>
                <w:p w14:paraId="1B15587D" w14:textId="5E83AA0E" w:rsidR="000D33A9" w:rsidRPr="00076D7D" w:rsidRDefault="000D33A9" w:rsidP="005847AE">
                  <w:pPr>
                    <w:jc w:val="center"/>
                    <w:rPr>
                      <w:rFonts w:cstheme="minorHAnsi"/>
                      <w:lang w:val="en-CA"/>
                    </w:rPr>
                  </w:pPr>
                </w:p>
              </w:tc>
            </w:tr>
            <w:tr w:rsidR="00A46144" w:rsidRPr="00000B69" w14:paraId="7FC338C9" w14:textId="77777777" w:rsidTr="000D33A9">
              <w:tc>
                <w:tcPr>
                  <w:tcW w:w="1308" w:type="dxa"/>
                  <w:vAlign w:val="center"/>
                </w:tcPr>
                <w:p w14:paraId="5214712E" w14:textId="77777777" w:rsidR="00076D7D" w:rsidRPr="00000B69" w:rsidRDefault="00076D7D" w:rsidP="00076D7D">
                  <w:pPr>
                    <w:rPr>
                      <w:rFonts w:cstheme="minorHAnsi"/>
                      <w:lang w:val="en-CA"/>
                    </w:rPr>
                  </w:pPr>
                  <w:r w:rsidRPr="00000B69">
                    <w:rPr>
                      <w:rFonts w:eastAsia="Times New Roman" w:cstheme="minorHAnsi"/>
                      <w:sz w:val="24"/>
                      <w:szCs w:val="28"/>
                      <w:lang w:val="en-CA" w:eastAsia="en-CA"/>
                    </w:rPr>
                    <w:t>NW</w:t>
                  </w:r>
                </w:p>
              </w:tc>
              <w:tc>
                <w:tcPr>
                  <w:tcW w:w="1353" w:type="dxa"/>
                  <w:vAlign w:val="center"/>
                </w:tcPr>
                <w:p w14:paraId="7546E506" w14:textId="77777777" w:rsidR="00076D7D" w:rsidRPr="00000B69" w:rsidRDefault="00076D7D" w:rsidP="00076D7D">
                  <w:pPr>
                    <w:rPr>
                      <w:rFonts w:cstheme="minorHAnsi"/>
                      <w:lang w:val="en-CA"/>
                    </w:rPr>
                  </w:pPr>
                  <w:r w:rsidRPr="00000B69">
                    <w:rPr>
                      <w:rFonts w:eastAsia="Times New Roman" w:cstheme="minorHAnsi"/>
                      <w:sz w:val="24"/>
                      <w:szCs w:val="28"/>
                      <w:lang w:val="en-CA" w:eastAsia="en-CA"/>
                    </w:rPr>
                    <w:t>NU</w:t>
                  </w:r>
                </w:p>
              </w:tc>
              <w:tc>
                <w:tcPr>
                  <w:tcW w:w="615" w:type="dxa"/>
                </w:tcPr>
                <w:p w14:paraId="3BCD05ED" w14:textId="50EA1566" w:rsidR="00076D7D" w:rsidRPr="00000B69" w:rsidRDefault="00076D7D" w:rsidP="00076D7D">
                  <w:pPr>
                    <w:rPr>
                      <w:rFonts w:cstheme="minorHAnsi"/>
                      <w:lang w:val="en-CA"/>
                    </w:rPr>
                  </w:pPr>
                  <w:r w:rsidRPr="00AC5EBF">
                    <w:t>3</w:t>
                  </w:r>
                </w:p>
              </w:tc>
              <w:tc>
                <w:tcPr>
                  <w:tcW w:w="440" w:type="dxa"/>
                </w:tcPr>
                <w:p w14:paraId="43691A8E" w14:textId="3F43D7FA" w:rsidR="00076D7D" w:rsidRPr="00000B69" w:rsidRDefault="00076D7D" w:rsidP="00076D7D">
                  <w:pPr>
                    <w:rPr>
                      <w:rFonts w:cstheme="minorHAnsi"/>
                      <w:lang w:val="en-CA"/>
                    </w:rPr>
                  </w:pPr>
                  <w:r w:rsidRPr="00AC5EBF">
                    <w:t>1</w:t>
                  </w:r>
                </w:p>
              </w:tc>
              <w:tc>
                <w:tcPr>
                  <w:tcW w:w="440" w:type="dxa"/>
                </w:tcPr>
                <w:p w14:paraId="322CA20A" w14:textId="28C15735" w:rsidR="00076D7D" w:rsidRPr="00000B69" w:rsidRDefault="00076D7D" w:rsidP="00076D7D">
                  <w:pPr>
                    <w:rPr>
                      <w:rFonts w:cstheme="minorHAnsi"/>
                      <w:lang w:val="en-CA"/>
                    </w:rPr>
                  </w:pPr>
                  <w:r w:rsidRPr="00AC5EBF">
                    <w:t>2</w:t>
                  </w:r>
                </w:p>
              </w:tc>
              <w:tc>
                <w:tcPr>
                  <w:tcW w:w="396" w:type="dxa"/>
                </w:tcPr>
                <w:p w14:paraId="7551150C" w14:textId="1C3B4760" w:rsidR="00076D7D" w:rsidRPr="00000B69" w:rsidRDefault="00076D7D" w:rsidP="00076D7D">
                  <w:pPr>
                    <w:rPr>
                      <w:rFonts w:cstheme="minorHAnsi"/>
                      <w:lang w:val="en-CA"/>
                    </w:rPr>
                  </w:pPr>
                  <w:r w:rsidRPr="00AC5EBF">
                    <w:t>0</w:t>
                  </w:r>
                </w:p>
              </w:tc>
              <w:tc>
                <w:tcPr>
                  <w:tcW w:w="615" w:type="dxa"/>
                </w:tcPr>
                <w:p w14:paraId="42A16F23" w14:textId="131555C3" w:rsidR="00076D7D" w:rsidRPr="00076D7D" w:rsidRDefault="00076D7D" w:rsidP="00076D7D">
                  <w:pPr>
                    <w:rPr>
                      <w:rFonts w:cstheme="minorHAnsi"/>
                      <w:lang w:val="en-CA"/>
                    </w:rPr>
                  </w:pPr>
                  <w:r w:rsidRPr="00076D7D">
                    <w:t>0</w:t>
                  </w:r>
                </w:p>
              </w:tc>
              <w:tc>
                <w:tcPr>
                  <w:tcW w:w="447" w:type="dxa"/>
                </w:tcPr>
                <w:p w14:paraId="46315C45" w14:textId="3487D017" w:rsidR="00076D7D" w:rsidRPr="00076D7D" w:rsidRDefault="00076D7D" w:rsidP="00076D7D">
                  <w:pPr>
                    <w:rPr>
                      <w:rFonts w:cstheme="minorHAnsi"/>
                      <w:lang w:val="en-CA"/>
                    </w:rPr>
                  </w:pPr>
                  <w:r w:rsidRPr="00076D7D">
                    <w:t>0</w:t>
                  </w:r>
                </w:p>
              </w:tc>
              <w:tc>
                <w:tcPr>
                  <w:tcW w:w="543" w:type="dxa"/>
                </w:tcPr>
                <w:p w14:paraId="6EAD92A3" w14:textId="5946C950" w:rsidR="00076D7D" w:rsidRPr="00076D7D" w:rsidRDefault="00076D7D" w:rsidP="00076D7D">
                  <w:pPr>
                    <w:rPr>
                      <w:rFonts w:cstheme="minorHAnsi"/>
                      <w:lang w:val="en-CA"/>
                    </w:rPr>
                  </w:pPr>
                  <w:r w:rsidRPr="00076D7D">
                    <w:t>0</w:t>
                  </w:r>
                </w:p>
              </w:tc>
              <w:tc>
                <w:tcPr>
                  <w:tcW w:w="407" w:type="dxa"/>
                </w:tcPr>
                <w:p w14:paraId="13DF73AC" w14:textId="0BA5DC6E" w:rsidR="00076D7D" w:rsidRPr="00076D7D" w:rsidRDefault="00076D7D" w:rsidP="00076D7D">
                  <w:pPr>
                    <w:rPr>
                      <w:rFonts w:cstheme="minorHAnsi"/>
                      <w:lang w:val="en-CA"/>
                    </w:rPr>
                  </w:pPr>
                  <w:r w:rsidRPr="00076D7D">
                    <w:t>0</w:t>
                  </w:r>
                </w:p>
              </w:tc>
              <w:tc>
                <w:tcPr>
                  <w:tcW w:w="653" w:type="dxa"/>
                </w:tcPr>
                <w:p w14:paraId="7E655C15" w14:textId="231C45DF" w:rsidR="00076D7D" w:rsidRPr="00076D7D" w:rsidRDefault="00076D7D" w:rsidP="00076D7D">
                  <w:pPr>
                    <w:rPr>
                      <w:rFonts w:cstheme="minorHAnsi"/>
                      <w:lang w:val="en-CA"/>
                    </w:rPr>
                  </w:pPr>
                  <w:r w:rsidRPr="00076D7D">
                    <w:t>0</w:t>
                  </w:r>
                </w:p>
              </w:tc>
              <w:tc>
                <w:tcPr>
                  <w:tcW w:w="462" w:type="dxa"/>
                </w:tcPr>
                <w:p w14:paraId="118A803A" w14:textId="0EB14B84" w:rsidR="00076D7D" w:rsidRPr="00076D7D" w:rsidRDefault="00076D7D" w:rsidP="00076D7D">
                  <w:pPr>
                    <w:rPr>
                      <w:rFonts w:cstheme="minorHAnsi"/>
                      <w:lang w:val="en-CA"/>
                    </w:rPr>
                  </w:pPr>
                  <w:r w:rsidRPr="00076D7D">
                    <w:t>0</w:t>
                  </w:r>
                </w:p>
              </w:tc>
              <w:tc>
                <w:tcPr>
                  <w:tcW w:w="462" w:type="dxa"/>
                </w:tcPr>
                <w:p w14:paraId="0965E872" w14:textId="42AAAFB7" w:rsidR="00076D7D" w:rsidRPr="00076D7D" w:rsidRDefault="00076D7D" w:rsidP="00076D7D">
                  <w:pPr>
                    <w:rPr>
                      <w:rFonts w:cstheme="minorHAnsi"/>
                      <w:lang w:val="en-CA"/>
                    </w:rPr>
                  </w:pPr>
                  <w:r w:rsidRPr="00076D7D">
                    <w:t>0</w:t>
                  </w:r>
                </w:p>
              </w:tc>
              <w:tc>
                <w:tcPr>
                  <w:tcW w:w="383" w:type="dxa"/>
                </w:tcPr>
                <w:p w14:paraId="259319CF" w14:textId="2923D221" w:rsidR="00076D7D" w:rsidRPr="00076D7D" w:rsidRDefault="00076D7D" w:rsidP="00076D7D">
                  <w:pPr>
                    <w:rPr>
                      <w:rFonts w:cstheme="minorHAnsi"/>
                      <w:lang w:val="en-CA"/>
                    </w:rPr>
                  </w:pPr>
                  <w:r w:rsidRPr="00076D7D">
                    <w:t>0</w:t>
                  </w:r>
                </w:p>
              </w:tc>
              <w:tc>
                <w:tcPr>
                  <w:tcW w:w="632" w:type="dxa"/>
                </w:tcPr>
                <w:p w14:paraId="1751DD1D" w14:textId="3C72B02F" w:rsidR="00076D7D" w:rsidRPr="00076D7D" w:rsidRDefault="00076D7D" w:rsidP="00076D7D">
                  <w:pPr>
                    <w:rPr>
                      <w:rFonts w:cstheme="minorHAnsi"/>
                      <w:lang w:val="en-CA"/>
                    </w:rPr>
                  </w:pPr>
                  <w:r w:rsidRPr="00076D7D">
                    <w:t>0</w:t>
                  </w:r>
                </w:p>
              </w:tc>
              <w:tc>
                <w:tcPr>
                  <w:tcW w:w="1289" w:type="dxa"/>
                </w:tcPr>
                <w:p w14:paraId="3A9C5CE1" w14:textId="16DDBD63" w:rsidR="00076D7D" w:rsidRPr="000D3DFA" w:rsidRDefault="00076D7D" w:rsidP="00076D7D">
                  <w:pPr>
                    <w:rPr>
                      <w:rFonts w:cstheme="minorHAnsi"/>
                      <w:lang w:val="en-CA"/>
                    </w:rPr>
                  </w:pPr>
                  <w:r w:rsidRPr="00AC5EBF">
                    <w:t>0</w:t>
                  </w:r>
                </w:p>
              </w:tc>
              <w:tc>
                <w:tcPr>
                  <w:tcW w:w="462" w:type="dxa"/>
                </w:tcPr>
                <w:p w14:paraId="1BA3F82F" w14:textId="53B74F49" w:rsidR="00076D7D" w:rsidRPr="000D3DFA" w:rsidRDefault="00076D7D" w:rsidP="00076D7D">
                  <w:pPr>
                    <w:rPr>
                      <w:rFonts w:cstheme="minorHAnsi"/>
                      <w:lang w:val="en-CA"/>
                    </w:rPr>
                  </w:pPr>
                  <w:r w:rsidRPr="00AC5EBF">
                    <w:t>0</w:t>
                  </w:r>
                </w:p>
              </w:tc>
              <w:tc>
                <w:tcPr>
                  <w:tcW w:w="393" w:type="dxa"/>
                </w:tcPr>
                <w:p w14:paraId="7C74F1BF" w14:textId="3A6998EF" w:rsidR="00076D7D" w:rsidRPr="00000B69" w:rsidRDefault="00076D7D" w:rsidP="00076D7D">
                  <w:pPr>
                    <w:rPr>
                      <w:rFonts w:cstheme="minorHAnsi"/>
                      <w:lang w:val="en-CA"/>
                    </w:rPr>
                  </w:pPr>
                  <w:r w:rsidRPr="00AC5EBF">
                    <w:t>0</w:t>
                  </w:r>
                </w:p>
              </w:tc>
              <w:tc>
                <w:tcPr>
                  <w:tcW w:w="615" w:type="dxa"/>
                  <w:vAlign w:val="bottom"/>
                </w:tcPr>
                <w:p w14:paraId="2D6B21F3" w14:textId="7C3F2660" w:rsidR="00076D7D" w:rsidRPr="00F13BEA" w:rsidRDefault="00076D7D" w:rsidP="00076D7D">
                  <w:pPr>
                    <w:rPr>
                      <w:rFonts w:cstheme="minorHAnsi"/>
                      <w:lang w:val="en-CA"/>
                    </w:rPr>
                  </w:pPr>
                  <w:r w:rsidRPr="00710E5C">
                    <w:rPr>
                      <w:rFonts w:eastAsia="Times New Roman" w:cstheme="minorHAnsi"/>
                      <w:lang w:eastAsia="en-CA"/>
                    </w:rPr>
                    <w:t>4</w:t>
                  </w:r>
                </w:p>
              </w:tc>
              <w:tc>
                <w:tcPr>
                  <w:tcW w:w="464" w:type="dxa"/>
                  <w:vAlign w:val="bottom"/>
                </w:tcPr>
                <w:p w14:paraId="020240F8" w14:textId="1DB01F06" w:rsidR="00076D7D" w:rsidRPr="00F13BEA" w:rsidRDefault="00076D7D" w:rsidP="00076D7D">
                  <w:pPr>
                    <w:rPr>
                      <w:rFonts w:cstheme="minorHAnsi"/>
                      <w:lang w:val="en-CA"/>
                    </w:rPr>
                  </w:pPr>
                  <w:r w:rsidRPr="00710E5C">
                    <w:rPr>
                      <w:rFonts w:eastAsia="Times New Roman" w:cstheme="minorHAnsi"/>
                      <w:lang w:eastAsia="en-CA"/>
                    </w:rPr>
                    <w:t>0</w:t>
                  </w:r>
                </w:p>
              </w:tc>
              <w:tc>
                <w:tcPr>
                  <w:tcW w:w="1289" w:type="dxa"/>
                  <w:vAlign w:val="bottom"/>
                </w:tcPr>
                <w:p w14:paraId="2B832DD5" w14:textId="08A2DD42" w:rsidR="00076D7D" w:rsidRPr="00F13BEA" w:rsidRDefault="00076D7D" w:rsidP="00076D7D">
                  <w:pPr>
                    <w:rPr>
                      <w:rFonts w:cstheme="minorHAnsi"/>
                      <w:lang w:val="en-CA"/>
                    </w:rPr>
                  </w:pPr>
                  <w:r w:rsidRPr="00710E5C">
                    <w:rPr>
                      <w:rFonts w:eastAsia="Times New Roman" w:cstheme="minorHAnsi"/>
                      <w:lang w:eastAsia="en-CA"/>
                    </w:rPr>
                    <w:t>4</w:t>
                  </w:r>
                </w:p>
              </w:tc>
              <w:tc>
                <w:tcPr>
                  <w:tcW w:w="381" w:type="dxa"/>
                  <w:vAlign w:val="bottom"/>
                </w:tcPr>
                <w:p w14:paraId="6281FFA6" w14:textId="6B0EE9AB" w:rsidR="00076D7D" w:rsidRPr="00F13BEA" w:rsidRDefault="00076D7D" w:rsidP="00076D7D">
                  <w:pPr>
                    <w:rPr>
                      <w:rFonts w:cstheme="minorHAnsi"/>
                      <w:lang w:val="en-CA"/>
                    </w:rPr>
                  </w:pPr>
                  <w:r w:rsidRPr="00710E5C">
                    <w:rPr>
                      <w:rFonts w:eastAsia="Times New Roman" w:cstheme="minorHAnsi"/>
                      <w:lang w:eastAsia="en-CA"/>
                    </w:rPr>
                    <w:t>0</w:t>
                  </w:r>
                </w:p>
              </w:tc>
              <w:tc>
                <w:tcPr>
                  <w:tcW w:w="1222" w:type="dxa"/>
                </w:tcPr>
                <w:p w14:paraId="303967C9" w14:textId="78DAB8CA" w:rsidR="00076D7D" w:rsidRPr="00076D7D" w:rsidRDefault="00076D7D" w:rsidP="005847AE">
                  <w:pPr>
                    <w:jc w:val="center"/>
                    <w:rPr>
                      <w:rFonts w:cstheme="minorHAnsi"/>
                      <w:lang w:val="en-CA"/>
                    </w:rPr>
                  </w:pPr>
                  <w:r w:rsidRPr="00710E5C">
                    <w:rPr>
                      <w:rFonts w:eastAsia="Times New Roman" w:cstheme="minorHAnsi"/>
                      <w:lang w:eastAsia="en-CA"/>
                    </w:rPr>
                    <w:t>1.4</w:t>
                  </w:r>
                </w:p>
              </w:tc>
              <w:tc>
                <w:tcPr>
                  <w:tcW w:w="1197" w:type="dxa"/>
                </w:tcPr>
                <w:p w14:paraId="254F53C0" w14:textId="2862AFCE" w:rsidR="00076D7D" w:rsidRPr="00076D7D" w:rsidRDefault="00076D7D" w:rsidP="005847AE">
                  <w:pPr>
                    <w:jc w:val="center"/>
                    <w:rPr>
                      <w:rFonts w:cstheme="minorHAnsi"/>
                      <w:lang w:val="en-CA"/>
                    </w:rPr>
                  </w:pPr>
                  <w:r w:rsidRPr="00710E5C">
                    <w:rPr>
                      <w:rFonts w:eastAsia="Times New Roman" w:cstheme="minorHAnsi"/>
                      <w:lang w:eastAsia="en-CA"/>
                    </w:rPr>
                    <w:t>1.3</w:t>
                  </w:r>
                </w:p>
              </w:tc>
              <w:tc>
                <w:tcPr>
                  <w:tcW w:w="988" w:type="dxa"/>
                </w:tcPr>
                <w:p w14:paraId="6F4CBC65" w14:textId="66515128" w:rsidR="00076D7D" w:rsidRPr="00076D7D" w:rsidRDefault="00076D7D" w:rsidP="005847AE">
                  <w:pPr>
                    <w:jc w:val="center"/>
                    <w:rPr>
                      <w:rFonts w:cstheme="minorHAnsi"/>
                      <w:lang w:val="en-CA"/>
                    </w:rPr>
                  </w:pPr>
                  <w:r w:rsidRPr="00152372">
                    <w:rPr>
                      <w:rFonts w:eastAsia="Times New Roman" w:cstheme="minorHAnsi"/>
                      <w:lang w:eastAsia="en-CA"/>
                    </w:rPr>
                    <w:t>4</w:t>
                  </w:r>
                </w:p>
              </w:tc>
              <w:tc>
                <w:tcPr>
                  <w:tcW w:w="1269" w:type="dxa"/>
                </w:tcPr>
                <w:p w14:paraId="6DE4721D" w14:textId="58A367C3" w:rsidR="00076D7D" w:rsidRPr="00076D7D" w:rsidRDefault="00076D7D" w:rsidP="005847AE">
                  <w:pPr>
                    <w:jc w:val="center"/>
                    <w:rPr>
                      <w:rFonts w:cstheme="minorHAnsi"/>
                      <w:lang w:val="en-CA"/>
                    </w:rPr>
                  </w:pPr>
                  <w:r w:rsidRPr="00152372">
                    <w:rPr>
                      <w:rFonts w:eastAsia="Times New Roman" w:cstheme="minorHAnsi"/>
                      <w:lang w:eastAsia="en-CA"/>
                    </w:rPr>
                    <w:t>0.0000</w:t>
                  </w:r>
                </w:p>
              </w:tc>
              <w:tc>
                <w:tcPr>
                  <w:tcW w:w="1268" w:type="dxa"/>
                </w:tcPr>
                <w:p w14:paraId="6FFAB373" w14:textId="0FD083D4" w:rsidR="00076D7D" w:rsidRPr="00076D7D" w:rsidRDefault="00076D7D" w:rsidP="005847AE">
                  <w:pPr>
                    <w:jc w:val="center"/>
                    <w:rPr>
                      <w:rFonts w:cstheme="minorHAnsi"/>
                      <w:lang w:val="en-CA"/>
                    </w:rPr>
                  </w:pPr>
                  <w:r w:rsidRPr="00152372">
                    <w:rPr>
                      <w:rFonts w:eastAsia="Times New Roman" w:cstheme="minorHAnsi"/>
                      <w:lang w:eastAsia="en-CA"/>
                    </w:rPr>
                    <w:t>203</w:t>
                  </w:r>
                </w:p>
              </w:tc>
            </w:tr>
            <w:tr w:rsidR="005847AE" w:rsidRPr="00000B69" w14:paraId="540947A9" w14:textId="77777777" w:rsidTr="000D33A9">
              <w:tc>
                <w:tcPr>
                  <w:tcW w:w="1308" w:type="dxa"/>
                  <w:vMerge w:val="restart"/>
                  <w:shd w:val="clear" w:color="auto" w:fill="FFF5E1"/>
                  <w:vAlign w:val="center"/>
                </w:tcPr>
                <w:p w14:paraId="1EB8907F" w14:textId="77777777" w:rsidR="000D33A9" w:rsidRPr="00000B69" w:rsidRDefault="000D33A9" w:rsidP="00076D7D">
                  <w:pPr>
                    <w:rPr>
                      <w:rFonts w:cstheme="minorHAnsi"/>
                      <w:lang w:val="en-CA"/>
                    </w:rPr>
                  </w:pPr>
                  <w:r w:rsidRPr="00000B69">
                    <w:rPr>
                      <w:rFonts w:eastAsia="Times New Roman" w:cstheme="minorHAnsi"/>
                      <w:sz w:val="24"/>
                      <w:szCs w:val="28"/>
                      <w:lang w:val="en-CA" w:eastAsia="en-CA"/>
                    </w:rPr>
                    <w:t>SB</w:t>
                  </w:r>
                </w:p>
                <w:p w14:paraId="7F667A84" w14:textId="727966DC" w:rsidR="000D33A9" w:rsidRPr="00000B69" w:rsidRDefault="000D33A9" w:rsidP="00076D7D">
                  <w:pPr>
                    <w:rPr>
                      <w:rFonts w:cstheme="minorHAnsi"/>
                      <w:lang w:val="en-CA"/>
                    </w:rPr>
                  </w:pPr>
                </w:p>
              </w:tc>
              <w:tc>
                <w:tcPr>
                  <w:tcW w:w="1353" w:type="dxa"/>
                  <w:shd w:val="clear" w:color="auto" w:fill="FFF5E1"/>
                  <w:vAlign w:val="center"/>
                </w:tcPr>
                <w:p w14:paraId="197711C4" w14:textId="77777777" w:rsidR="000D33A9" w:rsidRPr="00000B69" w:rsidRDefault="000D33A9" w:rsidP="00076D7D">
                  <w:pPr>
                    <w:rPr>
                      <w:rFonts w:cstheme="minorHAnsi"/>
                      <w:lang w:val="en-CA"/>
                    </w:rPr>
                  </w:pPr>
                  <w:r w:rsidRPr="00000B69">
                    <w:rPr>
                      <w:rFonts w:eastAsia="Times New Roman" w:cstheme="minorHAnsi"/>
                      <w:sz w:val="24"/>
                      <w:szCs w:val="28"/>
                      <w:lang w:val="en-CA" w:eastAsia="en-CA"/>
                    </w:rPr>
                    <w:t>NWT/YK</w:t>
                  </w:r>
                </w:p>
              </w:tc>
              <w:tc>
                <w:tcPr>
                  <w:tcW w:w="615" w:type="dxa"/>
                  <w:shd w:val="clear" w:color="auto" w:fill="FFF5E1"/>
                </w:tcPr>
                <w:p w14:paraId="07F150C4" w14:textId="292DED6A" w:rsidR="000D33A9" w:rsidRPr="00000B69" w:rsidRDefault="000D33A9" w:rsidP="00076D7D">
                  <w:pPr>
                    <w:rPr>
                      <w:rFonts w:cstheme="minorHAnsi"/>
                      <w:lang w:val="en-CA"/>
                    </w:rPr>
                  </w:pPr>
                  <w:r w:rsidRPr="00AC5EBF">
                    <w:t>0</w:t>
                  </w:r>
                </w:p>
              </w:tc>
              <w:tc>
                <w:tcPr>
                  <w:tcW w:w="440" w:type="dxa"/>
                  <w:shd w:val="clear" w:color="auto" w:fill="FFF5E1"/>
                </w:tcPr>
                <w:p w14:paraId="4FB42A65" w14:textId="61F9D68B" w:rsidR="000D33A9" w:rsidRPr="00000B69" w:rsidRDefault="000D33A9" w:rsidP="00076D7D">
                  <w:pPr>
                    <w:rPr>
                      <w:rFonts w:cstheme="minorHAnsi"/>
                      <w:lang w:val="en-CA"/>
                    </w:rPr>
                  </w:pPr>
                  <w:r w:rsidRPr="00AC5EBF">
                    <w:t>0</w:t>
                  </w:r>
                </w:p>
              </w:tc>
              <w:tc>
                <w:tcPr>
                  <w:tcW w:w="440" w:type="dxa"/>
                  <w:shd w:val="clear" w:color="auto" w:fill="FFF5E1"/>
                </w:tcPr>
                <w:p w14:paraId="4DCB5190" w14:textId="48A886EF" w:rsidR="000D33A9" w:rsidRPr="00000B69" w:rsidRDefault="000D33A9" w:rsidP="00076D7D">
                  <w:pPr>
                    <w:rPr>
                      <w:rFonts w:cstheme="minorHAnsi"/>
                      <w:lang w:val="en-CA"/>
                    </w:rPr>
                  </w:pPr>
                  <w:r w:rsidRPr="00AC5EBF">
                    <w:t>0</w:t>
                  </w:r>
                </w:p>
              </w:tc>
              <w:tc>
                <w:tcPr>
                  <w:tcW w:w="396" w:type="dxa"/>
                  <w:shd w:val="clear" w:color="auto" w:fill="FFF5E1"/>
                </w:tcPr>
                <w:p w14:paraId="0C04D83C" w14:textId="044D6302" w:rsidR="000D33A9" w:rsidRPr="00000B69" w:rsidRDefault="000D33A9" w:rsidP="00076D7D">
                  <w:pPr>
                    <w:rPr>
                      <w:rFonts w:cstheme="minorHAnsi"/>
                      <w:lang w:val="en-CA"/>
                    </w:rPr>
                  </w:pPr>
                  <w:r w:rsidRPr="00AC5EBF">
                    <w:t>0</w:t>
                  </w:r>
                </w:p>
              </w:tc>
              <w:tc>
                <w:tcPr>
                  <w:tcW w:w="615" w:type="dxa"/>
                  <w:shd w:val="clear" w:color="auto" w:fill="FFF5E1"/>
                </w:tcPr>
                <w:p w14:paraId="30E81DE2" w14:textId="75061DAE" w:rsidR="000D33A9" w:rsidRPr="00076D7D" w:rsidRDefault="000D33A9" w:rsidP="00076D7D">
                  <w:pPr>
                    <w:rPr>
                      <w:rFonts w:cstheme="minorHAnsi"/>
                      <w:lang w:val="en-CA"/>
                    </w:rPr>
                  </w:pPr>
                  <w:r w:rsidRPr="00076D7D">
                    <w:t>8</w:t>
                  </w:r>
                </w:p>
              </w:tc>
              <w:tc>
                <w:tcPr>
                  <w:tcW w:w="447" w:type="dxa"/>
                  <w:shd w:val="clear" w:color="auto" w:fill="FFF5E1"/>
                </w:tcPr>
                <w:p w14:paraId="53CF47C2" w14:textId="06ADA57C" w:rsidR="000D33A9" w:rsidRPr="00076D7D" w:rsidRDefault="000D33A9" w:rsidP="00076D7D">
                  <w:pPr>
                    <w:rPr>
                      <w:rFonts w:cstheme="minorHAnsi"/>
                      <w:lang w:val="en-CA"/>
                    </w:rPr>
                  </w:pPr>
                  <w:r w:rsidRPr="00076D7D">
                    <w:t>3</w:t>
                  </w:r>
                </w:p>
              </w:tc>
              <w:tc>
                <w:tcPr>
                  <w:tcW w:w="543" w:type="dxa"/>
                  <w:shd w:val="clear" w:color="auto" w:fill="FFF5E1"/>
                </w:tcPr>
                <w:p w14:paraId="5200C374" w14:textId="4EB23088" w:rsidR="000D33A9" w:rsidRPr="00076D7D" w:rsidRDefault="000D33A9" w:rsidP="00076D7D">
                  <w:pPr>
                    <w:rPr>
                      <w:rFonts w:cstheme="minorHAnsi"/>
                      <w:lang w:val="en-CA"/>
                    </w:rPr>
                  </w:pPr>
                  <w:r w:rsidRPr="00076D7D">
                    <w:t>5</w:t>
                  </w:r>
                </w:p>
              </w:tc>
              <w:tc>
                <w:tcPr>
                  <w:tcW w:w="407" w:type="dxa"/>
                  <w:shd w:val="clear" w:color="auto" w:fill="FFF5E1"/>
                </w:tcPr>
                <w:p w14:paraId="02571B27" w14:textId="24FCAADF" w:rsidR="000D33A9" w:rsidRPr="00076D7D" w:rsidRDefault="000D33A9" w:rsidP="00076D7D">
                  <w:pPr>
                    <w:rPr>
                      <w:rFonts w:cstheme="minorHAnsi"/>
                      <w:lang w:val="en-CA"/>
                    </w:rPr>
                  </w:pPr>
                  <w:r w:rsidRPr="00076D7D">
                    <w:t>0</w:t>
                  </w:r>
                </w:p>
              </w:tc>
              <w:tc>
                <w:tcPr>
                  <w:tcW w:w="653" w:type="dxa"/>
                  <w:shd w:val="clear" w:color="auto" w:fill="FFF5E1"/>
                </w:tcPr>
                <w:p w14:paraId="62B94AC2" w14:textId="5E40FCE0" w:rsidR="000D33A9" w:rsidRPr="00076D7D" w:rsidRDefault="000D33A9" w:rsidP="00076D7D">
                  <w:pPr>
                    <w:rPr>
                      <w:rFonts w:cstheme="minorHAnsi"/>
                      <w:lang w:val="en-CA"/>
                    </w:rPr>
                  </w:pPr>
                  <w:r w:rsidRPr="00076D7D">
                    <w:t>0</w:t>
                  </w:r>
                </w:p>
              </w:tc>
              <w:tc>
                <w:tcPr>
                  <w:tcW w:w="462" w:type="dxa"/>
                  <w:shd w:val="clear" w:color="auto" w:fill="FFF5E1"/>
                </w:tcPr>
                <w:p w14:paraId="7975D908" w14:textId="7E3202C0" w:rsidR="000D33A9" w:rsidRPr="00076D7D" w:rsidRDefault="000D33A9" w:rsidP="00076D7D">
                  <w:pPr>
                    <w:rPr>
                      <w:rFonts w:cstheme="minorHAnsi"/>
                      <w:lang w:val="en-CA"/>
                    </w:rPr>
                  </w:pPr>
                  <w:r w:rsidRPr="00076D7D">
                    <w:t>0</w:t>
                  </w:r>
                </w:p>
              </w:tc>
              <w:tc>
                <w:tcPr>
                  <w:tcW w:w="462" w:type="dxa"/>
                  <w:shd w:val="clear" w:color="auto" w:fill="FFF5E1"/>
                </w:tcPr>
                <w:p w14:paraId="3913EF9C" w14:textId="5FA076BC" w:rsidR="000D33A9" w:rsidRPr="00076D7D" w:rsidRDefault="000D33A9" w:rsidP="00076D7D">
                  <w:pPr>
                    <w:rPr>
                      <w:rFonts w:cstheme="minorHAnsi"/>
                      <w:lang w:val="en-CA"/>
                    </w:rPr>
                  </w:pPr>
                  <w:r w:rsidRPr="00076D7D">
                    <w:t>0</w:t>
                  </w:r>
                </w:p>
              </w:tc>
              <w:tc>
                <w:tcPr>
                  <w:tcW w:w="383" w:type="dxa"/>
                  <w:shd w:val="clear" w:color="auto" w:fill="FFF5E1"/>
                </w:tcPr>
                <w:p w14:paraId="4CDBF622" w14:textId="29F7F539" w:rsidR="000D33A9" w:rsidRPr="00076D7D" w:rsidRDefault="000D33A9" w:rsidP="00076D7D">
                  <w:pPr>
                    <w:rPr>
                      <w:rFonts w:cstheme="minorHAnsi"/>
                      <w:lang w:val="en-CA"/>
                    </w:rPr>
                  </w:pPr>
                  <w:r w:rsidRPr="00076D7D">
                    <w:t>0</w:t>
                  </w:r>
                </w:p>
              </w:tc>
              <w:tc>
                <w:tcPr>
                  <w:tcW w:w="632" w:type="dxa"/>
                  <w:shd w:val="clear" w:color="auto" w:fill="FFF5E1"/>
                </w:tcPr>
                <w:p w14:paraId="2D7E549D" w14:textId="001CD482" w:rsidR="000D33A9" w:rsidRPr="00076D7D" w:rsidRDefault="000D33A9" w:rsidP="00076D7D">
                  <w:pPr>
                    <w:rPr>
                      <w:rFonts w:cstheme="minorHAnsi"/>
                      <w:lang w:val="en-CA"/>
                    </w:rPr>
                  </w:pPr>
                  <w:r w:rsidRPr="00076D7D">
                    <w:t>0</w:t>
                  </w:r>
                </w:p>
              </w:tc>
              <w:tc>
                <w:tcPr>
                  <w:tcW w:w="1289" w:type="dxa"/>
                  <w:shd w:val="clear" w:color="auto" w:fill="FFF5E1"/>
                </w:tcPr>
                <w:p w14:paraId="6280D1D7" w14:textId="6D111DDF" w:rsidR="000D33A9" w:rsidRPr="000D3DFA" w:rsidRDefault="000D33A9" w:rsidP="00076D7D">
                  <w:pPr>
                    <w:rPr>
                      <w:rFonts w:cstheme="minorHAnsi"/>
                      <w:lang w:val="en-CA"/>
                    </w:rPr>
                  </w:pPr>
                  <w:r w:rsidRPr="00AC5EBF">
                    <w:t>0</w:t>
                  </w:r>
                </w:p>
              </w:tc>
              <w:tc>
                <w:tcPr>
                  <w:tcW w:w="462" w:type="dxa"/>
                  <w:shd w:val="clear" w:color="auto" w:fill="FFF5E1"/>
                </w:tcPr>
                <w:p w14:paraId="02FF17E6" w14:textId="44B3D904" w:rsidR="000D33A9" w:rsidRPr="000D3DFA" w:rsidRDefault="000D33A9" w:rsidP="00076D7D">
                  <w:pPr>
                    <w:rPr>
                      <w:rFonts w:cstheme="minorHAnsi"/>
                      <w:lang w:val="en-CA"/>
                    </w:rPr>
                  </w:pPr>
                  <w:r w:rsidRPr="00AC5EBF">
                    <w:t>0</w:t>
                  </w:r>
                </w:p>
              </w:tc>
              <w:tc>
                <w:tcPr>
                  <w:tcW w:w="393" w:type="dxa"/>
                  <w:shd w:val="clear" w:color="auto" w:fill="FFF5E1"/>
                </w:tcPr>
                <w:p w14:paraId="0F449086" w14:textId="429950FC" w:rsidR="000D33A9" w:rsidRPr="00000B69" w:rsidRDefault="000D33A9" w:rsidP="00076D7D">
                  <w:pPr>
                    <w:rPr>
                      <w:rFonts w:cstheme="minorHAnsi"/>
                      <w:lang w:val="en-CA"/>
                    </w:rPr>
                  </w:pPr>
                  <w:r w:rsidRPr="00AC5EBF">
                    <w:t>0</w:t>
                  </w:r>
                </w:p>
              </w:tc>
              <w:tc>
                <w:tcPr>
                  <w:tcW w:w="615" w:type="dxa"/>
                  <w:shd w:val="clear" w:color="auto" w:fill="FFF5E1"/>
                  <w:vAlign w:val="bottom"/>
                </w:tcPr>
                <w:p w14:paraId="54692079" w14:textId="362723E8" w:rsidR="000D33A9" w:rsidRPr="00F13BEA" w:rsidRDefault="000D33A9" w:rsidP="00076D7D">
                  <w:pPr>
                    <w:rPr>
                      <w:rFonts w:cstheme="minorHAnsi"/>
                      <w:lang w:val="en-CA"/>
                    </w:rPr>
                  </w:pPr>
                  <w:r w:rsidRPr="00710E5C">
                    <w:rPr>
                      <w:rFonts w:eastAsia="Times New Roman" w:cstheme="minorHAnsi"/>
                      <w:color w:val="000000"/>
                      <w:lang w:eastAsia="en-CA"/>
                    </w:rPr>
                    <w:t>0</w:t>
                  </w:r>
                </w:p>
              </w:tc>
              <w:tc>
                <w:tcPr>
                  <w:tcW w:w="464" w:type="dxa"/>
                  <w:shd w:val="clear" w:color="auto" w:fill="FFF5E1"/>
                  <w:vAlign w:val="bottom"/>
                </w:tcPr>
                <w:p w14:paraId="600FB0D9" w14:textId="16994C95" w:rsidR="000D33A9" w:rsidRPr="00F13BEA" w:rsidRDefault="000D33A9" w:rsidP="00076D7D">
                  <w:pPr>
                    <w:rPr>
                      <w:rFonts w:cstheme="minorHAnsi"/>
                      <w:lang w:val="en-CA"/>
                    </w:rPr>
                  </w:pPr>
                  <w:r w:rsidRPr="00710E5C">
                    <w:rPr>
                      <w:rFonts w:eastAsia="Times New Roman" w:cstheme="minorHAnsi"/>
                      <w:color w:val="000000"/>
                      <w:lang w:eastAsia="en-CA"/>
                    </w:rPr>
                    <w:t>0</w:t>
                  </w:r>
                </w:p>
              </w:tc>
              <w:tc>
                <w:tcPr>
                  <w:tcW w:w="1289" w:type="dxa"/>
                  <w:shd w:val="clear" w:color="auto" w:fill="FFF5E1"/>
                  <w:vAlign w:val="bottom"/>
                </w:tcPr>
                <w:p w14:paraId="55006E71" w14:textId="121BA6AE" w:rsidR="000D33A9" w:rsidRPr="00F13BEA" w:rsidRDefault="000D33A9" w:rsidP="00076D7D">
                  <w:pPr>
                    <w:rPr>
                      <w:rFonts w:cstheme="minorHAnsi"/>
                      <w:lang w:val="en-CA"/>
                    </w:rPr>
                  </w:pPr>
                  <w:r w:rsidRPr="00710E5C">
                    <w:rPr>
                      <w:rFonts w:eastAsia="Times New Roman" w:cstheme="minorHAnsi"/>
                      <w:color w:val="000000"/>
                      <w:lang w:eastAsia="en-CA"/>
                    </w:rPr>
                    <w:t>0</w:t>
                  </w:r>
                </w:p>
              </w:tc>
              <w:tc>
                <w:tcPr>
                  <w:tcW w:w="381" w:type="dxa"/>
                  <w:shd w:val="clear" w:color="auto" w:fill="FFF5E1"/>
                  <w:vAlign w:val="bottom"/>
                </w:tcPr>
                <w:p w14:paraId="0C99B753" w14:textId="49D61DAE" w:rsidR="000D33A9" w:rsidRPr="00F13BEA" w:rsidRDefault="000D33A9" w:rsidP="00076D7D">
                  <w:pPr>
                    <w:rPr>
                      <w:rFonts w:cstheme="minorHAnsi"/>
                      <w:lang w:val="en-CA"/>
                    </w:rPr>
                  </w:pPr>
                  <w:r w:rsidRPr="00710E5C">
                    <w:rPr>
                      <w:rFonts w:eastAsia="Times New Roman" w:cstheme="minorHAnsi"/>
                      <w:color w:val="000000"/>
                      <w:lang w:eastAsia="en-CA"/>
                    </w:rPr>
                    <w:t>0</w:t>
                  </w:r>
                </w:p>
              </w:tc>
              <w:tc>
                <w:tcPr>
                  <w:tcW w:w="1222" w:type="dxa"/>
                  <w:vMerge w:val="restart"/>
                  <w:shd w:val="clear" w:color="auto" w:fill="FFF5E1"/>
                </w:tcPr>
                <w:p w14:paraId="27A0273C" w14:textId="77777777" w:rsidR="000D33A9" w:rsidRPr="00076D7D" w:rsidRDefault="000D33A9" w:rsidP="005847AE">
                  <w:pPr>
                    <w:jc w:val="center"/>
                    <w:rPr>
                      <w:rFonts w:cstheme="minorHAnsi"/>
                      <w:lang w:val="en-CA"/>
                    </w:rPr>
                  </w:pPr>
                  <w:r w:rsidRPr="00710E5C">
                    <w:rPr>
                      <w:rFonts w:eastAsia="Times New Roman" w:cstheme="minorHAnsi"/>
                      <w:lang w:eastAsia="en-CA"/>
                    </w:rPr>
                    <w:t>17.6</w:t>
                  </w:r>
                </w:p>
                <w:p w14:paraId="001AAF91" w14:textId="6E346D7D" w:rsidR="000D33A9" w:rsidRPr="00076D7D" w:rsidRDefault="000D33A9" w:rsidP="005847AE">
                  <w:pPr>
                    <w:jc w:val="center"/>
                    <w:rPr>
                      <w:rFonts w:cstheme="minorHAnsi"/>
                      <w:lang w:val="en-CA"/>
                    </w:rPr>
                  </w:pPr>
                </w:p>
              </w:tc>
              <w:tc>
                <w:tcPr>
                  <w:tcW w:w="1197" w:type="dxa"/>
                  <w:vMerge w:val="restart"/>
                  <w:shd w:val="clear" w:color="auto" w:fill="FFF5E1"/>
                </w:tcPr>
                <w:p w14:paraId="42668563" w14:textId="77777777" w:rsidR="000D33A9" w:rsidRPr="00076D7D" w:rsidRDefault="000D33A9" w:rsidP="005847AE">
                  <w:pPr>
                    <w:jc w:val="center"/>
                    <w:rPr>
                      <w:rFonts w:cstheme="minorHAnsi"/>
                      <w:lang w:val="en-CA"/>
                    </w:rPr>
                  </w:pPr>
                  <w:r w:rsidRPr="00710E5C">
                    <w:rPr>
                      <w:rFonts w:eastAsia="Times New Roman" w:cstheme="minorHAnsi"/>
                      <w:lang w:eastAsia="en-CA"/>
                    </w:rPr>
                    <w:t>16.3</w:t>
                  </w:r>
                </w:p>
                <w:p w14:paraId="1ACDFAEF" w14:textId="6C594480" w:rsidR="000D33A9" w:rsidRPr="00076D7D" w:rsidRDefault="000D33A9" w:rsidP="005847AE">
                  <w:pPr>
                    <w:jc w:val="center"/>
                    <w:rPr>
                      <w:rFonts w:cstheme="minorHAnsi"/>
                      <w:lang w:val="en-CA"/>
                    </w:rPr>
                  </w:pPr>
                </w:p>
              </w:tc>
              <w:tc>
                <w:tcPr>
                  <w:tcW w:w="988" w:type="dxa"/>
                  <w:vMerge w:val="restart"/>
                  <w:shd w:val="clear" w:color="auto" w:fill="FFF5E1"/>
                </w:tcPr>
                <w:p w14:paraId="2494B5B5" w14:textId="77777777" w:rsidR="000D33A9" w:rsidRPr="00076D7D" w:rsidRDefault="000D33A9" w:rsidP="005847AE">
                  <w:pPr>
                    <w:jc w:val="center"/>
                    <w:rPr>
                      <w:rFonts w:cstheme="minorHAnsi"/>
                      <w:lang w:val="en-CA"/>
                    </w:rPr>
                  </w:pPr>
                  <w:r w:rsidRPr="00152372">
                    <w:rPr>
                      <w:rFonts w:eastAsia="Times New Roman" w:cstheme="minorHAnsi"/>
                      <w:lang w:eastAsia="en-CA"/>
                    </w:rPr>
                    <w:t>21</w:t>
                  </w:r>
                </w:p>
                <w:p w14:paraId="6B207193" w14:textId="37A5D883" w:rsidR="000D33A9" w:rsidRPr="00076D7D" w:rsidRDefault="000D33A9" w:rsidP="005847AE">
                  <w:pPr>
                    <w:jc w:val="center"/>
                    <w:rPr>
                      <w:rFonts w:cstheme="minorHAnsi"/>
                      <w:lang w:val="en-CA"/>
                    </w:rPr>
                  </w:pPr>
                </w:p>
              </w:tc>
              <w:tc>
                <w:tcPr>
                  <w:tcW w:w="1269" w:type="dxa"/>
                  <w:vMerge w:val="restart"/>
                  <w:shd w:val="clear" w:color="auto" w:fill="FFF5E1"/>
                </w:tcPr>
                <w:p w14:paraId="3B32FC8F" w14:textId="77777777" w:rsidR="000D33A9" w:rsidRPr="00076D7D" w:rsidRDefault="000D33A9" w:rsidP="005847AE">
                  <w:pPr>
                    <w:jc w:val="center"/>
                    <w:rPr>
                      <w:rFonts w:cstheme="minorHAnsi"/>
                      <w:lang w:val="en-CA"/>
                    </w:rPr>
                  </w:pPr>
                  <w:r w:rsidRPr="00152372">
                    <w:rPr>
                      <w:rFonts w:eastAsia="Times New Roman" w:cstheme="minorHAnsi"/>
                      <w:lang w:eastAsia="en-CA"/>
                    </w:rPr>
                    <w:t>0.2500</w:t>
                  </w:r>
                </w:p>
                <w:p w14:paraId="56B1F8F4" w14:textId="706FF6B9" w:rsidR="000D33A9" w:rsidRPr="00076D7D" w:rsidRDefault="000D33A9" w:rsidP="005847AE">
                  <w:pPr>
                    <w:jc w:val="center"/>
                    <w:rPr>
                      <w:rFonts w:cstheme="minorHAnsi"/>
                      <w:lang w:val="en-CA"/>
                    </w:rPr>
                  </w:pPr>
                </w:p>
              </w:tc>
              <w:tc>
                <w:tcPr>
                  <w:tcW w:w="1268" w:type="dxa"/>
                  <w:vMerge w:val="restart"/>
                  <w:shd w:val="clear" w:color="auto" w:fill="FFF5E1"/>
                </w:tcPr>
                <w:p w14:paraId="215AA5E9" w14:textId="77777777" w:rsidR="000D33A9" w:rsidRPr="00076D7D" w:rsidRDefault="000D33A9" w:rsidP="005847AE">
                  <w:pPr>
                    <w:jc w:val="center"/>
                    <w:rPr>
                      <w:rFonts w:cstheme="minorHAnsi"/>
                      <w:lang w:val="en-CA"/>
                    </w:rPr>
                  </w:pPr>
                  <w:r w:rsidRPr="00152372">
                    <w:rPr>
                      <w:rFonts w:eastAsia="Times New Roman" w:cstheme="minorHAnsi"/>
                      <w:lang w:eastAsia="en-CA"/>
                    </w:rPr>
                    <w:t>1215</w:t>
                  </w:r>
                </w:p>
                <w:p w14:paraId="04A89FDB" w14:textId="12590EF2" w:rsidR="000D33A9" w:rsidRPr="00076D7D" w:rsidRDefault="000D33A9" w:rsidP="005847AE">
                  <w:pPr>
                    <w:jc w:val="center"/>
                    <w:rPr>
                      <w:rFonts w:cstheme="minorHAnsi"/>
                      <w:lang w:val="en-CA"/>
                    </w:rPr>
                  </w:pPr>
                </w:p>
              </w:tc>
            </w:tr>
            <w:tr w:rsidR="005847AE" w:rsidRPr="00000B69" w14:paraId="77E1692F" w14:textId="77777777" w:rsidTr="000D33A9">
              <w:tc>
                <w:tcPr>
                  <w:tcW w:w="1308" w:type="dxa"/>
                  <w:vMerge/>
                  <w:shd w:val="clear" w:color="auto" w:fill="FFF5E1"/>
                  <w:vAlign w:val="center"/>
                </w:tcPr>
                <w:p w14:paraId="030EF398" w14:textId="78A2F5B1" w:rsidR="000D33A9" w:rsidRPr="00000B69" w:rsidRDefault="000D33A9" w:rsidP="00076D7D">
                  <w:pPr>
                    <w:rPr>
                      <w:rFonts w:cstheme="minorHAnsi"/>
                      <w:lang w:val="en-CA"/>
                    </w:rPr>
                  </w:pPr>
                </w:p>
              </w:tc>
              <w:tc>
                <w:tcPr>
                  <w:tcW w:w="1353" w:type="dxa"/>
                  <w:shd w:val="clear" w:color="auto" w:fill="FFF5E1"/>
                  <w:vAlign w:val="center"/>
                </w:tcPr>
                <w:p w14:paraId="6FA3AF7C" w14:textId="77777777" w:rsidR="000D33A9" w:rsidRPr="00000B69" w:rsidRDefault="000D33A9" w:rsidP="00076D7D">
                  <w:pPr>
                    <w:rPr>
                      <w:rFonts w:cstheme="minorHAnsi"/>
                      <w:lang w:val="en-CA"/>
                    </w:rPr>
                  </w:pPr>
                  <w:r w:rsidRPr="00000B69">
                    <w:rPr>
                      <w:rFonts w:eastAsia="Times New Roman" w:cstheme="minorHAnsi"/>
                      <w:color w:val="000000"/>
                      <w:sz w:val="24"/>
                      <w:szCs w:val="28"/>
                      <w:lang w:val="en-CA" w:eastAsia="en-CA"/>
                    </w:rPr>
                    <w:t>USA</w:t>
                  </w:r>
                </w:p>
              </w:tc>
              <w:tc>
                <w:tcPr>
                  <w:tcW w:w="615" w:type="dxa"/>
                  <w:shd w:val="clear" w:color="auto" w:fill="FFF5E1"/>
                </w:tcPr>
                <w:p w14:paraId="75901AC3" w14:textId="27DBF196" w:rsidR="000D33A9" w:rsidRPr="00000B69" w:rsidRDefault="000D33A9" w:rsidP="00076D7D">
                  <w:pPr>
                    <w:rPr>
                      <w:rFonts w:cstheme="minorHAnsi"/>
                      <w:lang w:val="en-CA"/>
                    </w:rPr>
                  </w:pPr>
                  <w:r>
                    <w:t>16</w:t>
                  </w:r>
                </w:p>
              </w:tc>
              <w:tc>
                <w:tcPr>
                  <w:tcW w:w="440" w:type="dxa"/>
                  <w:shd w:val="clear" w:color="auto" w:fill="FFF5E1"/>
                </w:tcPr>
                <w:p w14:paraId="345F9F34" w14:textId="3BCFC143" w:rsidR="000D33A9" w:rsidRPr="00000B69" w:rsidRDefault="000D33A9" w:rsidP="00076D7D">
                  <w:pPr>
                    <w:rPr>
                      <w:rFonts w:cstheme="minorHAnsi"/>
                      <w:lang w:val="en-CA"/>
                    </w:rPr>
                  </w:pPr>
                  <w:r>
                    <w:t>2</w:t>
                  </w:r>
                </w:p>
              </w:tc>
              <w:tc>
                <w:tcPr>
                  <w:tcW w:w="440" w:type="dxa"/>
                  <w:shd w:val="clear" w:color="auto" w:fill="FFF5E1"/>
                </w:tcPr>
                <w:p w14:paraId="536B6B2D" w14:textId="2C3602E7" w:rsidR="000D33A9" w:rsidRPr="00000B69" w:rsidRDefault="000D33A9" w:rsidP="00076D7D">
                  <w:pPr>
                    <w:rPr>
                      <w:rFonts w:cstheme="minorHAnsi"/>
                      <w:lang w:val="en-CA"/>
                    </w:rPr>
                  </w:pPr>
                  <w:r>
                    <w:t>13</w:t>
                  </w:r>
                </w:p>
              </w:tc>
              <w:tc>
                <w:tcPr>
                  <w:tcW w:w="396" w:type="dxa"/>
                  <w:shd w:val="clear" w:color="auto" w:fill="FFF5E1"/>
                </w:tcPr>
                <w:p w14:paraId="5AFB7CA8" w14:textId="2F1A3069" w:rsidR="000D33A9" w:rsidRPr="00000B69" w:rsidRDefault="000D33A9" w:rsidP="00076D7D">
                  <w:pPr>
                    <w:rPr>
                      <w:rFonts w:cstheme="minorHAnsi"/>
                      <w:lang w:val="en-CA"/>
                    </w:rPr>
                  </w:pPr>
                  <w:r>
                    <w:t>1</w:t>
                  </w:r>
                </w:p>
              </w:tc>
              <w:tc>
                <w:tcPr>
                  <w:tcW w:w="615" w:type="dxa"/>
                  <w:shd w:val="clear" w:color="auto" w:fill="FFF5E1"/>
                </w:tcPr>
                <w:p w14:paraId="7CEA14AA" w14:textId="0C340235" w:rsidR="000D33A9" w:rsidRPr="00076D7D" w:rsidRDefault="000D33A9" w:rsidP="00076D7D">
                  <w:pPr>
                    <w:rPr>
                      <w:rFonts w:cstheme="minorHAnsi"/>
                      <w:lang w:val="en-CA"/>
                    </w:rPr>
                  </w:pPr>
                  <w:r w:rsidRPr="00076D7D">
                    <w:t>18</w:t>
                  </w:r>
                </w:p>
              </w:tc>
              <w:tc>
                <w:tcPr>
                  <w:tcW w:w="447" w:type="dxa"/>
                  <w:shd w:val="clear" w:color="auto" w:fill="FFF5E1"/>
                </w:tcPr>
                <w:p w14:paraId="3B27C395" w14:textId="424572E3" w:rsidR="000D33A9" w:rsidRPr="00076D7D" w:rsidRDefault="000D33A9" w:rsidP="00076D7D">
                  <w:pPr>
                    <w:rPr>
                      <w:rFonts w:cstheme="minorHAnsi"/>
                      <w:lang w:val="en-CA"/>
                    </w:rPr>
                  </w:pPr>
                  <w:r w:rsidRPr="00076D7D">
                    <w:t>8</w:t>
                  </w:r>
                </w:p>
              </w:tc>
              <w:tc>
                <w:tcPr>
                  <w:tcW w:w="543" w:type="dxa"/>
                  <w:shd w:val="clear" w:color="auto" w:fill="FFF5E1"/>
                </w:tcPr>
                <w:p w14:paraId="7F86EE7C" w14:textId="7D553AD0" w:rsidR="000D33A9" w:rsidRPr="00076D7D" w:rsidRDefault="000D33A9" w:rsidP="00076D7D">
                  <w:pPr>
                    <w:rPr>
                      <w:rFonts w:cstheme="minorHAnsi"/>
                      <w:lang w:val="en-CA"/>
                    </w:rPr>
                  </w:pPr>
                  <w:r w:rsidRPr="00076D7D">
                    <w:t>5</w:t>
                  </w:r>
                </w:p>
              </w:tc>
              <w:tc>
                <w:tcPr>
                  <w:tcW w:w="407" w:type="dxa"/>
                  <w:shd w:val="clear" w:color="auto" w:fill="FFF5E1"/>
                </w:tcPr>
                <w:p w14:paraId="7678168F" w14:textId="49BE4149" w:rsidR="000D33A9" w:rsidRPr="00076D7D" w:rsidRDefault="000D33A9" w:rsidP="00076D7D">
                  <w:pPr>
                    <w:rPr>
                      <w:rFonts w:cstheme="minorHAnsi"/>
                      <w:lang w:val="en-CA"/>
                    </w:rPr>
                  </w:pPr>
                  <w:r w:rsidRPr="00076D7D">
                    <w:t>5</w:t>
                  </w:r>
                </w:p>
              </w:tc>
              <w:tc>
                <w:tcPr>
                  <w:tcW w:w="653" w:type="dxa"/>
                  <w:shd w:val="clear" w:color="auto" w:fill="FFF5E1"/>
                </w:tcPr>
                <w:p w14:paraId="7806748A" w14:textId="288746E7" w:rsidR="000D33A9" w:rsidRPr="00076D7D" w:rsidRDefault="000D33A9" w:rsidP="00076D7D">
                  <w:pPr>
                    <w:rPr>
                      <w:rFonts w:cstheme="minorHAnsi"/>
                      <w:lang w:val="en-CA"/>
                    </w:rPr>
                  </w:pPr>
                  <w:r w:rsidRPr="00076D7D">
                    <w:t>15</w:t>
                  </w:r>
                </w:p>
              </w:tc>
              <w:tc>
                <w:tcPr>
                  <w:tcW w:w="462" w:type="dxa"/>
                  <w:shd w:val="clear" w:color="auto" w:fill="FFF5E1"/>
                </w:tcPr>
                <w:p w14:paraId="2AB1D76F" w14:textId="68B7D26C" w:rsidR="000D33A9" w:rsidRPr="00076D7D" w:rsidRDefault="000D33A9" w:rsidP="00076D7D">
                  <w:pPr>
                    <w:rPr>
                      <w:rFonts w:cstheme="minorHAnsi"/>
                      <w:lang w:val="en-CA"/>
                    </w:rPr>
                  </w:pPr>
                  <w:r w:rsidRPr="00076D7D">
                    <w:t>2</w:t>
                  </w:r>
                </w:p>
              </w:tc>
              <w:tc>
                <w:tcPr>
                  <w:tcW w:w="462" w:type="dxa"/>
                  <w:shd w:val="clear" w:color="auto" w:fill="FFF5E1"/>
                </w:tcPr>
                <w:p w14:paraId="03A27633" w14:textId="6F107683" w:rsidR="000D33A9" w:rsidRPr="00076D7D" w:rsidRDefault="000D33A9" w:rsidP="00076D7D">
                  <w:pPr>
                    <w:rPr>
                      <w:rFonts w:cstheme="minorHAnsi"/>
                      <w:lang w:val="en-CA"/>
                    </w:rPr>
                  </w:pPr>
                  <w:r w:rsidRPr="00076D7D">
                    <w:t>12</w:t>
                  </w:r>
                </w:p>
              </w:tc>
              <w:tc>
                <w:tcPr>
                  <w:tcW w:w="383" w:type="dxa"/>
                  <w:shd w:val="clear" w:color="auto" w:fill="FFF5E1"/>
                </w:tcPr>
                <w:p w14:paraId="0A9D30D6" w14:textId="659F7467" w:rsidR="000D33A9" w:rsidRPr="00076D7D" w:rsidRDefault="000D33A9" w:rsidP="00076D7D">
                  <w:pPr>
                    <w:rPr>
                      <w:rFonts w:cstheme="minorHAnsi"/>
                      <w:lang w:val="en-CA"/>
                    </w:rPr>
                  </w:pPr>
                  <w:r w:rsidRPr="00076D7D">
                    <w:t>1</w:t>
                  </w:r>
                </w:p>
              </w:tc>
              <w:tc>
                <w:tcPr>
                  <w:tcW w:w="632" w:type="dxa"/>
                  <w:shd w:val="clear" w:color="auto" w:fill="FFF5E1"/>
                </w:tcPr>
                <w:p w14:paraId="4B673EF5" w14:textId="03AE7FF6" w:rsidR="000D33A9" w:rsidRPr="00076D7D" w:rsidRDefault="000D33A9" w:rsidP="00076D7D">
                  <w:pPr>
                    <w:rPr>
                      <w:rFonts w:cstheme="minorHAnsi"/>
                      <w:lang w:val="en-CA"/>
                    </w:rPr>
                  </w:pPr>
                  <w:r w:rsidRPr="00076D7D">
                    <w:rPr>
                      <w:color w:val="FF0000"/>
                    </w:rPr>
                    <w:t>13</w:t>
                  </w:r>
                </w:p>
              </w:tc>
              <w:tc>
                <w:tcPr>
                  <w:tcW w:w="1289" w:type="dxa"/>
                  <w:shd w:val="clear" w:color="auto" w:fill="FFF5E1"/>
                </w:tcPr>
                <w:p w14:paraId="52E72634" w14:textId="296AAA14" w:rsidR="000D33A9" w:rsidRPr="000D3DFA" w:rsidRDefault="000D33A9" w:rsidP="00076D7D">
                  <w:pPr>
                    <w:rPr>
                      <w:rFonts w:cstheme="minorHAnsi"/>
                      <w:lang w:val="en-CA"/>
                    </w:rPr>
                  </w:pPr>
                  <w:r w:rsidRPr="00AC5EBF">
                    <w:t>4</w:t>
                  </w:r>
                </w:p>
              </w:tc>
              <w:tc>
                <w:tcPr>
                  <w:tcW w:w="462" w:type="dxa"/>
                  <w:shd w:val="clear" w:color="auto" w:fill="FFF5E1"/>
                </w:tcPr>
                <w:p w14:paraId="08B173A2" w14:textId="3D987666" w:rsidR="000D33A9" w:rsidRPr="000D3DFA" w:rsidRDefault="000D33A9" w:rsidP="00076D7D">
                  <w:pPr>
                    <w:rPr>
                      <w:rFonts w:cstheme="minorHAnsi"/>
                      <w:lang w:val="en-CA"/>
                    </w:rPr>
                  </w:pPr>
                  <w:r w:rsidRPr="00076D7D">
                    <w:rPr>
                      <w:rFonts w:cstheme="minorHAnsi"/>
                      <w:color w:val="FF0000"/>
                      <w:lang w:val="en-CA"/>
                    </w:rPr>
                    <w:t>9</w:t>
                  </w:r>
                </w:p>
              </w:tc>
              <w:tc>
                <w:tcPr>
                  <w:tcW w:w="393" w:type="dxa"/>
                  <w:shd w:val="clear" w:color="auto" w:fill="FFF5E1"/>
                </w:tcPr>
                <w:p w14:paraId="1AADC00E" w14:textId="635017BB" w:rsidR="000D33A9" w:rsidRPr="00000B69" w:rsidRDefault="000D33A9" w:rsidP="00076D7D">
                  <w:pPr>
                    <w:rPr>
                      <w:rFonts w:cstheme="minorHAnsi"/>
                      <w:lang w:val="en-CA"/>
                    </w:rPr>
                  </w:pPr>
                  <w:r w:rsidRPr="00AC5EBF">
                    <w:t>0</w:t>
                  </w:r>
                </w:p>
              </w:tc>
              <w:tc>
                <w:tcPr>
                  <w:tcW w:w="615" w:type="dxa"/>
                  <w:shd w:val="clear" w:color="auto" w:fill="FFF5E1"/>
                  <w:vAlign w:val="bottom"/>
                </w:tcPr>
                <w:p w14:paraId="16ADA764" w14:textId="363D6617" w:rsidR="000D33A9" w:rsidRPr="00F13BEA" w:rsidRDefault="000D33A9" w:rsidP="00076D7D">
                  <w:pPr>
                    <w:rPr>
                      <w:rFonts w:cstheme="minorHAnsi"/>
                      <w:lang w:val="en-CA"/>
                    </w:rPr>
                  </w:pPr>
                  <w:r w:rsidRPr="00710E5C">
                    <w:rPr>
                      <w:rFonts w:eastAsia="Times New Roman" w:cstheme="minorHAnsi"/>
                      <w:color w:val="000000"/>
                      <w:lang w:eastAsia="en-CA"/>
                    </w:rPr>
                    <w:t>21</w:t>
                  </w:r>
                </w:p>
              </w:tc>
              <w:tc>
                <w:tcPr>
                  <w:tcW w:w="464" w:type="dxa"/>
                  <w:shd w:val="clear" w:color="auto" w:fill="FFF5E1"/>
                  <w:vAlign w:val="bottom"/>
                </w:tcPr>
                <w:p w14:paraId="1EFB53B0" w14:textId="6C825DF0" w:rsidR="000D33A9" w:rsidRPr="00F13BEA" w:rsidRDefault="000D33A9" w:rsidP="00076D7D">
                  <w:pPr>
                    <w:rPr>
                      <w:rFonts w:cstheme="minorHAnsi"/>
                      <w:lang w:val="en-CA"/>
                    </w:rPr>
                  </w:pPr>
                  <w:r w:rsidRPr="00710E5C">
                    <w:rPr>
                      <w:rFonts w:eastAsia="Times New Roman" w:cstheme="minorHAnsi"/>
                      <w:color w:val="000000"/>
                      <w:lang w:eastAsia="en-CA"/>
                    </w:rPr>
                    <w:t>4</w:t>
                  </w:r>
                </w:p>
              </w:tc>
              <w:tc>
                <w:tcPr>
                  <w:tcW w:w="1289" w:type="dxa"/>
                  <w:shd w:val="clear" w:color="auto" w:fill="FFF5E1"/>
                  <w:vAlign w:val="bottom"/>
                </w:tcPr>
                <w:p w14:paraId="2AC64ECC" w14:textId="605ABB5E" w:rsidR="000D33A9" w:rsidRPr="00F13BEA" w:rsidRDefault="000D33A9" w:rsidP="00076D7D">
                  <w:pPr>
                    <w:rPr>
                      <w:rFonts w:cstheme="minorHAnsi"/>
                      <w:lang w:val="en-CA"/>
                    </w:rPr>
                  </w:pPr>
                  <w:r w:rsidRPr="00710E5C">
                    <w:rPr>
                      <w:rFonts w:eastAsia="Times New Roman" w:cstheme="minorHAnsi"/>
                      <w:color w:val="000000"/>
                      <w:lang w:eastAsia="en-CA"/>
                    </w:rPr>
                    <w:t>12</w:t>
                  </w:r>
                </w:p>
              </w:tc>
              <w:tc>
                <w:tcPr>
                  <w:tcW w:w="381" w:type="dxa"/>
                  <w:shd w:val="clear" w:color="auto" w:fill="FFF5E1"/>
                  <w:vAlign w:val="bottom"/>
                </w:tcPr>
                <w:p w14:paraId="14C9A302" w14:textId="13D2F6AB" w:rsidR="000D33A9" w:rsidRPr="00F13BEA" w:rsidRDefault="000D33A9" w:rsidP="00076D7D">
                  <w:pPr>
                    <w:rPr>
                      <w:rFonts w:cstheme="minorHAnsi"/>
                      <w:lang w:val="en-CA"/>
                    </w:rPr>
                  </w:pPr>
                  <w:r w:rsidRPr="00710E5C">
                    <w:rPr>
                      <w:rFonts w:eastAsia="Times New Roman" w:cstheme="minorHAnsi"/>
                      <w:color w:val="000000"/>
                      <w:lang w:eastAsia="en-CA"/>
                    </w:rPr>
                    <w:t>5</w:t>
                  </w:r>
                </w:p>
              </w:tc>
              <w:tc>
                <w:tcPr>
                  <w:tcW w:w="1222" w:type="dxa"/>
                  <w:vMerge/>
                  <w:shd w:val="clear" w:color="auto" w:fill="FFF5E1"/>
                </w:tcPr>
                <w:p w14:paraId="167F2E5D" w14:textId="7ECA07F4" w:rsidR="000D33A9" w:rsidRPr="00076D7D" w:rsidRDefault="000D33A9" w:rsidP="005847AE">
                  <w:pPr>
                    <w:jc w:val="center"/>
                    <w:rPr>
                      <w:rFonts w:cstheme="minorHAnsi"/>
                      <w:lang w:val="en-CA"/>
                    </w:rPr>
                  </w:pPr>
                </w:p>
              </w:tc>
              <w:tc>
                <w:tcPr>
                  <w:tcW w:w="1197" w:type="dxa"/>
                  <w:vMerge/>
                  <w:shd w:val="clear" w:color="auto" w:fill="FFF5E1"/>
                </w:tcPr>
                <w:p w14:paraId="282266D3" w14:textId="7885DC6F" w:rsidR="000D33A9" w:rsidRPr="00076D7D" w:rsidRDefault="000D33A9" w:rsidP="005847AE">
                  <w:pPr>
                    <w:jc w:val="center"/>
                    <w:rPr>
                      <w:rFonts w:cstheme="minorHAnsi"/>
                      <w:lang w:val="en-CA"/>
                    </w:rPr>
                  </w:pPr>
                </w:p>
              </w:tc>
              <w:tc>
                <w:tcPr>
                  <w:tcW w:w="988" w:type="dxa"/>
                  <w:vMerge/>
                  <w:shd w:val="clear" w:color="auto" w:fill="FFF5E1"/>
                </w:tcPr>
                <w:p w14:paraId="4ACF799A" w14:textId="2CB1303F" w:rsidR="000D33A9" w:rsidRPr="00076D7D" w:rsidRDefault="000D33A9" w:rsidP="005847AE">
                  <w:pPr>
                    <w:jc w:val="center"/>
                    <w:rPr>
                      <w:rFonts w:cstheme="minorHAnsi"/>
                      <w:lang w:val="en-CA"/>
                    </w:rPr>
                  </w:pPr>
                </w:p>
              </w:tc>
              <w:tc>
                <w:tcPr>
                  <w:tcW w:w="1269" w:type="dxa"/>
                  <w:vMerge/>
                  <w:shd w:val="clear" w:color="auto" w:fill="FFF5E1"/>
                </w:tcPr>
                <w:p w14:paraId="1478F7B1" w14:textId="6A1B7A62" w:rsidR="000D33A9" w:rsidRPr="00076D7D" w:rsidRDefault="000D33A9" w:rsidP="005847AE">
                  <w:pPr>
                    <w:jc w:val="center"/>
                    <w:rPr>
                      <w:rFonts w:cstheme="minorHAnsi"/>
                      <w:lang w:val="en-CA"/>
                    </w:rPr>
                  </w:pPr>
                </w:p>
              </w:tc>
              <w:tc>
                <w:tcPr>
                  <w:tcW w:w="1268" w:type="dxa"/>
                  <w:vMerge/>
                  <w:shd w:val="clear" w:color="auto" w:fill="FFF5E1"/>
                </w:tcPr>
                <w:p w14:paraId="7FC3069B" w14:textId="06F9345E" w:rsidR="000D33A9" w:rsidRPr="00076D7D" w:rsidRDefault="000D33A9" w:rsidP="005847AE">
                  <w:pPr>
                    <w:jc w:val="center"/>
                    <w:rPr>
                      <w:rFonts w:cstheme="minorHAnsi"/>
                      <w:lang w:val="en-CA"/>
                    </w:rPr>
                  </w:pPr>
                </w:p>
              </w:tc>
            </w:tr>
            <w:tr w:rsidR="000D33A9" w:rsidRPr="00000B69" w14:paraId="221DA1AB" w14:textId="77777777" w:rsidTr="008E5F29">
              <w:tc>
                <w:tcPr>
                  <w:tcW w:w="1308" w:type="dxa"/>
                  <w:vMerge w:val="restart"/>
                  <w:vAlign w:val="center"/>
                </w:tcPr>
                <w:p w14:paraId="7EF0343D" w14:textId="77777777" w:rsidR="000D33A9" w:rsidRPr="00000B69" w:rsidRDefault="000D33A9" w:rsidP="00076D7D">
                  <w:pPr>
                    <w:rPr>
                      <w:rFonts w:cstheme="minorHAnsi"/>
                      <w:lang w:val="en-CA"/>
                    </w:rPr>
                  </w:pPr>
                  <w:r w:rsidRPr="00000B69">
                    <w:rPr>
                      <w:rFonts w:eastAsia="Times New Roman" w:cstheme="minorHAnsi"/>
                      <w:sz w:val="24"/>
                      <w:szCs w:val="28"/>
                      <w:lang w:val="en-CA" w:eastAsia="en-CA"/>
                    </w:rPr>
                    <w:t>SH</w:t>
                  </w:r>
                </w:p>
                <w:p w14:paraId="1D8D1A1A" w14:textId="7E04CFD4" w:rsidR="000D33A9" w:rsidRPr="00000B69" w:rsidRDefault="000D33A9" w:rsidP="00076D7D">
                  <w:pPr>
                    <w:rPr>
                      <w:rFonts w:cstheme="minorHAnsi"/>
                      <w:lang w:val="en-CA"/>
                    </w:rPr>
                  </w:pPr>
                </w:p>
              </w:tc>
              <w:tc>
                <w:tcPr>
                  <w:tcW w:w="1353" w:type="dxa"/>
                  <w:vAlign w:val="center"/>
                </w:tcPr>
                <w:p w14:paraId="492F0BD2" w14:textId="77777777" w:rsidR="000D33A9" w:rsidRPr="00000B69" w:rsidRDefault="000D33A9" w:rsidP="00076D7D">
                  <w:pPr>
                    <w:rPr>
                      <w:rFonts w:cstheme="minorHAnsi"/>
                      <w:lang w:val="en-CA"/>
                    </w:rPr>
                  </w:pPr>
                  <w:r w:rsidRPr="00000B69">
                    <w:rPr>
                      <w:rFonts w:eastAsia="Times New Roman" w:cstheme="minorHAnsi"/>
                      <w:sz w:val="24"/>
                      <w:szCs w:val="28"/>
                      <w:lang w:val="en-CA" w:eastAsia="en-CA"/>
                    </w:rPr>
                    <w:t>NU</w:t>
                  </w:r>
                </w:p>
              </w:tc>
              <w:tc>
                <w:tcPr>
                  <w:tcW w:w="615" w:type="dxa"/>
                </w:tcPr>
                <w:p w14:paraId="2CE54FDB" w14:textId="1ABFF37B" w:rsidR="000D33A9" w:rsidRPr="00000B69" w:rsidRDefault="000D33A9" w:rsidP="00076D7D">
                  <w:pPr>
                    <w:rPr>
                      <w:rFonts w:cstheme="minorHAnsi"/>
                      <w:lang w:val="en-CA"/>
                    </w:rPr>
                  </w:pPr>
                  <w:r w:rsidRPr="00AC5EBF">
                    <w:t>28</w:t>
                  </w:r>
                </w:p>
              </w:tc>
              <w:tc>
                <w:tcPr>
                  <w:tcW w:w="440" w:type="dxa"/>
                </w:tcPr>
                <w:p w14:paraId="743552DB" w14:textId="50EC6629" w:rsidR="000D33A9" w:rsidRPr="00000B69" w:rsidRDefault="000D33A9" w:rsidP="00076D7D">
                  <w:pPr>
                    <w:rPr>
                      <w:rFonts w:cstheme="minorHAnsi"/>
                      <w:lang w:val="en-CA"/>
                    </w:rPr>
                  </w:pPr>
                  <w:r w:rsidRPr="00AC5EBF">
                    <w:t>12</w:t>
                  </w:r>
                </w:p>
              </w:tc>
              <w:tc>
                <w:tcPr>
                  <w:tcW w:w="440" w:type="dxa"/>
                </w:tcPr>
                <w:p w14:paraId="3CB894A5" w14:textId="181820BE" w:rsidR="000D33A9" w:rsidRPr="00000B69" w:rsidRDefault="000D33A9" w:rsidP="00076D7D">
                  <w:pPr>
                    <w:rPr>
                      <w:rFonts w:cstheme="minorHAnsi"/>
                      <w:lang w:val="en-CA"/>
                    </w:rPr>
                  </w:pPr>
                  <w:r w:rsidRPr="00AC5EBF">
                    <w:t>16</w:t>
                  </w:r>
                </w:p>
              </w:tc>
              <w:tc>
                <w:tcPr>
                  <w:tcW w:w="396" w:type="dxa"/>
                </w:tcPr>
                <w:p w14:paraId="102B45CD" w14:textId="70ACD770" w:rsidR="000D33A9" w:rsidRPr="00000B69" w:rsidRDefault="000D33A9" w:rsidP="00076D7D">
                  <w:pPr>
                    <w:rPr>
                      <w:rFonts w:cstheme="minorHAnsi"/>
                      <w:lang w:val="en-CA"/>
                    </w:rPr>
                  </w:pPr>
                  <w:r w:rsidRPr="00AC5EBF">
                    <w:t>0</w:t>
                  </w:r>
                </w:p>
              </w:tc>
              <w:tc>
                <w:tcPr>
                  <w:tcW w:w="615" w:type="dxa"/>
                </w:tcPr>
                <w:p w14:paraId="6721845D" w14:textId="22DB73F3" w:rsidR="000D33A9" w:rsidRPr="00076D7D" w:rsidRDefault="000D33A9" w:rsidP="00076D7D">
                  <w:pPr>
                    <w:rPr>
                      <w:rFonts w:cstheme="minorHAnsi"/>
                      <w:lang w:val="en-CA"/>
                    </w:rPr>
                  </w:pPr>
                  <w:r w:rsidRPr="00076D7D">
                    <w:t>23</w:t>
                  </w:r>
                </w:p>
              </w:tc>
              <w:tc>
                <w:tcPr>
                  <w:tcW w:w="447" w:type="dxa"/>
                </w:tcPr>
                <w:p w14:paraId="0BDFDB26" w14:textId="57FBF05E" w:rsidR="000D33A9" w:rsidRPr="00076D7D" w:rsidRDefault="000D33A9" w:rsidP="00076D7D">
                  <w:pPr>
                    <w:rPr>
                      <w:rFonts w:cstheme="minorHAnsi"/>
                      <w:lang w:val="en-CA"/>
                    </w:rPr>
                  </w:pPr>
                  <w:r w:rsidRPr="00076D7D">
                    <w:t>8</w:t>
                  </w:r>
                </w:p>
              </w:tc>
              <w:tc>
                <w:tcPr>
                  <w:tcW w:w="543" w:type="dxa"/>
                </w:tcPr>
                <w:p w14:paraId="25E701D8" w14:textId="77411DBD" w:rsidR="000D33A9" w:rsidRPr="00076D7D" w:rsidRDefault="000D33A9" w:rsidP="00076D7D">
                  <w:pPr>
                    <w:rPr>
                      <w:rFonts w:cstheme="minorHAnsi"/>
                      <w:lang w:val="en-CA"/>
                    </w:rPr>
                  </w:pPr>
                  <w:r w:rsidRPr="00076D7D">
                    <w:t>15</w:t>
                  </w:r>
                </w:p>
              </w:tc>
              <w:tc>
                <w:tcPr>
                  <w:tcW w:w="407" w:type="dxa"/>
                </w:tcPr>
                <w:p w14:paraId="2A3E886C" w14:textId="181EC277" w:rsidR="000D33A9" w:rsidRPr="00076D7D" w:rsidRDefault="000D33A9" w:rsidP="00076D7D">
                  <w:pPr>
                    <w:rPr>
                      <w:rFonts w:cstheme="minorHAnsi"/>
                      <w:lang w:val="en-CA"/>
                    </w:rPr>
                  </w:pPr>
                  <w:r w:rsidRPr="00076D7D">
                    <w:t>0</w:t>
                  </w:r>
                </w:p>
              </w:tc>
              <w:tc>
                <w:tcPr>
                  <w:tcW w:w="653" w:type="dxa"/>
                </w:tcPr>
                <w:p w14:paraId="3C045F9E" w14:textId="31417427" w:rsidR="000D33A9" w:rsidRPr="00076D7D" w:rsidRDefault="000D33A9" w:rsidP="00076D7D">
                  <w:pPr>
                    <w:rPr>
                      <w:rFonts w:cstheme="minorHAnsi"/>
                      <w:lang w:val="en-CA"/>
                    </w:rPr>
                  </w:pPr>
                  <w:r w:rsidRPr="00076D7D">
                    <w:t>23</w:t>
                  </w:r>
                </w:p>
              </w:tc>
              <w:tc>
                <w:tcPr>
                  <w:tcW w:w="462" w:type="dxa"/>
                </w:tcPr>
                <w:p w14:paraId="0ED4F5B6" w14:textId="3711C2C0" w:rsidR="000D33A9" w:rsidRPr="00076D7D" w:rsidRDefault="000D33A9" w:rsidP="00076D7D">
                  <w:pPr>
                    <w:rPr>
                      <w:rFonts w:cstheme="minorHAnsi"/>
                      <w:lang w:val="en-CA"/>
                    </w:rPr>
                  </w:pPr>
                  <w:r w:rsidRPr="00076D7D">
                    <w:t>6</w:t>
                  </w:r>
                </w:p>
              </w:tc>
              <w:tc>
                <w:tcPr>
                  <w:tcW w:w="462" w:type="dxa"/>
                </w:tcPr>
                <w:p w14:paraId="1AE2FB45" w14:textId="3F691DA3" w:rsidR="000D33A9" w:rsidRPr="00076D7D" w:rsidRDefault="000D33A9" w:rsidP="00076D7D">
                  <w:pPr>
                    <w:rPr>
                      <w:rFonts w:cstheme="minorHAnsi"/>
                      <w:lang w:val="en-CA"/>
                    </w:rPr>
                  </w:pPr>
                  <w:r w:rsidRPr="00076D7D">
                    <w:t>17</w:t>
                  </w:r>
                </w:p>
              </w:tc>
              <w:tc>
                <w:tcPr>
                  <w:tcW w:w="383" w:type="dxa"/>
                </w:tcPr>
                <w:p w14:paraId="10CE49BB" w14:textId="3EA2C08B" w:rsidR="000D33A9" w:rsidRPr="00076D7D" w:rsidRDefault="000D33A9" w:rsidP="00076D7D">
                  <w:pPr>
                    <w:rPr>
                      <w:rFonts w:cstheme="minorHAnsi"/>
                      <w:lang w:val="en-CA"/>
                    </w:rPr>
                  </w:pPr>
                  <w:r w:rsidRPr="00076D7D">
                    <w:t>0</w:t>
                  </w:r>
                </w:p>
              </w:tc>
              <w:tc>
                <w:tcPr>
                  <w:tcW w:w="632" w:type="dxa"/>
                </w:tcPr>
                <w:p w14:paraId="54EF3F3C" w14:textId="12AB47AA" w:rsidR="000D33A9" w:rsidRPr="00076D7D" w:rsidRDefault="000D33A9" w:rsidP="00076D7D">
                  <w:pPr>
                    <w:rPr>
                      <w:rFonts w:cstheme="minorHAnsi"/>
                      <w:lang w:val="en-CA"/>
                    </w:rPr>
                  </w:pPr>
                  <w:r w:rsidRPr="00076D7D">
                    <w:t>47</w:t>
                  </w:r>
                </w:p>
              </w:tc>
              <w:tc>
                <w:tcPr>
                  <w:tcW w:w="1289" w:type="dxa"/>
                </w:tcPr>
                <w:p w14:paraId="7959B264" w14:textId="4FE8F95B" w:rsidR="000D33A9" w:rsidRPr="000D3DFA" w:rsidRDefault="000D33A9" w:rsidP="00076D7D">
                  <w:pPr>
                    <w:rPr>
                      <w:rFonts w:cstheme="minorHAnsi"/>
                      <w:lang w:val="en-CA"/>
                    </w:rPr>
                  </w:pPr>
                  <w:r w:rsidRPr="00AC5EBF">
                    <w:t>19</w:t>
                  </w:r>
                </w:p>
              </w:tc>
              <w:tc>
                <w:tcPr>
                  <w:tcW w:w="462" w:type="dxa"/>
                </w:tcPr>
                <w:p w14:paraId="011D9F1E" w14:textId="37B30588" w:rsidR="000D33A9" w:rsidRPr="000D3DFA" w:rsidRDefault="000D33A9" w:rsidP="00076D7D">
                  <w:pPr>
                    <w:rPr>
                      <w:rFonts w:cstheme="minorHAnsi"/>
                      <w:lang w:val="en-CA"/>
                    </w:rPr>
                  </w:pPr>
                  <w:r w:rsidRPr="00AC5EBF">
                    <w:t>28</w:t>
                  </w:r>
                </w:p>
              </w:tc>
              <w:tc>
                <w:tcPr>
                  <w:tcW w:w="393" w:type="dxa"/>
                </w:tcPr>
                <w:p w14:paraId="686DEDE1" w14:textId="69E7F457" w:rsidR="000D33A9" w:rsidRPr="00000B69" w:rsidRDefault="000D33A9" w:rsidP="00076D7D">
                  <w:pPr>
                    <w:rPr>
                      <w:rFonts w:cstheme="minorHAnsi"/>
                      <w:lang w:val="en-CA"/>
                    </w:rPr>
                  </w:pPr>
                  <w:r w:rsidRPr="00AC5EBF">
                    <w:t>0</w:t>
                  </w:r>
                </w:p>
              </w:tc>
              <w:tc>
                <w:tcPr>
                  <w:tcW w:w="615" w:type="dxa"/>
                  <w:vAlign w:val="bottom"/>
                </w:tcPr>
                <w:p w14:paraId="5C4BC27B" w14:textId="1F4DB8B8" w:rsidR="000D33A9" w:rsidRPr="00F13BEA" w:rsidRDefault="000D33A9" w:rsidP="00076D7D">
                  <w:pPr>
                    <w:rPr>
                      <w:rFonts w:cstheme="minorHAnsi"/>
                      <w:lang w:val="en-CA"/>
                    </w:rPr>
                  </w:pPr>
                  <w:r w:rsidRPr="00710E5C">
                    <w:rPr>
                      <w:rFonts w:eastAsia="Times New Roman" w:cstheme="minorHAnsi"/>
                      <w:lang w:eastAsia="en-CA"/>
                    </w:rPr>
                    <w:t>31</w:t>
                  </w:r>
                </w:p>
              </w:tc>
              <w:tc>
                <w:tcPr>
                  <w:tcW w:w="464" w:type="dxa"/>
                  <w:vAlign w:val="bottom"/>
                </w:tcPr>
                <w:p w14:paraId="6170C3A5" w14:textId="03B41FF9" w:rsidR="000D33A9" w:rsidRPr="00F13BEA" w:rsidRDefault="000D33A9" w:rsidP="00076D7D">
                  <w:pPr>
                    <w:rPr>
                      <w:rFonts w:cstheme="minorHAnsi"/>
                      <w:lang w:val="en-CA"/>
                    </w:rPr>
                  </w:pPr>
                  <w:r w:rsidRPr="00710E5C">
                    <w:rPr>
                      <w:rFonts w:eastAsia="Times New Roman" w:cstheme="minorHAnsi"/>
                      <w:lang w:eastAsia="en-CA"/>
                    </w:rPr>
                    <w:t>8</w:t>
                  </w:r>
                </w:p>
              </w:tc>
              <w:tc>
                <w:tcPr>
                  <w:tcW w:w="1289" w:type="dxa"/>
                  <w:vAlign w:val="bottom"/>
                </w:tcPr>
                <w:p w14:paraId="3E0E7E69" w14:textId="303B3E9E" w:rsidR="000D33A9" w:rsidRPr="00F13BEA" w:rsidRDefault="000D33A9" w:rsidP="00076D7D">
                  <w:pPr>
                    <w:rPr>
                      <w:rFonts w:cstheme="minorHAnsi"/>
                      <w:lang w:val="en-CA"/>
                    </w:rPr>
                  </w:pPr>
                  <w:r w:rsidRPr="00710E5C">
                    <w:rPr>
                      <w:rFonts w:eastAsia="Times New Roman" w:cstheme="minorHAnsi"/>
                      <w:lang w:eastAsia="en-CA"/>
                    </w:rPr>
                    <w:t>23</w:t>
                  </w:r>
                </w:p>
              </w:tc>
              <w:tc>
                <w:tcPr>
                  <w:tcW w:w="381" w:type="dxa"/>
                  <w:vAlign w:val="bottom"/>
                </w:tcPr>
                <w:p w14:paraId="4D146A72" w14:textId="6BDDFED9" w:rsidR="000D33A9" w:rsidRPr="00F13BEA" w:rsidRDefault="000D33A9" w:rsidP="00076D7D">
                  <w:pPr>
                    <w:rPr>
                      <w:rFonts w:cstheme="minorHAnsi"/>
                      <w:lang w:val="en-CA"/>
                    </w:rPr>
                  </w:pPr>
                  <w:r w:rsidRPr="00710E5C">
                    <w:rPr>
                      <w:rFonts w:eastAsia="Times New Roman" w:cstheme="minorHAnsi"/>
                      <w:lang w:eastAsia="en-CA"/>
                    </w:rPr>
                    <w:t>0</w:t>
                  </w:r>
                </w:p>
              </w:tc>
              <w:tc>
                <w:tcPr>
                  <w:tcW w:w="1222" w:type="dxa"/>
                  <w:vMerge w:val="restart"/>
                </w:tcPr>
                <w:p w14:paraId="14283B86" w14:textId="2361C7CE" w:rsidR="000D33A9" w:rsidRPr="00076D7D" w:rsidRDefault="00A46144" w:rsidP="005847AE">
                  <w:pPr>
                    <w:jc w:val="center"/>
                    <w:rPr>
                      <w:rFonts w:cstheme="minorHAnsi"/>
                      <w:lang w:val="en-CA"/>
                    </w:rPr>
                  </w:pPr>
                  <w:r>
                    <w:rPr>
                      <w:rFonts w:cstheme="minorHAnsi"/>
                      <w:lang w:val="en-CA"/>
                    </w:rPr>
                    <w:t>40</w:t>
                  </w:r>
                </w:p>
                <w:p w14:paraId="23446B43" w14:textId="7D9F1794" w:rsidR="000D33A9" w:rsidRPr="00076D7D" w:rsidRDefault="000D33A9" w:rsidP="005847AE">
                  <w:pPr>
                    <w:jc w:val="center"/>
                    <w:rPr>
                      <w:rFonts w:cstheme="minorHAnsi"/>
                      <w:lang w:val="en-CA"/>
                    </w:rPr>
                  </w:pPr>
                </w:p>
              </w:tc>
              <w:tc>
                <w:tcPr>
                  <w:tcW w:w="1197" w:type="dxa"/>
                  <w:vMerge w:val="restart"/>
                </w:tcPr>
                <w:p w14:paraId="403DB5AC" w14:textId="77777777" w:rsidR="000D33A9" w:rsidRPr="00076D7D" w:rsidRDefault="000D33A9" w:rsidP="005847AE">
                  <w:pPr>
                    <w:jc w:val="center"/>
                    <w:rPr>
                      <w:rFonts w:cstheme="minorHAnsi"/>
                      <w:lang w:val="en-CA"/>
                    </w:rPr>
                  </w:pPr>
                  <w:r w:rsidRPr="00710E5C">
                    <w:rPr>
                      <w:rFonts w:eastAsia="Times New Roman" w:cstheme="minorHAnsi"/>
                      <w:lang w:eastAsia="en-CA"/>
                    </w:rPr>
                    <w:t>42.7</w:t>
                  </w:r>
                </w:p>
                <w:p w14:paraId="1A6F6D04" w14:textId="5B587569" w:rsidR="000D33A9" w:rsidRPr="00076D7D" w:rsidRDefault="000D33A9" w:rsidP="005847AE">
                  <w:pPr>
                    <w:jc w:val="center"/>
                    <w:rPr>
                      <w:rFonts w:cstheme="minorHAnsi"/>
                      <w:lang w:val="en-CA"/>
                    </w:rPr>
                  </w:pPr>
                </w:p>
                <w:p w14:paraId="12D3A6A2" w14:textId="6B9D25AB" w:rsidR="000D33A9" w:rsidRPr="00076D7D" w:rsidRDefault="000D33A9" w:rsidP="005847AE">
                  <w:pPr>
                    <w:jc w:val="center"/>
                    <w:rPr>
                      <w:rFonts w:cstheme="minorHAnsi"/>
                      <w:lang w:val="en-CA"/>
                    </w:rPr>
                  </w:pPr>
                </w:p>
              </w:tc>
              <w:tc>
                <w:tcPr>
                  <w:tcW w:w="988" w:type="dxa"/>
                  <w:vMerge w:val="restart"/>
                </w:tcPr>
                <w:p w14:paraId="79D087F6" w14:textId="77777777" w:rsidR="000D33A9" w:rsidRPr="00076D7D" w:rsidRDefault="000D33A9" w:rsidP="005847AE">
                  <w:pPr>
                    <w:jc w:val="center"/>
                    <w:rPr>
                      <w:rFonts w:cstheme="minorHAnsi"/>
                      <w:lang w:val="en-CA"/>
                    </w:rPr>
                  </w:pPr>
                  <w:r w:rsidRPr="00152372">
                    <w:rPr>
                      <w:rFonts w:eastAsia="Times New Roman" w:cstheme="minorHAnsi"/>
                      <w:lang w:eastAsia="en-CA"/>
                    </w:rPr>
                    <w:t>37</w:t>
                  </w:r>
                </w:p>
                <w:p w14:paraId="4FFCE0DA" w14:textId="06BAF9E0" w:rsidR="000D33A9" w:rsidRPr="00076D7D" w:rsidRDefault="000D33A9" w:rsidP="005847AE">
                  <w:pPr>
                    <w:jc w:val="center"/>
                    <w:rPr>
                      <w:rFonts w:cstheme="minorHAnsi"/>
                      <w:lang w:val="en-CA"/>
                    </w:rPr>
                  </w:pPr>
                </w:p>
                <w:p w14:paraId="5CAC5EA8" w14:textId="4E10B774" w:rsidR="000D33A9" w:rsidRPr="00076D7D" w:rsidRDefault="000D33A9" w:rsidP="005847AE">
                  <w:pPr>
                    <w:jc w:val="center"/>
                    <w:rPr>
                      <w:rFonts w:cstheme="minorHAnsi"/>
                      <w:lang w:val="en-CA"/>
                    </w:rPr>
                  </w:pPr>
                </w:p>
              </w:tc>
              <w:tc>
                <w:tcPr>
                  <w:tcW w:w="1269" w:type="dxa"/>
                  <w:vMerge w:val="restart"/>
                </w:tcPr>
                <w:p w14:paraId="05288651" w14:textId="77777777" w:rsidR="000D33A9" w:rsidRPr="00076D7D" w:rsidRDefault="000D33A9" w:rsidP="005847AE">
                  <w:pPr>
                    <w:jc w:val="center"/>
                    <w:rPr>
                      <w:rFonts w:cstheme="minorHAnsi"/>
                      <w:lang w:val="en-CA"/>
                    </w:rPr>
                  </w:pPr>
                  <w:r w:rsidRPr="00152372">
                    <w:rPr>
                      <w:rFonts w:eastAsia="Times New Roman" w:cstheme="minorHAnsi"/>
                      <w:lang w:eastAsia="en-CA"/>
                    </w:rPr>
                    <w:t>0.2647</w:t>
                  </w:r>
                </w:p>
                <w:p w14:paraId="7EB58559" w14:textId="725AB601" w:rsidR="000D33A9" w:rsidRPr="00076D7D" w:rsidRDefault="000D33A9" w:rsidP="005847AE">
                  <w:pPr>
                    <w:jc w:val="center"/>
                    <w:rPr>
                      <w:rFonts w:cstheme="minorHAnsi"/>
                      <w:lang w:val="en-CA"/>
                    </w:rPr>
                  </w:pPr>
                </w:p>
                <w:p w14:paraId="5BB829A6" w14:textId="1D052E8A" w:rsidR="000D33A9" w:rsidRPr="00076D7D" w:rsidRDefault="000D33A9" w:rsidP="005847AE">
                  <w:pPr>
                    <w:jc w:val="center"/>
                    <w:rPr>
                      <w:rFonts w:cstheme="minorHAnsi"/>
                      <w:lang w:val="en-CA"/>
                    </w:rPr>
                  </w:pPr>
                </w:p>
              </w:tc>
              <w:tc>
                <w:tcPr>
                  <w:tcW w:w="1268" w:type="dxa"/>
                  <w:vMerge w:val="restart"/>
                </w:tcPr>
                <w:p w14:paraId="684DC64F" w14:textId="29B36B6E" w:rsidR="000D33A9" w:rsidRPr="00076D7D" w:rsidRDefault="00A46144" w:rsidP="005847AE">
                  <w:pPr>
                    <w:jc w:val="center"/>
                    <w:rPr>
                      <w:rFonts w:cstheme="minorHAnsi"/>
                      <w:lang w:val="en-CA"/>
                    </w:rPr>
                  </w:pPr>
                  <w:r>
                    <w:rPr>
                      <w:rFonts w:eastAsia="Times New Roman" w:cstheme="minorHAnsi"/>
                      <w:lang w:eastAsia="en-CA"/>
                    </w:rPr>
                    <w:t>1119</w:t>
                  </w:r>
                </w:p>
                <w:p w14:paraId="0ABDBB04" w14:textId="6AD72671" w:rsidR="000D33A9" w:rsidRPr="00076D7D" w:rsidRDefault="000D33A9" w:rsidP="005847AE">
                  <w:pPr>
                    <w:jc w:val="center"/>
                    <w:rPr>
                      <w:rFonts w:cstheme="minorHAnsi"/>
                      <w:lang w:val="en-CA"/>
                    </w:rPr>
                  </w:pPr>
                </w:p>
                <w:p w14:paraId="43229E3F" w14:textId="5AEAB3BC" w:rsidR="000D33A9" w:rsidRPr="00076D7D" w:rsidRDefault="000D33A9" w:rsidP="005847AE">
                  <w:pPr>
                    <w:jc w:val="center"/>
                    <w:rPr>
                      <w:rFonts w:cstheme="minorHAnsi"/>
                      <w:lang w:val="en-CA"/>
                    </w:rPr>
                  </w:pPr>
                </w:p>
              </w:tc>
            </w:tr>
            <w:tr w:rsidR="000D33A9" w:rsidRPr="00000B69" w14:paraId="7DE84E19" w14:textId="77777777" w:rsidTr="008E5F29">
              <w:tc>
                <w:tcPr>
                  <w:tcW w:w="1308" w:type="dxa"/>
                  <w:vMerge/>
                  <w:vAlign w:val="center"/>
                </w:tcPr>
                <w:p w14:paraId="65CFDB3C" w14:textId="205F313A" w:rsidR="000D33A9" w:rsidRPr="00000B69" w:rsidRDefault="000D33A9" w:rsidP="00076D7D">
                  <w:pPr>
                    <w:rPr>
                      <w:rFonts w:cstheme="minorHAnsi"/>
                      <w:lang w:val="en-CA"/>
                    </w:rPr>
                  </w:pPr>
                </w:p>
              </w:tc>
              <w:tc>
                <w:tcPr>
                  <w:tcW w:w="1353" w:type="dxa"/>
                  <w:vAlign w:val="center"/>
                </w:tcPr>
                <w:p w14:paraId="721A7CE3" w14:textId="77777777" w:rsidR="000D33A9" w:rsidRPr="00000B69" w:rsidRDefault="000D33A9" w:rsidP="00076D7D">
                  <w:pPr>
                    <w:rPr>
                      <w:rFonts w:cstheme="minorHAnsi"/>
                      <w:lang w:val="en-CA"/>
                    </w:rPr>
                  </w:pPr>
                  <w:r w:rsidRPr="00000B69">
                    <w:rPr>
                      <w:rFonts w:eastAsia="Times New Roman" w:cstheme="minorHAnsi"/>
                      <w:color w:val="000000"/>
                      <w:sz w:val="24"/>
                      <w:szCs w:val="28"/>
                      <w:lang w:val="en-CA" w:eastAsia="en-CA"/>
                    </w:rPr>
                    <w:t>ON</w:t>
                  </w:r>
                </w:p>
              </w:tc>
              <w:tc>
                <w:tcPr>
                  <w:tcW w:w="615" w:type="dxa"/>
                </w:tcPr>
                <w:p w14:paraId="7D360679" w14:textId="31D1C94B" w:rsidR="000D33A9" w:rsidRPr="00000B69" w:rsidRDefault="000D33A9" w:rsidP="00076D7D">
                  <w:pPr>
                    <w:rPr>
                      <w:rFonts w:cstheme="minorHAnsi"/>
                      <w:lang w:val="en-CA"/>
                    </w:rPr>
                  </w:pPr>
                  <w:r w:rsidRPr="00AC5EBF">
                    <w:t>0</w:t>
                  </w:r>
                </w:p>
              </w:tc>
              <w:tc>
                <w:tcPr>
                  <w:tcW w:w="440" w:type="dxa"/>
                </w:tcPr>
                <w:p w14:paraId="1CA35375" w14:textId="26E6FE18" w:rsidR="000D33A9" w:rsidRPr="00000B69" w:rsidRDefault="000D33A9" w:rsidP="00076D7D">
                  <w:pPr>
                    <w:rPr>
                      <w:rFonts w:cstheme="minorHAnsi"/>
                      <w:lang w:val="en-CA"/>
                    </w:rPr>
                  </w:pPr>
                </w:p>
              </w:tc>
              <w:tc>
                <w:tcPr>
                  <w:tcW w:w="440" w:type="dxa"/>
                </w:tcPr>
                <w:p w14:paraId="40C580F4" w14:textId="36EFC1B5" w:rsidR="000D33A9" w:rsidRPr="00000B69" w:rsidRDefault="000D33A9" w:rsidP="00076D7D">
                  <w:pPr>
                    <w:rPr>
                      <w:rFonts w:cstheme="minorHAnsi"/>
                      <w:lang w:val="en-CA"/>
                    </w:rPr>
                  </w:pPr>
                </w:p>
              </w:tc>
              <w:tc>
                <w:tcPr>
                  <w:tcW w:w="396" w:type="dxa"/>
                </w:tcPr>
                <w:p w14:paraId="73F0D51F" w14:textId="64B961F4" w:rsidR="000D33A9" w:rsidRPr="00000B69" w:rsidRDefault="000D33A9" w:rsidP="00076D7D">
                  <w:pPr>
                    <w:rPr>
                      <w:rFonts w:cstheme="minorHAnsi"/>
                      <w:lang w:val="en-CA"/>
                    </w:rPr>
                  </w:pPr>
                </w:p>
              </w:tc>
              <w:tc>
                <w:tcPr>
                  <w:tcW w:w="615" w:type="dxa"/>
                </w:tcPr>
                <w:p w14:paraId="792D0736" w14:textId="6F170ACC" w:rsidR="000D33A9" w:rsidRPr="00076D7D" w:rsidRDefault="000D33A9" w:rsidP="00076D7D">
                  <w:pPr>
                    <w:rPr>
                      <w:rFonts w:cstheme="minorHAnsi"/>
                      <w:lang w:val="en-CA"/>
                    </w:rPr>
                  </w:pPr>
                  <w:r w:rsidRPr="00076D7D">
                    <w:t>5</w:t>
                  </w:r>
                </w:p>
              </w:tc>
              <w:tc>
                <w:tcPr>
                  <w:tcW w:w="447" w:type="dxa"/>
                </w:tcPr>
                <w:p w14:paraId="4F7A93AF" w14:textId="62061D75" w:rsidR="000D33A9" w:rsidRPr="00076D7D" w:rsidRDefault="000D33A9" w:rsidP="00076D7D">
                  <w:pPr>
                    <w:rPr>
                      <w:rFonts w:cstheme="minorHAnsi"/>
                      <w:lang w:val="en-CA"/>
                    </w:rPr>
                  </w:pPr>
                  <w:r w:rsidRPr="00076D7D">
                    <w:t>1</w:t>
                  </w:r>
                </w:p>
              </w:tc>
              <w:tc>
                <w:tcPr>
                  <w:tcW w:w="543" w:type="dxa"/>
                </w:tcPr>
                <w:p w14:paraId="2C807E29" w14:textId="1FA4FA55" w:rsidR="000D33A9" w:rsidRPr="00076D7D" w:rsidRDefault="000D33A9" w:rsidP="00076D7D">
                  <w:pPr>
                    <w:rPr>
                      <w:rFonts w:cstheme="minorHAnsi"/>
                      <w:lang w:val="en-CA"/>
                    </w:rPr>
                  </w:pPr>
                  <w:r w:rsidRPr="00076D7D">
                    <w:t>0</w:t>
                  </w:r>
                </w:p>
              </w:tc>
              <w:tc>
                <w:tcPr>
                  <w:tcW w:w="407" w:type="dxa"/>
                </w:tcPr>
                <w:p w14:paraId="5874BFB6" w14:textId="172446C7" w:rsidR="000D33A9" w:rsidRPr="00076D7D" w:rsidRDefault="000D33A9" w:rsidP="00076D7D">
                  <w:pPr>
                    <w:rPr>
                      <w:rFonts w:cstheme="minorHAnsi"/>
                      <w:lang w:val="en-CA"/>
                    </w:rPr>
                  </w:pPr>
                  <w:r w:rsidRPr="00076D7D">
                    <w:t>4</w:t>
                  </w:r>
                </w:p>
              </w:tc>
              <w:tc>
                <w:tcPr>
                  <w:tcW w:w="653" w:type="dxa"/>
                </w:tcPr>
                <w:p w14:paraId="11EB9AA3" w14:textId="04C17588" w:rsidR="000D33A9" w:rsidRPr="00076D7D" w:rsidRDefault="000D33A9" w:rsidP="00076D7D">
                  <w:pPr>
                    <w:rPr>
                      <w:rFonts w:cstheme="minorHAnsi"/>
                      <w:lang w:val="en-CA"/>
                    </w:rPr>
                  </w:pPr>
                  <w:r w:rsidRPr="00076D7D">
                    <w:t>5</w:t>
                  </w:r>
                </w:p>
              </w:tc>
              <w:tc>
                <w:tcPr>
                  <w:tcW w:w="462" w:type="dxa"/>
                </w:tcPr>
                <w:p w14:paraId="169819D0" w14:textId="0CC69E81" w:rsidR="000D33A9" w:rsidRPr="00076D7D" w:rsidRDefault="000D33A9" w:rsidP="00076D7D">
                  <w:pPr>
                    <w:rPr>
                      <w:rFonts w:cstheme="minorHAnsi"/>
                      <w:lang w:val="en-CA"/>
                    </w:rPr>
                  </w:pPr>
                  <w:r w:rsidRPr="00076D7D">
                    <w:t>2</w:t>
                  </w:r>
                </w:p>
              </w:tc>
              <w:tc>
                <w:tcPr>
                  <w:tcW w:w="462" w:type="dxa"/>
                </w:tcPr>
                <w:p w14:paraId="6422F5AF" w14:textId="3ABB61E7" w:rsidR="000D33A9" w:rsidRPr="00076D7D" w:rsidRDefault="000D33A9" w:rsidP="00076D7D">
                  <w:pPr>
                    <w:rPr>
                      <w:rFonts w:cstheme="minorHAnsi"/>
                      <w:lang w:val="en-CA"/>
                    </w:rPr>
                  </w:pPr>
                  <w:r w:rsidRPr="00076D7D">
                    <w:t>0</w:t>
                  </w:r>
                </w:p>
              </w:tc>
              <w:tc>
                <w:tcPr>
                  <w:tcW w:w="383" w:type="dxa"/>
                </w:tcPr>
                <w:p w14:paraId="2C383276" w14:textId="41A7A6BF" w:rsidR="000D33A9" w:rsidRPr="00076D7D" w:rsidRDefault="000D33A9" w:rsidP="00076D7D">
                  <w:pPr>
                    <w:rPr>
                      <w:rFonts w:cstheme="minorHAnsi"/>
                      <w:lang w:val="en-CA"/>
                    </w:rPr>
                  </w:pPr>
                  <w:r w:rsidRPr="00076D7D">
                    <w:t>3</w:t>
                  </w:r>
                </w:p>
              </w:tc>
              <w:tc>
                <w:tcPr>
                  <w:tcW w:w="632" w:type="dxa"/>
                </w:tcPr>
                <w:p w14:paraId="02F4A453" w14:textId="0295A7D1" w:rsidR="000D33A9" w:rsidRPr="00076D7D" w:rsidRDefault="000D33A9" w:rsidP="00076D7D">
                  <w:pPr>
                    <w:rPr>
                      <w:rFonts w:cstheme="minorHAnsi"/>
                      <w:lang w:val="en-CA"/>
                    </w:rPr>
                  </w:pPr>
                  <w:r w:rsidRPr="00076D7D">
                    <w:t>1</w:t>
                  </w:r>
                </w:p>
              </w:tc>
              <w:tc>
                <w:tcPr>
                  <w:tcW w:w="1289" w:type="dxa"/>
                </w:tcPr>
                <w:p w14:paraId="7E50B441" w14:textId="4253BA38" w:rsidR="000D33A9" w:rsidRPr="000D3DFA" w:rsidRDefault="000D33A9" w:rsidP="00076D7D">
                  <w:pPr>
                    <w:rPr>
                      <w:rFonts w:cstheme="minorHAnsi"/>
                      <w:lang w:val="en-CA"/>
                    </w:rPr>
                  </w:pPr>
                  <w:r w:rsidRPr="00AC5EBF">
                    <w:t>1</w:t>
                  </w:r>
                </w:p>
              </w:tc>
              <w:tc>
                <w:tcPr>
                  <w:tcW w:w="462" w:type="dxa"/>
                </w:tcPr>
                <w:p w14:paraId="792012FB" w14:textId="211BC027" w:rsidR="000D33A9" w:rsidRPr="000D3DFA" w:rsidRDefault="000D33A9" w:rsidP="00076D7D">
                  <w:pPr>
                    <w:rPr>
                      <w:rFonts w:cstheme="minorHAnsi"/>
                      <w:lang w:val="en-CA"/>
                    </w:rPr>
                  </w:pPr>
                  <w:r w:rsidRPr="00AC5EBF">
                    <w:t>0</w:t>
                  </w:r>
                </w:p>
              </w:tc>
              <w:tc>
                <w:tcPr>
                  <w:tcW w:w="393" w:type="dxa"/>
                </w:tcPr>
                <w:p w14:paraId="5E851135" w14:textId="40A75F6D" w:rsidR="000D33A9" w:rsidRPr="00000B69" w:rsidRDefault="000D33A9" w:rsidP="00076D7D">
                  <w:pPr>
                    <w:rPr>
                      <w:rFonts w:cstheme="minorHAnsi"/>
                      <w:lang w:val="en-CA"/>
                    </w:rPr>
                  </w:pPr>
                  <w:r w:rsidRPr="00AC5EBF">
                    <w:t>0</w:t>
                  </w:r>
                </w:p>
              </w:tc>
              <w:tc>
                <w:tcPr>
                  <w:tcW w:w="615" w:type="dxa"/>
                  <w:vAlign w:val="bottom"/>
                </w:tcPr>
                <w:p w14:paraId="31F1F8FE" w14:textId="3E86C7AA" w:rsidR="000D33A9" w:rsidRPr="00F13BEA" w:rsidRDefault="000D33A9" w:rsidP="00076D7D">
                  <w:pPr>
                    <w:rPr>
                      <w:rFonts w:cstheme="minorHAnsi"/>
                      <w:lang w:val="en-CA"/>
                    </w:rPr>
                  </w:pPr>
                  <w:r w:rsidRPr="00710E5C">
                    <w:rPr>
                      <w:rFonts w:eastAsia="Times New Roman" w:cstheme="minorHAnsi"/>
                      <w:color w:val="000000"/>
                      <w:lang w:eastAsia="en-CA"/>
                    </w:rPr>
                    <w:t>0</w:t>
                  </w:r>
                </w:p>
              </w:tc>
              <w:tc>
                <w:tcPr>
                  <w:tcW w:w="464" w:type="dxa"/>
                  <w:vAlign w:val="bottom"/>
                </w:tcPr>
                <w:p w14:paraId="2AEA00D7" w14:textId="53A68FE9" w:rsidR="000D33A9" w:rsidRPr="00F13BEA" w:rsidRDefault="000D33A9" w:rsidP="00076D7D">
                  <w:pPr>
                    <w:rPr>
                      <w:rFonts w:cstheme="minorHAnsi"/>
                      <w:lang w:val="en-CA"/>
                    </w:rPr>
                  </w:pPr>
                  <w:r w:rsidRPr="00710E5C">
                    <w:rPr>
                      <w:rFonts w:eastAsia="Times New Roman" w:cstheme="minorHAnsi"/>
                      <w:color w:val="000000"/>
                      <w:lang w:eastAsia="en-CA"/>
                    </w:rPr>
                    <w:t>0</w:t>
                  </w:r>
                </w:p>
              </w:tc>
              <w:tc>
                <w:tcPr>
                  <w:tcW w:w="1289" w:type="dxa"/>
                  <w:vAlign w:val="bottom"/>
                </w:tcPr>
                <w:p w14:paraId="6E2F0667" w14:textId="37EBBE9A" w:rsidR="000D33A9" w:rsidRPr="00F13BEA" w:rsidRDefault="000D33A9" w:rsidP="00076D7D">
                  <w:pPr>
                    <w:rPr>
                      <w:rFonts w:cstheme="minorHAnsi"/>
                      <w:lang w:val="en-CA"/>
                    </w:rPr>
                  </w:pPr>
                  <w:r w:rsidRPr="00710E5C">
                    <w:rPr>
                      <w:rFonts w:eastAsia="Times New Roman" w:cstheme="minorHAnsi"/>
                      <w:color w:val="000000"/>
                      <w:lang w:eastAsia="en-CA"/>
                    </w:rPr>
                    <w:t>0</w:t>
                  </w:r>
                </w:p>
              </w:tc>
              <w:tc>
                <w:tcPr>
                  <w:tcW w:w="381" w:type="dxa"/>
                  <w:vAlign w:val="bottom"/>
                </w:tcPr>
                <w:p w14:paraId="1D159681" w14:textId="69FBF56E" w:rsidR="000D33A9" w:rsidRPr="00F13BEA" w:rsidRDefault="000D33A9" w:rsidP="00076D7D">
                  <w:pPr>
                    <w:rPr>
                      <w:rFonts w:cstheme="minorHAnsi"/>
                      <w:lang w:val="en-CA"/>
                    </w:rPr>
                  </w:pPr>
                  <w:r w:rsidRPr="00710E5C">
                    <w:rPr>
                      <w:rFonts w:eastAsia="Times New Roman" w:cstheme="minorHAnsi"/>
                      <w:color w:val="000000"/>
                      <w:lang w:eastAsia="en-CA"/>
                    </w:rPr>
                    <w:t>0</w:t>
                  </w:r>
                </w:p>
              </w:tc>
              <w:tc>
                <w:tcPr>
                  <w:tcW w:w="1222" w:type="dxa"/>
                  <w:vMerge/>
                </w:tcPr>
                <w:p w14:paraId="603B9AB8" w14:textId="43119259" w:rsidR="000D33A9" w:rsidRPr="00076D7D" w:rsidRDefault="000D33A9" w:rsidP="005847AE">
                  <w:pPr>
                    <w:jc w:val="center"/>
                    <w:rPr>
                      <w:rFonts w:cstheme="minorHAnsi"/>
                      <w:lang w:val="en-CA"/>
                    </w:rPr>
                  </w:pPr>
                </w:p>
              </w:tc>
              <w:tc>
                <w:tcPr>
                  <w:tcW w:w="1197" w:type="dxa"/>
                  <w:vMerge/>
                </w:tcPr>
                <w:p w14:paraId="69AB6619" w14:textId="7128AB3A" w:rsidR="000D33A9" w:rsidRPr="00076D7D" w:rsidRDefault="000D33A9" w:rsidP="005847AE">
                  <w:pPr>
                    <w:jc w:val="center"/>
                    <w:rPr>
                      <w:rFonts w:cstheme="minorHAnsi"/>
                      <w:lang w:val="en-CA"/>
                    </w:rPr>
                  </w:pPr>
                </w:p>
              </w:tc>
              <w:tc>
                <w:tcPr>
                  <w:tcW w:w="988" w:type="dxa"/>
                  <w:vMerge/>
                </w:tcPr>
                <w:p w14:paraId="6F78C471" w14:textId="5BB2EA3A" w:rsidR="000D33A9" w:rsidRPr="00076D7D" w:rsidRDefault="000D33A9" w:rsidP="005847AE">
                  <w:pPr>
                    <w:jc w:val="center"/>
                    <w:rPr>
                      <w:rFonts w:cstheme="minorHAnsi"/>
                      <w:lang w:val="en-CA"/>
                    </w:rPr>
                  </w:pPr>
                </w:p>
              </w:tc>
              <w:tc>
                <w:tcPr>
                  <w:tcW w:w="1269" w:type="dxa"/>
                  <w:vMerge/>
                </w:tcPr>
                <w:p w14:paraId="07150A75" w14:textId="0D90C028" w:rsidR="000D33A9" w:rsidRPr="00076D7D" w:rsidRDefault="000D33A9" w:rsidP="005847AE">
                  <w:pPr>
                    <w:jc w:val="center"/>
                    <w:rPr>
                      <w:rFonts w:cstheme="minorHAnsi"/>
                      <w:lang w:val="en-CA"/>
                    </w:rPr>
                  </w:pPr>
                </w:p>
              </w:tc>
              <w:tc>
                <w:tcPr>
                  <w:tcW w:w="1268" w:type="dxa"/>
                  <w:vMerge/>
                </w:tcPr>
                <w:p w14:paraId="4D3ED117" w14:textId="63DB1F54" w:rsidR="000D33A9" w:rsidRPr="00076D7D" w:rsidRDefault="000D33A9" w:rsidP="005847AE">
                  <w:pPr>
                    <w:jc w:val="center"/>
                    <w:rPr>
                      <w:rFonts w:cstheme="minorHAnsi"/>
                      <w:lang w:val="en-CA"/>
                    </w:rPr>
                  </w:pPr>
                </w:p>
              </w:tc>
            </w:tr>
            <w:tr w:rsidR="000D33A9" w:rsidRPr="00000B69" w14:paraId="011B0961" w14:textId="77777777" w:rsidTr="008E5F29">
              <w:tc>
                <w:tcPr>
                  <w:tcW w:w="1308" w:type="dxa"/>
                  <w:vMerge/>
                  <w:vAlign w:val="center"/>
                </w:tcPr>
                <w:p w14:paraId="540900C1" w14:textId="13215BD4" w:rsidR="000D33A9" w:rsidRPr="00000B69" w:rsidRDefault="000D33A9" w:rsidP="00076D7D">
                  <w:pPr>
                    <w:rPr>
                      <w:rFonts w:cstheme="minorHAnsi"/>
                      <w:lang w:val="en-CA"/>
                    </w:rPr>
                  </w:pPr>
                </w:p>
              </w:tc>
              <w:tc>
                <w:tcPr>
                  <w:tcW w:w="1353" w:type="dxa"/>
                  <w:vAlign w:val="center"/>
                </w:tcPr>
                <w:p w14:paraId="786EC6B3" w14:textId="77777777" w:rsidR="000D33A9" w:rsidRPr="00000B69" w:rsidRDefault="000D33A9" w:rsidP="00076D7D">
                  <w:pPr>
                    <w:rPr>
                      <w:rFonts w:cstheme="minorHAnsi"/>
                      <w:lang w:val="en-CA"/>
                    </w:rPr>
                  </w:pPr>
                  <w:r w:rsidRPr="00000B69">
                    <w:rPr>
                      <w:rFonts w:eastAsia="Times New Roman" w:cstheme="minorHAnsi"/>
                      <w:sz w:val="24"/>
                      <w:szCs w:val="28"/>
                      <w:lang w:val="en-CA" w:eastAsia="en-CA"/>
                    </w:rPr>
                    <w:t>QC</w:t>
                  </w:r>
                </w:p>
              </w:tc>
              <w:tc>
                <w:tcPr>
                  <w:tcW w:w="615" w:type="dxa"/>
                </w:tcPr>
                <w:p w14:paraId="4CC9B205" w14:textId="58240169" w:rsidR="000D33A9" w:rsidRPr="00000B69" w:rsidRDefault="000D33A9" w:rsidP="00076D7D">
                  <w:pPr>
                    <w:rPr>
                      <w:rFonts w:cstheme="minorHAnsi"/>
                      <w:lang w:val="en-CA"/>
                    </w:rPr>
                  </w:pPr>
                  <w:r w:rsidRPr="00AC5EBF">
                    <w:t>5</w:t>
                  </w:r>
                </w:p>
              </w:tc>
              <w:tc>
                <w:tcPr>
                  <w:tcW w:w="440" w:type="dxa"/>
                </w:tcPr>
                <w:p w14:paraId="70BF405B" w14:textId="7856F7B3" w:rsidR="000D33A9" w:rsidRPr="00000B69" w:rsidRDefault="000D33A9" w:rsidP="00076D7D">
                  <w:pPr>
                    <w:rPr>
                      <w:rFonts w:cstheme="minorHAnsi"/>
                      <w:lang w:val="en-CA"/>
                    </w:rPr>
                  </w:pPr>
                  <w:r w:rsidRPr="00AC5EBF">
                    <w:t>1</w:t>
                  </w:r>
                </w:p>
              </w:tc>
              <w:tc>
                <w:tcPr>
                  <w:tcW w:w="440" w:type="dxa"/>
                </w:tcPr>
                <w:p w14:paraId="7414DB64" w14:textId="3B699712" w:rsidR="000D33A9" w:rsidRPr="00000B69" w:rsidRDefault="000D33A9" w:rsidP="00076D7D">
                  <w:pPr>
                    <w:rPr>
                      <w:rFonts w:cstheme="minorHAnsi"/>
                      <w:lang w:val="en-CA"/>
                    </w:rPr>
                  </w:pPr>
                  <w:r w:rsidRPr="00AC5EBF">
                    <w:t>4</w:t>
                  </w:r>
                </w:p>
              </w:tc>
              <w:tc>
                <w:tcPr>
                  <w:tcW w:w="396" w:type="dxa"/>
                </w:tcPr>
                <w:p w14:paraId="5F3180BD" w14:textId="5CD56FEB" w:rsidR="000D33A9" w:rsidRPr="00000B69" w:rsidRDefault="000D33A9" w:rsidP="00076D7D">
                  <w:pPr>
                    <w:rPr>
                      <w:rFonts w:cstheme="minorHAnsi"/>
                      <w:lang w:val="en-CA"/>
                    </w:rPr>
                  </w:pPr>
                  <w:r w:rsidRPr="00AC5EBF">
                    <w:t>0</w:t>
                  </w:r>
                </w:p>
              </w:tc>
              <w:tc>
                <w:tcPr>
                  <w:tcW w:w="615" w:type="dxa"/>
                </w:tcPr>
                <w:p w14:paraId="0924C4C8" w14:textId="3A07C9ED" w:rsidR="000D33A9" w:rsidRPr="00076D7D" w:rsidRDefault="000D33A9" w:rsidP="00076D7D">
                  <w:pPr>
                    <w:rPr>
                      <w:rFonts w:cstheme="minorHAnsi"/>
                      <w:lang w:val="en-CA"/>
                    </w:rPr>
                  </w:pPr>
                  <w:r w:rsidRPr="00A46144">
                    <w:rPr>
                      <w:color w:val="FF0000"/>
                    </w:rPr>
                    <w:t>1</w:t>
                  </w:r>
                  <w:r w:rsidR="00A46144" w:rsidRPr="00A46144">
                    <w:rPr>
                      <w:color w:val="FF0000"/>
                    </w:rPr>
                    <w:t>1</w:t>
                  </w:r>
                </w:p>
              </w:tc>
              <w:tc>
                <w:tcPr>
                  <w:tcW w:w="447" w:type="dxa"/>
                </w:tcPr>
                <w:p w14:paraId="629DD245" w14:textId="79693CDE" w:rsidR="000D33A9" w:rsidRPr="00076D7D" w:rsidRDefault="000D33A9" w:rsidP="00076D7D">
                  <w:pPr>
                    <w:rPr>
                      <w:rFonts w:cstheme="minorHAnsi"/>
                      <w:lang w:val="en-CA"/>
                    </w:rPr>
                  </w:pPr>
                  <w:r w:rsidRPr="00076D7D">
                    <w:t>2</w:t>
                  </w:r>
                </w:p>
              </w:tc>
              <w:tc>
                <w:tcPr>
                  <w:tcW w:w="543" w:type="dxa"/>
                </w:tcPr>
                <w:p w14:paraId="5B9881F3" w14:textId="7FE5B6D9" w:rsidR="000D33A9" w:rsidRPr="00076D7D" w:rsidRDefault="00A46144" w:rsidP="00076D7D">
                  <w:pPr>
                    <w:rPr>
                      <w:rFonts w:cstheme="minorHAnsi"/>
                      <w:lang w:val="en-CA"/>
                    </w:rPr>
                  </w:pPr>
                  <w:r w:rsidRPr="00A46144">
                    <w:rPr>
                      <w:rFonts w:cstheme="minorHAnsi"/>
                      <w:color w:val="FF0000"/>
                      <w:lang w:val="en-CA"/>
                    </w:rPr>
                    <w:t>9</w:t>
                  </w:r>
                </w:p>
              </w:tc>
              <w:tc>
                <w:tcPr>
                  <w:tcW w:w="407" w:type="dxa"/>
                </w:tcPr>
                <w:p w14:paraId="04BE1BCD" w14:textId="2392BAD7" w:rsidR="000D33A9" w:rsidRPr="00076D7D" w:rsidRDefault="000D33A9" w:rsidP="00076D7D">
                  <w:pPr>
                    <w:rPr>
                      <w:rFonts w:cstheme="minorHAnsi"/>
                      <w:lang w:val="en-CA"/>
                    </w:rPr>
                  </w:pPr>
                  <w:r w:rsidRPr="00076D7D">
                    <w:t>0</w:t>
                  </w:r>
                </w:p>
              </w:tc>
              <w:tc>
                <w:tcPr>
                  <w:tcW w:w="653" w:type="dxa"/>
                </w:tcPr>
                <w:p w14:paraId="0C3D36C2" w14:textId="57B4C055" w:rsidR="000D33A9" w:rsidRPr="00076D7D" w:rsidRDefault="000D33A9" w:rsidP="00076D7D">
                  <w:pPr>
                    <w:rPr>
                      <w:rFonts w:cstheme="minorHAnsi"/>
                      <w:lang w:val="en-CA"/>
                    </w:rPr>
                  </w:pPr>
                  <w:r w:rsidRPr="00076D7D">
                    <w:t>7</w:t>
                  </w:r>
                </w:p>
              </w:tc>
              <w:tc>
                <w:tcPr>
                  <w:tcW w:w="462" w:type="dxa"/>
                </w:tcPr>
                <w:p w14:paraId="236A5532" w14:textId="4C4359A4" w:rsidR="000D33A9" w:rsidRPr="00076D7D" w:rsidRDefault="000D33A9" w:rsidP="00076D7D">
                  <w:pPr>
                    <w:rPr>
                      <w:rFonts w:cstheme="minorHAnsi"/>
                      <w:lang w:val="en-CA"/>
                    </w:rPr>
                  </w:pPr>
                  <w:r w:rsidRPr="00076D7D">
                    <w:t>3</w:t>
                  </w:r>
                </w:p>
              </w:tc>
              <w:tc>
                <w:tcPr>
                  <w:tcW w:w="462" w:type="dxa"/>
                </w:tcPr>
                <w:p w14:paraId="415312CA" w14:textId="4ED2BD79" w:rsidR="000D33A9" w:rsidRPr="00076D7D" w:rsidRDefault="000D33A9" w:rsidP="00076D7D">
                  <w:pPr>
                    <w:rPr>
                      <w:rFonts w:cstheme="minorHAnsi"/>
                      <w:lang w:val="en-CA"/>
                    </w:rPr>
                  </w:pPr>
                  <w:r w:rsidRPr="00076D7D">
                    <w:t>4</w:t>
                  </w:r>
                </w:p>
              </w:tc>
              <w:tc>
                <w:tcPr>
                  <w:tcW w:w="383" w:type="dxa"/>
                </w:tcPr>
                <w:p w14:paraId="2B04AEFE" w14:textId="05BB9D15" w:rsidR="000D33A9" w:rsidRPr="00076D7D" w:rsidRDefault="000D33A9" w:rsidP="00076D7D">
                  <w:pPr>
                    <w:rPr>
                      <w:rFonts w:cstheme="minorHAnsi"/>
                      <w:lang w:val="en-CA"/>
                    </w:rPr>
                  </w:pPr>
                  <w:r w:rsidRPr="00076D7D">
                    <w:t>0</w:t>
                  </w:r>
                </w:p>
              </w:tc>
              <w:tc>
                <w:tcPr>
                  <w:tcW w:w="632" w:type="dxa"/>
                </w:tcPr>
                <w:p w14:paraId="6DBA176B" w14:textId="7004A878" w:rsidR="000D33A9" w:rsidRPr="00076D7D" w:rsidRDefault="000D33A9" w:rsidP="00076D7D">
                  <w:pPr>
                    <w:rPr>
                      <w:rFonts w:cstheme="minorHAnsi"/>
                      <w:lang w:val="en-CA"/>
                    </w:rPr>
                  </w:pPr>
                  <w:r w:rsidRPr="00076D7D">
                    <w:t>7</w:t>
                  </w:r>
                </w:p>
              </w:tc>
              <w:tc>
                <w:tcPr>
                  <w:tcW w:w="1289" w:type="dxa"/>
                </w:tcPr>
                <w:p w14:paraId="17215936" w14:textId="7DBFF58E" w:rsidR="000D33A9" w:rsidRPr="00854E0C" w:rsidRDefault="000D33A9" w:rsidP="00076D7D">
                  <w:pPr>
                    <w:rPr>
                      <w:rFonts w:cstheme="minorHAnsi"/>
                      <w:color w:val="FF0000"/>
                      <w:lang w:val="en-CA"/>
                    </w:rPr>
                  </w:pPr>
                  <w:r>
                    <w:t>2</w:t>
                  </w:r>
                </w:p>
              </w:tc>
              <w:tc>
                <w:tcPr>
                  <w:tcW w:w="462" w:type="dxa"/>
                </w:tcPr>
                <w:p w14:paraId="75683179" w14:textId="483C536E" w:rsidR="000D33A9" w:rsidRPr="00854E0C" w:rsidRDefault="000D33A9" w:rsidP="00076D7D">
                  <w:pPr>
                    <w:rPr>
                      <w:rFonts w:cstheme="minorHAnsi"/>
                      <w:color w:val="FF0000"/>
                      <w:lang w:val="en-CA"/>
                    </w:rPr>
                  </w:pPr>
                  <w:r>
                    <w:t>3</w:t>
                  </w:r>
                </w:p>
              </w:tc>
              <w:tc>
                <w:tcPr>
                  <w:tcW w:w="393" w:type="dxa"/>
                </w:tcPr>
                <w:p w14:paraId="393EEC63" w14:textId="4D596CC4" w:rsidR="000D33A9" w:rsidRPr="00000B69" w:rsidRDefault="000D33A9" w:rsidP="00076D7D">
                  <w:pPr>
                    <w:rPr>
                      <w:rFonts w:cstheme="minorHAnsi"/>
                      <w:lang w:val="en-CA"/>
                    </w:rPr>
                  </w:pPr>
                  <w:r>
                    <w:t>2</w:t>
                  </w:r>
                </w:p>
              </w:tc>
              <w:tc>
                <w:tcPr>
                  <w:tcW w:w="615" w:type="dxa"/>
                  <w:vAlign w:val="bottom"/>
                </w:tcPr>
                <w:p w14:paraId="3DFF6E80" w14:textId="020374DA" w:rsidR="000D33A9" w:rsidRPr="00F13BEA" w:rsidRDefault="000D33A9" w:rsidP="00076D7D">
                  <w:pPr>
                    <w:rPr>
                      <w:rFonts w:cstheme="minorHAnsi"/>
                      <w:lang w:val="en-CA"/>
                    </w:rPr>
                  </w:pPr>
                  <w:r w:rsidRPr="00710E5C">
                    <w:rPr>
                      <w:rFonts w:eastAsia="Times New Roman" w:cstheme="minorHAnsi"/>
                      <w:color w:val="000000"/>
                      <w:lang w:eastAsia="en-CA"/>
                    </w:rPr>
                    <w:t>6</w:t>
                  </w:r>
                </w:p>
              </w:tc>
              <w:tc>
                <w:tcPr>
                  <w:tcW w:w="464" w:type="dxa"/>
                  <w:vAlign w:val="bottom"/>
                </w:tcPr>
                <w:p w14:paraId="0B3F0ADB" w14:textId="59A67449" w:rsidR="000D33A9" w:rsidRPr="00F13BEA" w:rsidRDefault="000D33A9" w:rsidP="00076D7D">
                  <w:pPr>
                    <w:rPr>
                      <w:rFonts w:cstheme="minorHAnsi"/>
                      <w:lang w:val="en-CA"/>
                    </w:rPr>
                  </w:pPr>
                  <w:r w:rsidRPr="00710E5C">
                    <w:rPr>
                      <w:rFonts w:eastAsia="Times New Roman" w:cstheme="minorHAnsi"/>
                      <w:color w:val="000000"/>
                      <w:lang w:eastAsia="en-CA"/>
                    </w:rPr>
                    <w:t>1</w:t>
                  </w:r>
                </w:p>
              </w:tc>
              <w:tc>
                <w:tcPr>
                  <w:tcW w:w="1289" w:type="dxa"/>
                  <w:vAlign w:val="bottom"/>
                </w:tcPr>
                <w:p w14:paraId="0C902BAF" w14:textId="61C7EAFD" w:rsidR="000D33A9" w:rsidRPr="00F13BEA" w:rsidRDefault="000D33A9" w:rsidP="00076D7D">
                  <w:pPr>
                    <w:rPr>
                      <w:rFonts w:cstheme="minorHAnsi"/>
                      <w:lang w:val="en-CA"/>
                    </w:rPr>
                  </w:pPr>
                  <w:r w:rsidRPr="00710E5C">
                    <w:rPr>
                      <w:rFonts w:eastAsia="Times New Roman" w:cstheme="minorHAnsi"/>
                      <w:color w:val="000000"/>
                      <w:lang w:eastAsia="en-CA"/>
                    </w:rPr>
                    <w:t>2</w:t>
                  </w:r>
                </w:p>
              </w:tc>
              <w:tc>
                <w:tcPr>
                  <w:tcW w:w="381" w:type="dxa"/>
                  <w:vAlign w:val="bottom"/>
                </w:tcPr>
                <w:p w14:paraId="11E88DED" w14:textId="4D8ECDEA" w:rsidR="000D33A9" w:rsidRPr="00F13BEA" w:rsidRDefault="000D33A9" w:rsidP="00076D7D">
                  <w:pPr>
                    <w:rPr>
                      <w:rFonts w:cstheme="minorHAnsi"/>
                      <w:lang w:val="en-CA"/>
                    </w:rPr>
                  </w:pPr>
                  <w:r w:rsidRPr="00710E5C">
                    <w:rPr>
                      <w:rFonts w:eastAsia="Times New Roman" w:cstheme="minorHAnsi"/>
                      <w:color w:val="000000"/>
                      <w:lang w:eastAsia="en-CA"/>
                    </w:rPr>
                    <w:t>3</w:t>
                  </w:r>
                </w:p>
              </w:tc>
              <w:tc>
                <w:tcPr>
                  <w:tcW w:w="1222" w:type="dxa"/>
                  <w:vMerge/>
                </w:tcPr>
                <w:p w14:paraId="21997D2A" w14:textId="73CFD6DE" w:rsidR="000D33A9" w:rsidRPr="00076D7D" w:rsidRDefault="000D33A9" w:rsidP="005847AE">
                  <w:pPr>
                    <w:jc w:val="center"/>
                    <w:rPr>
                      <w:rFonts w:cstheme="minorHAnsi"/>
                      <w:lang w:val="en-CA"/>
                    </w:rPr>
                  </w:pPr>
                </w:p>
              </w:tc>
              <w:tc>
                <w:tcPr>
                  <w:tcW w:w="1197" w:type="dxa"/>
                  <w:vMerge/>
                </w:tcPr>
                <w:p w14:paraId="1863735A" w14:textId="385F249D" w:rsidR="000D33A9" w:rsidRPr="00076D7D" w:rsidRDefault="000D33A9" w:rsidP="005847AE">
                  <w:pPr>
                    <w:jc w:val="center"/>
                    <w:rPr>
                      <w:rFonts w:cstheme="minorHAnsi"/>
                      <w:lang w:val="en-CA"/>
                    </w:rPr>
                  </w:pPr>
                </w:p>
              </w:tc>
              <w:tc>
                <w:tcPr>
                  <w:tcW w:w="988" w:type="dxa"/>
                  <w:vMerge/>
                </w:tcPr>
                <w:p w14:paraId="3A4CF4ED" w14:textId="5F2AF091" w:rsidR="000D33A9" w:rsidRPr="00076D7D" w:rsidRDefault="000D33A9" w:rsidP="005847AE">
                  <w:pPr>
                    <w:jc w:val="center"/>
                    <w:rPr>
                      <w:rFonts w:cstheme="minorHAnsi"/>
                      <w:lang w:val="en-CA"/>
                    </w:rPr>
                  </w:pPr>
                </w:p>
              </w:tc>
              <w:tc>
                <w:tcPr>
                  <w:tcW w:w="1269" w:type="dxa"/>
                  <w:vMerge/>
                </w:tcPr>
                <w:p w14:paraId="355CE889" w14:textId="4EDF5CE5" w:rsidR="000D33A9" w:rsidRPr="00076D7D" w:rsidRDefault="000D33A9" w:rsidP="005847AE">
                  <w:pPr>
                    <w:jc w:val="center"/>
                    <w:rPr>
                      <w:rFonts w:cstheme="minorHAnsi"/>
                      <w:lang w:val="en-CA"/>
                    </w:rPr>
                  </w:pPr>
                </w:p>
              </w:tc>
              <w:tc>
                <w:tcPr>
                  <w:tcW w:w="1268" w:type="dxa"/>
                  <w:vMerge/>
                </w:tcPr>
                <w:p w14:paraId="4851B1B3" w14:textId="4FF2A48E" w:rsidR="000D33A9" w:rsidRPr="00076D7D" w:rsidRDefault="000D33A9" w:rsidP="005847AE">
                  <w:pPr>
                    <w:jc w:val="center"/>
                    <w:rPr>
                      <w:rFonts w:cstheme="minorHAnsi"/>
                      <w:lang w:val="en-CA"/>
                    </w:rPr>
                  </w:pPr>
                </w:p>
              </w:tc>
            </w:tr>
            <w:tr w:rsidR="005847AE" w:rsidRPr="00000B69" w14:paraId="2400664E" w14:textId="77777777" w:rsidTr="000D33A9">
              <w:tc>
                <w:tcPr>
                  <w:tcW w:w="1308" w:type="dxa"/>
                  <w:vMerge w:val="restart"/>
                  <w:shd w:val="clear" w:color="auto" w:fill="FFF5E1"/>
                  <w:vAlign w:val="center"/>
                </w:tcPr>
                <w:p w14:paraId="0543908E" w14:textId="753BADA1" w:rsidR="000D33A9" w:rsidRPr="00000B69" w:rsidRDefault="000D33A9" w:rsidP="00076D7D">
                  <w:pPr>
                    <w:rPr>
                      <w:rFonts w:cstheme="minorHAnsi"/>
                      <w:lang w:val="en-CA"/>
                    </w:rPr>
                  </w:pPr>
                  <w:r w:rsidRPr="00000B69">
                    <w:rPr>
                      <w:rFonts w:eastAsia="Times New Roman" w:cstheme="minorHAnsi"/>
                      <w:sz w:val="24"/>
                      <w:szCs w:val="28"/>
                      <w:lang w:val="en-CA" w:eastAsia="en-CA"/>
                    </w:rPr>
                    <w:t>VM</w:t>
                  </w:r>
                </w:p>
              </w:tc>
              <w:tc>
                <w:tcPr>
                  <w:tcW w:w="1353" w:type="dxa"/>
                  <w:shd w:val="clear" w:color="auto" w:fill="FFF5E1"/>
                  <w:vAlign w:val="center"/>
                </w:tcPr>
                <w:p w14:paraId="0C0D418D" w14:textId="77777777" w:rsidR="000D33A9" w:rsidRPr="00000B69" w:rsidRDefault="000D33A9" w:rsidP="00076D7D">
                  <w:pPr>
                    <w:rPr>
                      <w:rFonts w:cstheme="minorHAnsi"/>
                      <w:lang w:val="en-CA"/>
                    </w:rPr>
                  </w:pPr>
                  <w:r w:rsidRPr="00000B69">
                    <w:rPr>
                      <w:rFonts w:eastAsia="Times New Roman" w:cstheme="minorHAnsi"/>
                      <w:sz w:val="24"/>
                      <w:szCs w:val="28"/>
                      <w:lang w:val="en-CA" w:eastAsia="en-CA"/>
                    </w:rPr>
                    <w:t>NWT</w:t>
                  </w:r>
                </w:p>
              </w:tc>
              <w:tc>
                <w:tcPr>
                  <w:tcW w:w="615" w:type="dxa"/>
                  <w:shd w:val="clear" w:color="auto" w:fill="FFF5E1"/>
                </w:tcPr>
                <w:p w14:paraId="73987267" w14:textId="0333772C" w:rsidR="000D33A9" w:rsidRPr="00000B69" w:rsidRDefault="000D33A9" w:rsidP="00076D7D">
                  <w:pPr>
                    <w:rPr>
                      <w:rFonts w:cstheme="minorHAnsi"/>
                      <w:lang w:val="en-CA"/>
                    </w:rPr>
                  </w:pPr>
                  <w:r w:rsidRPr="00AC5EBF">
                    <w:t>0</w:t>
                  </w:r>
                </w:p>
              </w:tc>
              <w:tc>
                <w:tcPr>
                  <w:tcW w:w="440" w:type="dxa"/>
                  <w:shd w:val="clear" w:color="auto" w:fill="FFF5E1"/>
                </w:tcPr>
                <w:p w14:paraId="3A69D27C" w14:textId="686F7C91" w:rsidR="000D33A9" w:rsidRPr="00000B69" w:rsidRDefault="000D33A9" w:rsidP="00076D7D">
                  <w:pPr>
                    <w:rPr>
                      <w:rFonts w:cstheme="minorHAnsi"/>
                      <w:lang w:val="en-CA"/>
                    </w:rPr>
                  </w:pPr>
                  <w:r w:rsidRPr="00AC5EBF">
                    <w:t>0</w:t>
                  </w:r>
                </w:p>
              </w:tc>
              <w:tc>
                <w:tcPr>
                  <w:tcW w:w="440" w:type="dxa"/>
                  <w:shd w:val="clear" w:color="auto" w:fill="FFF5E1"/>
                </w:tcPr>
                <w:p w14:paraId="08BCAED9" w14:textId="180ABF9D" w:rsidR="000D33A9" w:rsidRPr="00000B69" w:rsidRDefault="000D33A9" w:rsidP="00076D7D">
                  <w:pPr>
                    <w:rPr>
                      <w:rFonts w:cstheme="minorHAnsi"/>
                      <w:lang w:val="en-CA"/>
                    </w:rPr>
                  </w:pPr>
                  <w:r w:rsidRPr="00AC5EBF">
                    <w:t>0</w:t>
                  </w:r>
                </w:p>
              </w:tc>
              <w:tc>
                <w:tcPr>
                  <w:tcW w:w="396" w:type="dxa"/>
                  <w:shd w:val="clear" w:color="auto" w:fill="FFF5E1"/>
                </w:tcPr>
                <w:p w14:paraId="498C7F77" w14:textId="6F65BAF5" w:rsidR="000D33A9" w:rsidRPr="00000B69" w:rsidRDefault="000D33A9" w:rsidP="00076D7D">
                  <w:pPr>
                    <w:rPr>
                      <w:rFonts w:cstheme="minorHAnsi"/>
                      <w:lang w:val="en-CA"/>
                    </w:rPr>
                  </w:pPr>
                  <w:r w:rsidRPr="00AC5EBF">
                    <w:t>0</w:t>
                  </w:r>
                </w:p>
              </w:tc>
              <w:tc>
                <w:tcPr>
                  <w:tcW w:w="615" w:type="dxa"/>
                  <w:shd w:val="clear" w:color="auto" w:fill="FFF5E1"/>
                </w:tcPr>
                <w:p w14:paraId="2E02E0C2" w14:textId="4F16829A" w:rsidR="000D33A9" w:rsidRPr="00076D7D" w:rsidRDefault="000D33A9" w:rsidP="00076D7D">
                  <w:pPr>
                    <w:rPr>
                      <w:rFonts w:cstheme="minorHAnsi"/>
                      <w:lang w:val="en-CA"/>
                    </w:rPr>
                  </w:pPr>
                  <w:r w:rsidRPr="00076D7D">
                    <w:t>0</w:t>
                  </w:r>
                </w:p>
              </w:tc>
              <w:tc>
                <w:tcPr>
                  <w:tcW w:w="447" w:type="dxa"/>
                  <w:shd w:val="clear" w:color="auto" w:fill="FFF5E1"/>
                </w:tcPr>
                <w:p w14:paraId="3F7534DD" w14:textId="2D9D2623" w:rsidR="000D33A9" w:rsidRPr="00076D7D" w:rsidRDefault="000D33A9" w:rsidP="00076D7D">
                  <w:pPr>
                    <w:rPr>
                      <w:rFonts w:cstheme="minorHAnsi"/>
                      <w:lang w:val="en-CA"/>
                    </w:rPr>
                  </w:pPr>
                  <w:r w:rsidRPr="00076D7D">
                    <w:t>0</w:t>
                  </w:r>
                </w:p>
              </w:tc>
              <w:tc>
                <w:tcPr>
                  <w:tcW w:w="543" w:type="dxa"/>
                  <w:shd w:val="clear" w:color="auto" w:fill="FFF5E1"/>
                </w:tcPr>
                <w:p w14:paraId="0E79D994" w14:textId="00CCDE8A" w:rsidR="000D33A9" w:rsidRPr="00076D7D" w:rsidRDefault="000D33A9" w:rsidP="00076D7D">
                  <w:pPr>
                    <w:rPr>
                      <w:rFonts w:cstheme="minorHAnsi"/>
                      <w:lang w:val="en-CA"/>
                    </w:rPr>
                  </w:pPr>
                  <w:r w:rsidRPr="00076D7D">
                    <w:t>0</w:t>
                  </w:r>
                </w:p>
              </w:tc>
              <w:tc>
                <w:tcPr>
                  <w:tcW w:w="407" w:type="dxa"/>
                  <w:shd w:val="clear" w:color="auto" w:fill="FFF5E1"/>
                </w:tcPr>
                <w:p w14:paraId="739CCDB1" w14:textId="4E821518" w:rsidR="000D33A9" w:rsidRPr="00076D7D" w:rsidRDefault="000D33A9" w:rsidP="00076D7D">
                  <w:pPr>
                    <w:rPr>
                      <w:rFonts w:cstheme="minorHAnsi"/>
                      <w:lang w:val="en-CA"/>
                    </w:rPr>
                  </w:pPr>
                  <w:r w:rsidRPr="00076D7D">
                    <w:t>0</w:t>
                  </w:r>
                </w:p>
              </w:tc>
              <w:tc>
                <w:tcPr>
                  <w:tcW w:w="653" w:type="dxa"/>
                  <w:shd w:val="clear" w:color="auto" w:fill="FFF5E1"/>
                </w:tcPr>
                <w:p w14:paraId="618BF1B7" w14:textId="0985E51B" w:rsidR="000D33A9" w:rsidRPr="00076D7D" w:rsidRDefault="000D33A9" w:rsidP="00076D7D">
                  <w:pPr>
                    <w:rPr>
                      <w:rFonts w:cstheme="minorHAnsi"/>
                      <w:lang w:val="en-CA"/>
                    </w:rPr>
                  </w:pPr>
                  <w:r w:rsidRPr="00076D7D">
                    <w:t>0</w:t>
                  </w:r>
                </w:p>
              </w:tc>
              <w:tc>
                <w:tcPr>
                  <w:tcW w:w="462" w:type="dxa"/>
                  <w:shd w:val="clear" w:color="auto" w:fill="FFF5E1"/>
                </w:tcPr>
                <w:p w14:paraId="50C4E168" w14:textId="70B2F24E" w:rsidR="000D33A9" w:rsidRPr="00076D7D" w:rsidRDefault="000D33A9" w:rsidP="00076D7D">
                  <w:pPr>
                    <w:rPr>
                      <w:rFonts w:cstheme="minorHAnsi"/>
                      <w:lang w:val="en-CA"/>
                    </w:rPr>
                  </w:pPr>
                  <w:r w:rsidRPr="00076D7D">
                    <w:t>0</w:t>
                  </w:r>
                </w:p>
              </w:tc>
              <w:tc>
                <w:tcPr>
                  <w:tcW w:w="462" w:type="dxa"/>
                  <w:shd w:val="clear" w:color="auto" w:fill="FFF5E1"/>
                </w:tcPr>
                <w:p w14:paraId="2C082A26" w14:textId="1C068EB4" w:rsidR="000D33A9" w:rsidRPr="00076D7D" w:rsidRDefault="000D33A9" w:rsidP="00076D7D">
                  <w:pPr>
                    <w:rPr>
                      <w:rFonts w:cstheme="minorHAnsi"/>
                      <w:lang w:val="en-CA"/>
                    </w:rPr>
                  </w:pPr>
                  <w:r w:rsidRPr="00076D7D">
                    <w:t>0</w:t>
                  </w:r>
                </w:p>
              </w:tc>
              <w:tc>
                <w:tcPr>
                  <w:tcW w:w="383" w:type="dxa"/>
                  <w:shd w:val="clear" w:color="auto" w:fill="FFF5E1"/>
                </w:tcPr>
                <w:p w14:paraId="5045C5B3" w14:textId="429D4650" w:rsidR="000D33A9" w:rsidRPr="00076D7D" w:rsidRDefault="000D33A9" w:rsidP="00076D7D">
                  <w:pPr>
                    <w:rPr>
                      <w:rFonts w:cstheme="minorHAnsi"/>
                      <w:lang w:val="en-CA"/>
                    </w:rPr>
                  </w:pPr>
                  <w:r w:rsidRPr="00076D7D">
                    <w:t>0</w:t>
                  </w:r>
                </w:p>
              </w:tc>
              <w:tc>
                <w:tcPr>
                  <w:tcW w:w="632" w:type="dxa"/>
                  <w:shd w:val="clear" w:color="auto" w:fill="FFF5E1"/>
                </w:tcPr>
                <w:p w14:paraId="1FBE5253" w14:textId="7AAE71D1" w:rsidR="000D33A9" w:rsidRPr="00076D7D" w:rsidRDefault="000D33A9" w:rsidP="00076D7D">
                  <w:pPr>
                    <w:rPr>
                      <w:rFonts w:cstheme="minorHAnsi"/>
                      <w:lang w:val="en-CA"/>
                    </w:rPr>
                  </w:pPr>
                  <w:r w:rsidRPr="00076D7D">
                    <w:t>0</w:t>
                  </w:r>
                </w:p>
              </w:tc>
              <w:tc>
                <w:tcPr>
                  <w:tcW w:w="1289" w:type="dxa"/>
                  <w:shd w:val="clear" w:color="auto" w:fill="FFF5E1"/>
                </w:tcPr>
                <w:p w14:paraId="6368FC03" w14:textId="11515E3B" w:rsidR="000D33A9" w:rsidRPr="00000B69" w:rsidRDefault="000D33A9" w:rsidP="00076D7D">
                  <w:pPr>
                    <w:rPr>
                      <w:rFonts w:cstheme="minorHAnsi"/>
                      <w:lang w:val="en-CA"/>
                    </w:rPr>
                  </w:pPr>
                  <w:r w:rsidRPr="00AC5EBF">
                    <w:t>0</w:t>
                  </w:r>
                </w:p>
              </w:tc>
              <w:tc>
                <w:tcPr>
                  <w:tcW w:w="462" w:type="dxa"/>
                  <w:shd w:val="clear" w:color="auto" w:fill="FFF5E1"/>
                </w:tcPr>
                <w:p w14:paraId="4D98F254" w14:textId="7998C849" w:rsidR="000D33A9" w:rsidRPr="00000B69" w:rsidRDefault="000D33A9" w:rsidP="00076D7D">
                  <w:pPr>
                    <w:rPr>
                      <w:rFonts w:cstheme="minorHAnsi"/>
                      <w:lang w:val="en-CA"/>
                    </w:rPr>
                  </w:pPr>
                  <w:r w:rsidRPr="00AC5EBF">
                    <w:t>0</w:t>
                  </w:r>
                </w:p>
              </w:tc>
              <w:tc>
                <w:tcPr>
                  <w:tcW w:w="393" w:type="dxa"/>
                  <w:shd w:val="clear" w:color="auto" w:fill="FFF5E1"/>
                </w:tcPr>
                <w:p w14:paraId="7F95684A" w14:textId="754883F7" w:rsidR="000D33A9" w:rsidRPr="00000B69" w:rsidRDefault="000D33A9" w:rsidP="00076D7D">
                  <w:pPr>
                    <w:rPr>
                      <w:rFonts w:cstheme="minorHAnsi"/>
                      <w:lang w:val="en-CA"/>
                    </w:rPr>
                  </w:pPr>
                  <w:r w:rsidRPr="00AC5EBF">
                    <w:t>0</w:t>
                  </w:r>
                </w:p>
              </w:tc>
              <w:tc>
                <w:tcPr>
                  <w:tcW w:w="615" w:type="dxa"/>
                  <w:shd w:val="clear" w:color="auto" w:fill="FFF5E1"/>
                  <w:vAlign w:val="bottom"/>
                </w:tcPr>
                <w:p w14:paraId="21CECEAE" w14:textId="7A7E7A52" w:rsidR="000D33A9" w:rsidRPr="00F13BEA" w:rsidRDefault="000D33A9" w:rsidP="00076D7D">
                  <w:pPr>
                    <w:rPr>
                      <w:rFonts w:cstheme="minorHAnsi"/>
                      <w:lang w:val="en-CA"/>
                    </w:rPr>
                  </w:pPr>
                  <w:r w:rsidRPr="00710E5C">
                    <w:rPr>
                      <w:rFonts w:eastAsia="Times New Roman" w:cstheme="minorHAnsi"/>
                      <w:color w:val="000000"/>
                      <w:lang w:eastAsia="en-CA"/>
                    </w:rPr>
                    <w:t>0</w:t>
                  </w:r>
                </w:p>
              </w:tc>
              <w:tc>
                <w:tcPr>
                  <w:tcW w:w="464" w:type="dxa"/>
                  <w:shd w:val="clear" w:color="auto" w:fill="FFF5E1"/>
                  <w:vAlign w:val="bottom"/>
                </w:tcPr>
                <w:p w14:paraId="15DB9CFD" w14:textId="6127A6B4" w:rsidR="000D33A9" w:rsidRPr="00F13BEA" w:rsidRDefault="000D33A9" w:rsidP="00076D7D">
                  <w:pPr>
                    <w:rPr>
                      <w:rFonts w:cstheme="minorHAnsi"/>
                      <w:lang w:val="en-CA"/>
                    </w:rPr>
                  </w:pPr>
                  <w:r w:rsidRPr="00710E5C">
                    <w:rPr>
                      <w:rFonts w:eastAsia="Times New Roman" w:cstheme="minorHAnsi"/>
                      <w:color w:val="000000"/>
                      <w:lang w:eastAsia="en-CA"/>
                    </w:rPr>
                    <w:t>0</w:t>
                  </w:r>
                </w:p>
              </w:tc>
              <w:tc>
                <w:tcPr>
                  <w:tcW w:w="1289" w:type="dxa"/>
                  <w:shd w:val="clear" w:color="auto" w:fill="FFF5E1"/>
                  <w:vAlign w:val="bottom"/>
                </w:tcPr>
                <w:p w14:paraId="25225D18" w14:textId="49333E9A" w:rsidR="000D33A9" w:rsidRPr="00F13BEA" w:rsidRDefault="000D33A9" w:rsidP="00076D7D">
                  <w:pPr>
                    <w:rPr>
                      <w:rFonts w:cstheme="minorHAnsi"/>
                      <w:lang w:val="en-CA"/>
                    </w:rPr>
                  </w:pPr>
                  <w:r w:rsidRPr="00710E5C">
                    <w:rPr>
                      <w:rFonts w:eastAsia="Times New Roman" w:cstheme="minorHAnsi"/>
                      <w:color w:val="000000"/>
                      <w:lang w:eastAsia="en-CA"/>
                    </w:rPr>
                    <w:t>0</w:t>
                  </w:r>
                </w:p>
              </w:tc>
              <w:tc>
                <w:tcPr>
                  <w:tcW w:w="381" w:type="dxa"/>
                  <w:shd w:val="clear" w:color="auto" w:fill="FFF5E1"/>
                  <w:vAlign w:val="bottom"/>
                </w:tcPr>
                <w:p w14:paraId="325A2AA0" w14:textId="4DF57369" w:rsidR="000D33A9" w:rsidRPr="00F13BEA" w:rsidRDefault="000D33A9" w:rsidP="00076D7D">
                  <w:pPr>
                    <w:rPr>
                      <w:rFonts w:cstheme="minorHAnsi"/>
                      <w:lang w:val="en-CA"/>
                    </w:rPr>
                  </w:pPr>
                  <w:r w:rsidRPr="00710E5C">
                    <w:rPr>
                      <w:rFonts w:eastAsia="Times New Roman" w:cstheme="minorHAnsi"/>
                      <w:color w:val="000000"/>
                      <w:lang w:eastAsia="en-CA"/>
                    </w:rPr>
                    <w:t>0</w:t>
                  </w:r>
                </w:p>
              </w:tc>
              <w:tc>
                <w:tcPr>
                  <w:tcW w:w="1222" w:type="dxa"/>
                  <w:vMerge w:val="restart"/>
                  <w:shd w:val="clear" w:color="auto" w:fill="FFF5E1"/>
                </w:tcPr>
                <w:p w14:paraId="31FCE7DC" w14:textId="77777777" w:rsidR="000D33A9" w:rsidRPr="00076D7D" w:rsidRDefault="000D33A9" w:rsidP="005847AE">
                  <w:pPr>
                    <w:jc w:val="center"/>
                    <w:rPr>
                      <w:rFonts w:cstheme="minorHAnsi"/>
                      <w:lang w:val="en-CA"/>
                    </w:rPr>
                  </w:pPr>
                  <w:r w:rsidRPr="00710E5C">
                    <w:rPr>
                      <w:rFonts w:eastAsia="Times New Roman" w:cstheme="minorHAnsi"/>
                      <w:lang w:eastAsia="en-CA"/>
                    </w:rPr>
                    <w:t>1.4</w:t>
                  </w:r>
                </w:p>
                <w:p w14:paraId="48220BD9" w14:textId="78FE28B5" w:rsidR="000D33A9" w:rsidRPr="00076D7D" w:rsidRDefault="000D33A9" w:rsidP="005847AE">
                  <w:pPr>
                    <w:jc w:val="center"/>
                    <w:rPr>
                      <w:rFonts w:cstheme="minorHAnsi"/>
                      <w:lang w:val="en-CA"/>
                    </w:rPr>
                  </w:pPr>
                </w:p>
              </w:tc>
              <w:tc>
                <w:tcPr>
                  <w:tcW w:w="1197" w:type="dxa"/>
                  <w:vMerge w:val="restart"/>
                  <w:shd w:val="clear" w:color="auto" w:fill="FFF5E1"/>
                </w:tcPr>
                <w:p w14:paraId="34D13DFF" w14:textId="77777777" w:rsidR="000D33A9" w:rsidRPr="00076D7D" w:rsidRDefault="000D33A9" w:rsidP="005847AE">
                  <w:pPr>
                    <w:jc w:val="center"/>
                    <w:rPr>
                      <w:rFonts w:cstheme="minorHAnsi"/>
                      <w:lang w:val="en-CA"/>
                    </w:rPr>
                  </w:pPr>
                  <w:r w:rsidRPr="00710E5C">
                    <w:rPr>
                      <w:rFonts w:eastAsia="Times New Roman" w:cstheme="minorHAnsi"/>
                      <w:lang w:eastAsia="en-CA"/>
                    </w:rPr>
                    <w:t>1.0</w:t>
                  </w:r>
                </w:p>
                <w:p w14:paraId="5D2D67DC" w14:textId="496C99CB" w:rsidR="000D33A9" w:rsidRPr="00076D7D" w:rsidRDefault="000D33A9" w:rsidP="005847AE">
                  <w:pPr>
                    <w:jc w:val="center"/>
                    <w:rPr>
                      <w:rFonts w:cstheme="minorHAnsi"/>
                      <w:lang w:val="en-CA"/>
                    </w:rPr>
                  </w:pPr>
                </w:p>
              </w:tc>
              <w:tc>
                <w:tcPr>
                  <w:tcW w:w="988" w:type="dxa"/>
                  <w:vMerge w:val="restart"/>
                  <w:shd w:val="clear" w:color="auto" w:fill="FFF5E1"/>
                </w:tcPr>
                <w:p w14:paraId="7129F413" w14:textId="77777777" w:rsidR="000D33A9" w:rsidRPr="00076D7D" w:rsidRDefault="000D33A9" w:rsidP="005847AE">
                  <w:pPr>
                    <w:jc w:val="center"/>
                    <w:rPr>
                      <w:rFonts w:cstheme="minorHAnsi"/>
                      <w:lang w:val="en-CA"/>
                    </w:rPr>
                  </w:pPr>
                  <w:r w:rsidRPr="00152372">
                    <w:rPr>
                      <w:rFonts w:eastAsia="Times New Roman" w:cstheme="minorHAnsi"/>
                      <w:lang w:eastAsia="en-CA"/>
                    </w:rPr>
                    <w:t>0</w:t>
                  </w:r>
                </w:p>
                <w:p w14:paraId="31F64F92" w14:textId="6654EC44" w:rsidR="000D33A9" w:rsidRPr="00076D7D" w:rsidRDefault="000D33A9" w:rsidP="005847AE">
                  <w:pPr>
                    <w:jc w:val="center"/>
                    <w:rPr>
                      <w:rFonts w:cstheme="minorHAnsi"/>
                      <w:lang w:val="en-CA"/>
                    </w:rPr>
                  </w:pPr>
                </w:p>
              </w:tc>
              <w:tc>
                <w:tcPr>
                  <w:tcW w:w="1269" w:type="dxa"/>
                  <w:vMerge w:val="restart"/>
                  <w:shd w:val="clear" w:color="auto" w:fill="FFF5E1"/>
                </w:tcPr>
                <w:p w14:paraId="2C89146D" w14:textId="77777777" w:rsidR="000D33A9" w:rsidRPr="00076D7D" w:rsidRDefault="000D33A9" w:rsidP="005847AE">
                  <w:pPr>
                    <w:jc w:val="center"/>
                    <w:rPr>
                      <w:rFonts w:cstheme="minorHAnsi"/>
                      <w:lang w:val="en-CA"/>
                    </w:rPr>
                  </w:pPr>
                  <w:r w:rsidRPr="00076D7D">
                    <w:rPr>
                      <w:rFonts w:eastAsia="Times New Roman" w:cstheme="minorHAnsi"/>
                      <w:lang w:eastAsia="en-CA"/>
                    </w:rPr>
                    <w:t>N/A</w:t>
                  </w:r>
                </w:p>
                <w:p w14:paraId="5157560D" w14:textId="62F8DFA4" w:rsidR="000D33A9" w:rsidRPr="00076D7D" w:rsidRDefault="000D33A9" w:rsidP="005847AE">
                  <w:pPr>
                    <w:jc w:val="center"/>
                    <w:rPr>
                      <w:rFonts w:cstheme="minorHAnsi"/>
                      <w:lang w:val="en-CA"/>
                    </w:rPr>
                  </w:pPr>
                </w:p>
              </w:tc>
              <w:tc>
                <w:tcPr>
                  <w:tcW w:w="1268" w:type="dxa"/>
                  <w:vMerge w:val="restart"/>
                  <w:shd w:val="clear" w:color="auto" w:fill="FFF5E1"/>
                </w:tcPr>
                <w:p w14:paraId="7E2B662C" w14:textId="77777777" w:rsidR="000D33A9" w:rsidRPr="00076D7D" w:rsidRDefault="000D33A9" w:rsidP="005847AE">
                  <w:pPr>
                    <w:jc w:val="center"/>
                    <w:rPr>
                      <w:rFonts w:cstheme="minorHAnsi"/>
                      <w:lang w:val="en-CA"/>
                    </w:rPr>
                  </w:pPr>
                  <w:r w:rsidRPr="00152372">
                    <w:rPr>
                      <w:rFonts w:eastAsia="Times New Roman" w:cstheme="minorHAnsi"/>
                      <w:lang w:eastAsia="en-CA"/>
                    </w:rPr>
                    <w:t>161</w:t>
                  </w:r>
                </w:p>
                <w:p w14:paraId="1E8D0B8A" w14:textId="00A888D9" w:rsidR="000D33A9" w:rsidRPr="00076D7D" w:rsidRDefault="000D33A9" w:rsidP="005847AE">
                  <w:pPr>
                    <w:jc w:val="center"/>
                    <w:rPr>
                      <w:rFonts w:cstheme="minorHAnsi"/>
                      <w:lang w:val="en-CA"/>
                    </w:rPr>
                  </w:pPr>
                </w:p>
              </w:tc>
            </w:tr>
            <w:tr w:rsidR="005847AE" w:rsidRPr="00000B69" w14:paraId="20833B4B" w14:textId="77777777" w:rsidTr="000D33A9">
              <w:tc>
                <w:tcPr>
                  <w:tcW w:w="1308" w:type="dxa"/>
                  <w:vMerge/>
                  <w:shd w:val="clear" w:color="auto" w:fill="FFF5E1"/>
                  <w:vAlign w:val="center"/>
                </w:tcPr>
                <w:p w14:paraId="3E618884" w14:textId="2B090D3F" w:rsidR="000D33A9" w:rsidRPr="00000B69" w:rsidRDefault="000D33A9" w:rsidP="00076D7D">
                  <w:pPr>
                    <w:rPr>
                      <w:rFonts w:cstheme="minorHAnsi"/>
                      <w:lang w:val="en-CA"/>
                    </w:rPr>
                  </w:pPr>
                </w:p>
              </w:tc>
              <w:tc>
                <w:tcPr>
                  <w:tcW w:w="1353" w:type="dxa"/>
                  <w:shd w:val="clear" w:color="auto" w:fill="FFF5E1"/>
                  <w:vAlign w:val="center"/>
                </w:tcPr>
                <w:p w14:paraId="3EBF030D" w14:textId="77777777" w:rsidR="000D33A9" w:rsidRPr="00000B69" w:rsidRDefault="000D33A9" w:rsidP="00076D7D">
                  <w:pPr>
                    <w:rPr>
                      <w:rFonts w:cstheme="minorHAnsi"/>
                      <w:lang w:val="en-CA"/>
                    </w:rPr>
                  </w:pPr>
                  <w:r w:rsidRPr="00000B69">
                    <w:rPr>
                      <w:rFonts w:eastAsia="Times New Roman" w:cstheme="minorHAnsi"/>
                      <w:sz w:val="24"/>
                      <w:szCs w:val="28"/>
                      <w:lang w:val="en-CA" w:eastAsia="en-CA"/>
                    </w:rPr>
                    <w:t>NU</w:t>
                  </w:r>
                </w:p>
              </w:tc>
              <w:tc>
                <w:tcPr>
                  <w:tcW w:w="615" w:type="dxa"/>
                  <w:shd w:val="clear" w:color="auto" w:fill="FFF5E1"/>
                </w:tcPr>
                <w:p w14:paraId="40E4CE0F" w14:textId="2CC22970" w:rsidR="000D33A9" w:rsidRPr="00000B69" w:rsidRDefault="000D33A9" w:rsidP="00076D7D">
                  <w:pPr>
                    <w:rPr>
                      <w:rFonts w:cstheme="minorHAnsi"/>
                      <w:lang w:val="en-CA"/>
                    </w:rPr>
                  </w:pPr>
                  <w:r w:rsidRPr="00AC5EBF">
                    <w:t>3</w:t>
                  </w:r>
                </w:p>
              </w:tc>
              <w:tc>
                <w:tcPr>
                  <w:tcW w:w="440" w:type="dxa"/>
                  <w:shd w:val="clear" w:color="auto" w:fill="FFF5E1"/>
                </w:tcPr>
                <w:p w14:paraId="24C1E21A" w14:textId="2FBC7ED6" w:rsidR="000D33A9" w:rsidRPr="00000B69" w:rsidRDefault="000D33A9" w:rsidP="00076D7D">
                  <w:pPr>
                    <w:rPr>
                      <w:rFonts w:cstheme="minorHAnsi"/>
                      <w:lang w:val="en-CA"/>
                    </w:rPr>
                  </w:pPr>
                  <w:r w:rsidRPr="00AC5EBF">
                    <w:t>1</w:t>
                  </w:r>
                </w:p>
              </w:tc>
              <w:tc>
                <w:tcPr>
                  <w:tcW w:w="440" w:type="dxa"/>
                  <w:shd w:val="clear" w:color="auto" w:fill="FFF5E1"/>
                </w:tcPr>
                <w:p w14:paraId="3D0BD251" w14:textId="6D5AA6B7" w:rsidR="000D33A9" w:rsidRPr="00000B69" w:rsidRDefault="000D33A9" w:rsidP="00076D7D">
                  <w:pPr>
                    <w:rPr>
                      <w:rFonts w:cstheme="minorHAnsi"/>
                      <w:lang w:val="en-CA"/>
                    </w:rPr>
                  </w:pPr>
                  <w:r w:rsidRPr="00AC5EBF">
                    <w:t>2</w:t>
                  </w:r>
                </w:p>
              </w:tc>
              <w:tc>
                <w:tcPr>
                  <w:tcW w:w="396" w:type="dxa"/>
                  <w:shd w:val="clear" w:color="auto" w:fill="FFF5E1"/>
                </w:tcPr>
                <w:p w14:paraId="09904339" w14:textId="49BAA58E" w:rsidR="000D33A9" w:rsidRPr="00000B69" w:rsidRDefault="000D33A9" w:rsidP="00076D7D">
                  <w:pPr>
                    <w:rPr>
                      <w:rFonts w:cstheme="minorHAnsi"/>
                      <w:lang w:val="en-CA"/>
                    </w:rPr>
                  </w:pPr>
                  <w:r w:rsidRPr="00AC5EBF">
                    <w:t>0</w:t>
                  </w:r>
                </w:p>
              </w:tc>
              <w:tc>
                <w:tcPr>
                  <w:tcW w:w="615" w:type="dxa"/>
                  <w:shd w:val="clear" w:color="auto" w:fill="FFF5E1"/>
                </w:tcPr>
                <w:p w14:paraId="7E6F945B" w14:textId="6F702610" w:rsidR="000D33A9" w:rsidRPr="00076D7D" w:rsidRDefault="000D33A9" w:rsidP="00076D7D">
                  <w:pPr>
                    <w:rPr>
                      <w:rFonts w:cstheme="minorHAnsi"/>
                      <w:lang w:val="en-CA"/>
                    </w:rPr>
                  </w:pPr>
                  <w:r w:rsidRPr="00076D7D">
                    <w:t>1</w:t>
                  </w:r>
                </w:p>
              </w:tc>
              <w:tc>
                <w:tcPr>
                  <w:tcW w:w="447" w:type="dxa"/>
                  <w:shd w:val="clear" w:color="auto" w:fill="FFF5E1"/>
                </w:tcPr>
                <w:p w14:paraId="199B5F2C" w14:textId="3C713224" w:rsidR="000D33A9" w:rsidRPr="00076D7D" w:rsidRDefault="000D33A9" w:rsidP="00076D7D">
                  <w:pPr>
                    <w:rPr>
                      <w:rFonts w:cstheme="minorHAnsi"/>
                      <w:lang w:val="en-CA"/>
                    </w:rPr>
                  </w:pPr>
                  <w:r w:rsidRPr="00076D7D">
                    <w:t>0</w:t>
                  </w:r>
                </w:p>
              </w:tc>
              <w:tc>
                <w:tcPr>
                  <w:tcW w:w="543" w:type="dxa"/>
                  <w:shd w:val="clear" w:color="auto" w:fill="FFF5E1"/>
                </w:tcPr>
                <w:p w14:paraId="789ED50D" w14:textId="5D9D7282" w:rsidR="000D33A9" w:rsidRPr="00076D7D" w:rsidRDefault="000D33A9" w:rsidP="00076D7D">
                  <w:pPr>
                    <w:rPr>
                      <w:rFonts w:cstheme="minorHAnsi"/>
                      <w:lang w:val="en-CA"/>
                    </w:rPr>
                  </w:pPr>
                  <w:r w:rsidRPr="00076D7D">
                    <w:t>1</w:t>
                  </w:r>
                </w:p>
              </w:tc>
              <w:tc>
                <w:tcPr>
                  <w:tcW w:w="407" w:type="dxa"/>
                  <w:shd w:val="clear" w:color="auto" w:fill="FFF5E1"/>
                </w:tcPr>
                <w:p w14:paraId="00604B2A" w14:textId="7C3EC07C" w:rsidR="000D33A9" w:rsidRPr="00076D7D" w:rsidRDefault="000D33A9" w:rsidP="00076D7D">
                  <w:pPr>
                    <w:rPr>
                      <w:rFonts w:cstheme="minorHAnsi"/>
                      <w:lang w:val="en-CA"/>
                    </w:rPr>
                  </w:pPr>
                  <w:r w:rsidRPr="00076D7D">
                    <w:t>0</w:t>
                  </w:r>
                </w:p>
              </w:tc>
              <w:tc>
                <w:tcPr>
                  <w:tcW w:w="653" w:type="dxa"/>
                  <w:shd w:val="clear" w:color="auto" w:fill="FFF5E1"/>
                </w:tcPr>
                <w:p w14:paraId="09302C0E" w14:textId="269F4A60" w:rsidR="000D33A9" w:rsidRPr="00076D7D" w:rsidRDefault="000D33A9" w:rsidP="00076D7D">
                  <w:pPr>
                    <w:rPr>
                      <w:rFonts w:cstheme="minorHAnsi"/>
                      <w:lang w:val="en-CA"/>
                    </w:rPr>
                  </w:pPr>
                  <w:r w:rsidRPr="00076D7D">
                    <w:t>0</w:t>
                  </w:r>
                </w:p>
              </w:tc>
              <w:tc>
                <w:tcPr>
                  <w:tcW w:w="462" w:type="dxa"/>
                  <w:shd w:val="clear" w:color="auto" w:fill="FFF5E1"/>
                </w:tcPr>
                <w:p w14:paraId="1816C57E" w14:textId="47F4FA26" w:rsidR="000D33A9" w:rsidRPr="00076D7D" w:rsidRDefault="000D33A9" w:rsidP="00076D7D">
                  <w:pPr>
                    <w:rPr>
                      <w:rFonts w:cstheme="minorHAnsi"/>
                      <w:lang w:val="en-CA"/>
                    </w:rPr>
                  </w:pPr>
                  <w:r w:rsidRPr="00076D7D">
                    <w:t>0</w:t>
                  </w:r>
                </w:p>
              </w:tc>
              <w:tc>
                <w:tcPr>
                  <w:tcW w:w="462" w:type="dxa"/>
                  <w:shd w:val="clear" w:color="auto" w:fill="FFF5E1"/>
                </w:tcPr>
                <w:p w14:paraId="3CA341AA" w14:textId="1C2D6344" w:rsidR="000D33A9" w:rsidRPr="00076D7D" w:rsidRDefault="000D33A9" w:rsidP="00076D7D">
                  <w:pPr>
                    <w:rPr>
                      <w:rFonts w:cstheme="minorHAnsi"/>
                      <w:lang w:val="en-CA"/>
                    </w:rPr>
                  </w:pPr>
                  <w:r w:rsidRPr="00076D7D">
                    <w:t>0</w:t>
                  </w:r>
                </w:p>
              </w:tc>
              <w:tc>
                <w:tcPr>
                  <w:tcW w:w="383" w:type="dxa"/>
                  <w:shd w:val="clear" w:color="auto" w:fill="FFF5E1"/>
                </w:tcPr>
                <w:p w14:paraId="5E1AEB9D" w14:textId="1445EAEB" w:rsidR="000D33A9" w:rsidRPr="00076D7D" w:rsidRDefault="000D33A9" w:rsidP="00076D7D">
                  <w:pPr>
                    <w:rPr>
                      <w:rFonts w:cstheme="minorHAnsi"/>
                      <w:lang w:val="en-CA"/>
                    </w:rPr>
                  </w:pPr>
                  <w:r w:rsidRPr="00076D7D">
                    <w:t>0</w:t>
                  </w:r>
                </w:p>
              </w:tc>
              <w:tc>
                <w:tcPr>
                  <w:tcW w:w="632" w:type="dxa"/>
                  <w:shd w:val="clear" w:color="auto" w:fill="FFF5E1"/>
                </w:tcPr>
                <w:p w14:paraId="49CDC7E4" w14:textId="79FB86D9" w:rsidR="000D33A9" w:rsidRPr="00076D7D" w:rsidRDefault="000D33A9" w:rsidP="00076D7D">
                  <w:pPr>
                    <w:rPr>
                      <w:rFonts w:cstheme="minorHAnsi"/>
                      <w:lang w:val="en-CA"/>
                    </w:rPr>
                  </w:pPr>
                  <w:r w:rsidRPr="00076D7D">
                    <w:t>3</w:t>
                  </w:r>
                </w:p>
              </w:tc>
              <w:tc>
                <w:tcPr>
                  <w:tcW w:w="1289" w:type="dxa"/>
                  <w:shd w:val="clear" w:color="auto" w:fill="FFF5E1"/>
                </w:tcPr>
                <w:p w14:paraId="767A5835" w14:textId="4171373B" w:rsidR="000D33A9" w:rsidRPr="00000B69" w:rsidRDefault="000D33A9" w:rsidP="00076D7D">
                  <w:pPr>
                    <w:rPr>
                      <w:rFonts w:cstheme="minorHAnsi"/>
                      <w:lang w:val="en-CA"/>
                    </w:rPr>
                  </w:pPr>
                  <w:r w:rsidRPr="00AC5EBF">
                    <w:t>1</w:t>
                  </w:r>
                </w:p>
              </w:tc>
              <w:tc>
                <w:tcPr>
                  <w:tcW w:w="462" w:type="dxa"/>
                  <w:shd w:val="clear" w:color="auto" w:fill="FFF5E1"/>
                </w:tcPr>
                <w:p w14:paraId="4E96D60D" w14:textId="2F60AAC6" w:rsidR="000D33A9" w:rsidRPr="00000B69" w:rsidRDefault="000D33A9" w:rsidP="00076D7D">
                  <w:pPr>
                    <w:rPr>
                      <w:rFonts w:cstheme="minorHAnsi"/>
                      <w:lang w:val="en-CA"/>
                    </w:rPr>
                  </w:pPr>
                  <w:r w:rsidRPr="00AC5EBF">
                    <w:t>2</w:t>
                  </w:r>
                </w:p>
              </w:tc>
              <w:tc>
                <w:tcPr>
                  <w:tcW w:w="393" w:type="dxa"/>
                  <w:shd w:val="clear" w:color="auto" w:fill="FFF5E1"/>
                </w:tcPr>
                <w:p w14:paraId="0B9E80AD" w14:textId="2A844DB1" w:rsidR="000D33A9" w:rsidRPr="00000B69" w:rsidRDefault="000D33A9" w:rsidP="00076D7D">
                  <w:pPr>
                    <w:rPr>
                      <w:rFonts w:cstheme="minorHAnsi"/>
                      <w:lang w:val="en-CA"/>
                    </w:rPr>
                  </w:pPr>
                  <w:r w:rsidRPr="00AC5EBF">
                    <w:t>0</w:t>
                  </w:r>
                </w:p>
              </w:tc>
              <w:tc>
                <w:tcPr>
                  <w:tcW w:w="615" w:type="dxa"/>
                  <w:shd w:val="clear" w:color="auto" w:fill="FFF5E1"/>
                  <w:vAlign w:val="bottom"/>
                </w:tcPr>
                <w:p w14:paraId="5ABB190E" w14:textId="5C595856" w:rsidR="000D33A9" w:rsidRPr="00F13BEA" w:rsidRDefault="000D33A9" w:rsidP="00076D7D">
                  <w:pPr>
                    <w:rPr>
                      <w:rFonts w:cstheme="minorHAnsi"/>
                      <w:lang w:val="en-CA"/>
                    </w:rPr>
                  </w:pPr>
                  <w:r w:rsidRPr="00710E5C">
                    <w:rPr>
                      <w:rFonts w:eastAsia="Times New Roman" w:cstheme="minorHAnsi"/>
                      <w:color w:val="000000"/>
                      <w:lang w:eastAsia="en-CA"/>
                    </w:rPr>
                    <w:t>0</w:t>
                  </w:r>
                </w:p>
              </w:tc>
              <w:tc>
                <w:tcPr>
                  <w:tcW w:w="464" w:type="dxa"/>
                  <w:shd w:val="clear" w:color="auto" w:fill="FFF5E1"/>
                  <w:vAlign w:val="bottom"/>
                </w:tcPr>
                <w:p w14:paraId="56BD0E5E" w14:textId="6A9EC93C" w:rsidR="000D33A9" w:rsidRPr="00F13BEA" w:rsidRDefault="000D33A9" w:rsidP="00076D7D">
                  <w:pPr>
                    <w:rPr>
                      <w:rFonts w:cstheme="minorHAnsi"/>
                      <w:lang w:val="en-CA"/>
                    </w:rPr>
                  </w:pPr>
                  <w:r w:rsidRPr="00710E5C">
                    <w:rPr>
                      <w:rFonts w:eastAsia="Times New Roman" w:cstheme="minorHAnsi"/>
                      <w:color w:val="000000"/>
                      <w:lang w:eastAsia="en-CA"/>
                    </w:rPr>
                    <w:t>0</w:t>
                  </w:r>
                </w:p>
              </w:tc>
              <w:tc>
                <w:tcPr>
                  <w:tcW w:w="1289" w:type="dxa"/>
                  <w:shd w:val="clear" w:color="auto" w:fill="FFF5E1"/>
                  <w:vAlign w:val="bottom"/>
                </w:tcPr>
                <w:p w14:paraId="2DDD15A6" w14:textId="689AF583" w:rsidR="000D33A9" w:rsidRPr="00F13BEA" w:rsidRDefault="000D33A9" w:rsidP="00076D7D">
                  <w:pPr>
                    <w:rPr>
                      <w:rFonts w:cstheme="minorHAnsi"/>
                      <w:lang w:val="en-CA"/>
                    </w:rPr>
                  </w:pPr>
                  <w:r w:rsidRPr="00710E5C">
                    <w:rPr>
                      <w:rFonts w:eastAsia="Times New Roman" w:cstheme="minorHAnsi"/>
                      <w:color w:val="000000"/>
                      <w:lang w:eastAsia="en-CA"/>
                    </w:rPr>
                    <w:t>0</w:t>
                  </w:r>
                </w:p>
              </w:tc>
              <w:tc>
                <w:tcPr>
                  <w:tcW w:w="381" w:type="dxa"/>
                  <w:shd w:val="clear" w:color="auto" w:fill="FFF5E1"/>
                  <w:vAlign w:val="bottom"/>
                </w:tcPr>
                <w:p w14:paraId="1594518E" w14:textId="1BC97FF4" w:rsidR="000D33A9" w:rsidRPr="00F13BEA" w:rsidRDefault="000D33A9" w:rsidP="00076D7D">
                  <w:pPr>
                    <w:rPr>
                      <w:rFonts w:cstheme="minorHAnsi"/>
                      <w:lang w:val="en-CA"/>
                    </w:rPr>
                  </w:pPr>
                  <w:r w:rsidRPr="00710E5C">
                    <w:rPr>
                      <w:rFonts w:eastAsia="Times New Roman" w:cstheme="minorHAnsi"/>
                      <w:color w:val="000000"/>
                      <w:lang w:eastAsia="en-CA"/>
                    </w:rPr>
                    <w:t>0</w:t>
                  </w:r>
                </w:p>
              </w:tc>
              <w:tc>
                <w:tcPr>
                  <w:tcW w:w="1222" w:type="dxa"/>
                  <w:vMerge/>
                  <w:shd w:val="clear" w:color="auto" w:fill="FFF5E1"/>
                </w:tcPr>
                <w:p w14:paraId="76097CAA" w14:textId="5AE8D9EB" w:rsidR="000D33A9" w:rsidRPr="00076D7D" w:rsidRDefault="000D33A9" w:rsidP="005847AE">
                  <w:pPr>
                    <w:jc w:val="center"/>
                    <w:rPr>
                      <w:rFonts w:cstheme="minorHAnsi"/>
                      <w:lang w:val="en-CA"/>
                    </w:rPr>
                  </w:pPr>
                </w:p>
              </w:tc>
              <w:tc>
                <w:tcPr>
                  <w:tcW w:w="1197" w:type="dxa"/>
                  <w:vMerge/>
                  <w:shd w:val="clear" w:color="auto" w:fill="FFF5E1"/>
                </w:tcPr>
                <w:p w14:paraId="65007BEB" w14:textId="1C3EEB2F" w:rsidR="000D33A9" w:rsidRPr="00076D7D" w:rsidRDefault="000D33A9" w:rsidP="005847AE">
                  <w:pPr>
                    <w:jc w:val="center"/>
                    <w:rPr>
                      <w:rFonts w:cstheme="minorHAnsi"/>
                      <w:lang w:val="en-CA"/>
                    </w:rPr>
                  </w:pPr>
                </w:p>
              </w:tc>
              <w:tc>
                <w:tcPr>
                  <w:tcW w:w="988" w:type="dxa"/>
                  <w:vMerge/>
                  <w:shd w:val="clear" w:color="auto" w:fill="FFF5E1"/>
                </w:tcPr>
                <w:p w14:paraId="5E9ED171" w14:textId="7133F424" w:rsidR="000D33A9" w:rsidRPr="00076D7D" w:rsidRDefault="000D33A9" w:rsidP="005847AE">
                  <w:pPr>
                    <w:jc w:val="center"/>
                    <w:rPr>
                      <w:rFonts w:cstheme="minorHAnsi"/>
                      <w:lang w:val="en-CA"/>
                    </w:rPr>
                  </w:pPr>
                </w:p>
              </w:tc>
              <w:tc>
                <w:tcPr>
                  <w:tcW w:w="1269" w:type="dxa"/>
                  <w:vMerge/>
                  <w:shd w:val="clear" w:color="auto" w:fill="FFF5E1"/>
                </w:tcPr>
                <w:p w14:paraId="0DD5CB8C" w14:textId="0583CE2C" w:rsidR="000D33A9" w:rsidRPr="00076D7D" w:rsidRDefault="000D33A9" w:rsidP="005847AE">
                  <w:pPr>
                    <w:jc w:val="center"/>
                    <w:rPr>
                      <w:rFonts w:cstheme="minorHAnsi"/>
                      <w:lang w:val="en-CA"/>
                    </w:rPr>
                  </w:pPr>
                </w:p>
              </w:tc>
              <w:tc>
                <w:tcPr>
                  <w:tcW w:w="1268" w:type="dxa"/>
                  <w:vMerge/>
                  <w:shd w:val="clear" w:color="auto" w:fill="FFF5E1"/>
                </w:tcPr>
                <w:p w14:paraId="5DEE7820" w14:textId="42422251" w:rsidR="000D33A9" w:rsidRPr="00076D7D" w:rsidRDefault="000D33A9" w:rsidP="005847AE">
                  <w:pPr>
                    <w:jc w:val="center"/>
                    <w:rPr>
                      <w:rFonts w:cstheme="minorHAnsi"/>
                      <w:lang w:val="en-CA"/>
                    </w:rPr>
                  </w:pPr>
                </w:p>
              </w:tc>
            </w:tr>
            <w:tr w:rsidR="000D33A9" w:rsidRPr="00000B69" w14:paraId="75A1C566" w14:textId="77777777" w:rsidTr="00055EDB">
              <w:trPr>
                <w:trHeight w:val="96"/>
              </w:trPr>
              <w:tc>
                <w:tcPr>
                  <w:tcW w:w="1308" w:type="dxa"/>
                  <w:vMerge w:val="restart"/>
                  <w:vAlign w:val="center"/>
                </w:tcPr>
                <w:p w14:paraId="2685F1B4" w14:textId="77777777" w:rsidR="000D33A9" w:rsidRPr="00000B69" w:rsidRDefault="000D33A9" w:rsidP="00076D7D">
                  <w:pPr>
                    <w:rPr>
                      <w:rFonts w:cstheme="minorHAnsi"/>
                      <w:lang w:val="en-CA"/>
                    </w:rPr>
                  </w:pPr>
                  <w:r w:rsidRPr="00000B69">
                    <w:rPr>
                      <w:rFonts w:eastAsia="Times New Roman" w:cstheme="minorHAnsi"/>
                      <w:sz w:val="24"/>
                      <w:szCs w:val="28"/>
                      <w:lang w:val="en-CA" w:eastAsia="en-CA"/>
                    </w:rPr>
                    <w:t>WH</w:t>
                  </w:r>
                </w:p>
                <w:p w14:paraId="658673A7" w14:textId="0BD932EA" w:rsidR="000D33A9" w:rsidRPr="00000B69" w:rsidRDefault="000D33A9" w:rsidP="00076D7D">
                  <w:pPr>
                    <w:rPr>
                      <w:rFonts w:cstheme="minorHAnsi"/>
                      <w:lang w:val="en-CA"/>
                    </w:rPr>
                  </w:pPr>
                </w:p>
              </w:tc>
              <w:tc>
                <w:tcPr>
                  <w:tcW w:w="1353" w:type="dxa"/>
                  <w:vAlign w:val="center"/>
                </w:tcPr>
                <w:p w14:paraId="720FAB7A" w14:textId="77777777" w:rsidR="000D33A9" w:rsidRPr="00000B69" w:rsidRDefault="000D33A9" w:rsidP="00076D7D">
                  <w:pPr>
                    <w:rPr>
                      <w:rFonts w:cstheme="minorHAnsi"/>
                      <w:lang w:val="en-CA"/>
                    </w:rPr>
                  </w:pPr>
                  <w:r w:rsidRPr="00000B69">
                    <w:rPr>
                      <w:rFonts w:eastAsia="Times New Roman" w:cstheme="minorHAnsi"/>
                      <w:sz w:val="24"/>
                      <w:szCs w:val="28"/>
                      <w:lang w:val="en-CA" w:eastAsia="en-CA"/>
                    </w:rPr>
                    <w:t>NU</w:t>
                  </w:r>
                </w:p>
              </w:tc>
              <w:tc>
                <w:tcPr>
                  <w:tcW w:w="615" w:type="dxa"/>
                </w:tcPr>
                <w:p w14:paraId="5E32510B" w14:textId="186E01CB" w:rsidR="000D33A9" w:rsidRPr="00000B69" w:rsidRDefault="000D33A9" w:rsidP="00076D7D">
                  <w:pPr>
                    <w:rPr>
                      <w:rFonts w:cstheme="minorHAnsi"/>
                      <w:lang w:val="en-CA"/>
                    </w:rPr>
                  </w:pPr>
                  <w:r w:rsidRPr="00AC5EBF">
                    <w:t>32</w:t>
                  </w:r>
                </w:p>
              </w:tc>
              <w:tc>
                <w:tcPr>
                  <w:tcW w:w="440" w:type="dxa"/>
                </w:tcPr>
                <w:p w14:paraId="4B5BF839" w14:textId="4F478DFB" w:rsidR="000D33A9" w:rsidRPr="00000B69" w:rsidRDefault="000D33A9" w:rsidP="00076D7D">
                  <w:pPr>
                    <w:rPr>
                      <w:rFonts w:cstheme="minorHAnsi"/>
                      <w:lang w:val="en-CA"/>
                    </w:rPr>
                  </w:pPr>
                  <w:r w:rsidRPr="00AC5EBF">
                    <w:t>7</w:t>
                  </w:r>
                </w:p>
              </w:tc>
              <w:tc>
                <w:tcPr>
                  <w:tcW w:w="440" w:type="dxa"/>
                </w:tcPr>
                <w:p w14:paraId="224E8BC2" w14:textId="071EA9BC" w:rsidR="000D33A9" w:rsidRPr="00000B69" w:rsidRDefault="000D33A9" w:rsidP="00076D7D">
                  <w:pPr>
                    <w:rPr>
                      <w:rFonts w:cstheme="minorHAnsi"/>
                      <w:lang w:val="en-CA"/>
                    </w:rPr>
                  </w:pPr>
                  <w:r w:rsidRPr="00AC5EBF">
                    <w:t>25</w:t>
                  </w:r>
                </w:p>
              </w:tc>
              <w:tc>
                <w:tcPr>
                  <w:tcW w:w="396" w:type="dxa"/>
                </w:tcPr>
                <w:p w14:paraId="3A545E47" w14:textId="3E6232B7" w:rsidR="000D33A9" w:rsidRPr="00000B69" w:rsidRDefault="000D33A9" w:rsidP="00076D7D">
                  <w:pPr>
                    <w:rPr>
                      <w:rFonts w:cstheme="minorHAnsi"/>
                      <w:lang w:val="en-CA"/>
                    </w:rPr>
                  </w:pPr>
                  <w:r w:rsidRPr="00AC5EBF">
                    <w:t>0</w:t>
                  </w:r>
                </w:p>
              </w:tc>
              <w:tc>
                <w:tcPr>
                  <w:tcW w:w="615" w:type="dxa"/>
                </w:tcPr>
                <w:p w14:paraId="51B1AA99" w14:textId="0E6B5E65" w:rsidR="000D33A9" w:rsidRPr="00076D7D" w:rsidRDefault="000D33A9" w:rsidP="00076D7D">
                  <w:pPr>
                    <w:rPr>
                      <w:rFonts w:cstheme="minorHAnsi"/>
                      <w:lang w:val="en-CA"/>
                    </w:rPr>
                  </w:pPr>
                  <w:r w:rsidRPr="00076D7D">
                    <w:t>37</w:t>
                  </w:r>
                </w:p>
              </w:tc>
              <w:tc>
                <w:tcPr>
                  <w:tcW w:w="447" w:type="dxa"/>
                </w:tcPr>
                <w:p w14:paraId="27EAA37F" w14:textId="4810FA38" w:rsidR="000D33A9" w:rsidRPr="00076D7D" w:rsidRDefault="000D33A9" w:rsidP="00076D7D">
                  <w:pPr>
                    <w:rPr>
                      <w:rFonts w:cstheme="minorHAnsi"/>
                      <w:lang w:val="en-CA"/>
                    </w:rPr>
                  </w:pPr>
                  <w:r w:rsidRPr="00076D7D">
                    <w:t>19</w:t>
                  </w:r>
                </w:p>
              </w:tc>
              <w:tc>
                <w:tcPr>
                  <w:tcW w:w="543" w:type="dxa"/>
                </w:tcPr>
                <w:p w14:paraId="6F8F18E6" w14:textId="4E5C12A8" w:rsidR="000D33A9" w:rsidRPr="00076D7D" w:rsidRDefault="000D33A9" w:rsidP="00076D7D">
                  <w:pPr>
                    <w:rPr>
                      <w:rFonts w:cstheme="minorHAnsi"/>
                      <w:lang w:val="en-CA"/>
                    </w:rPr>
                  </w:pPr>
                  <w:r w:rsidRPr="00076D7D">
                    <w:t>18</w:t>
                  </w:r>
                </w:p>
              </w:tc>
              <w:tc>
                <w:tcPr>
                  <w:tcW w:w="407" w:type="dxa"/>
                </w:tcPr>
                <w:p w14:paraId="5FBB209F" w14:textId="3D44887B" w:rsidR="000D33A9" w:rsidRPr="00076D7D" w:rsidRDefault="000D33A9" w:rsidP="00076D7D">
                  <w:pPr>
                    <w:rPr>
                      <w:rFonts w:cstheme="minorHAnsi"/>
                      <w:lang w:val="en-CA"/>
                    </w:rPr>
                  </w:pPr>
                  <w:r w:rsidRPr="00076D7D">
                    <w:t>0</w:t>
                  </w:r>
                </w:p>
              </w:tc>
              <w:tc>
                <w:tcPr>
                  <w:tcW w:w="653" w:type="dxa"/>
                </w:tcPr>
                <w:p w14:paraId="28DF5159" w14:textId="5951EA39" w:rsidR="000D33A9" w:rsidRPr="00076D7D" w:rsidRDefault="000D33A9" w:rsidP="00076D7D">
                  <w:pPr>
                    <w:rPr>
                      <w:rFonts w:cstheme="minorHAnsi"/>
                      <w:lang w:val="en-CA"/>
                    </w:rPr>
                  </w:pPr>
                  <w:r w:rsidRPr="00076D7D">
                    <w:t>19</w:t>
                  </w:r>
                </w:p>
              </w:tc>
              <w:tc>
                <w:tcPr>
                  <w:tcW w:w="462" w:type="dxa"/>
                </w:tcPr>
                <w:p w14:paraId="1A409827" w14:textId="36937708" w:rsidR="000D33A9" w:rsidRPr="00076D7D" w:rsidRDefault="000D33A9" w:rsidP="00076D7D">
                  <w:pPr>
                    <w:rPr>
                      <w:rFonts w:cstheme="minorHAnsi"/>
                      <w:lang w:val="en-CA"/>
                    </w:rPr>
                  </w:pPr>
                  <w:r w:rsidRPr="00076D7D">
                    <w:t>3</w:t>
                  </w:r>
                </w:p>
              </w:tc>
              <w:tc>
                <w:tcPr>
                  <w:tcW w:w="462" w:type="dxa"/>
                </w:tcPr>
                <w:p w14:paraId="3B19DB52" w14:textId="524A3E14" w:rsidR="000D33A9" w:rsidRPr="00076D7D" w:rsidRDefault="000D33A9" w:rsidP="00076D7D">
                  <w:pPr>
                    <w:rPr>
                      <w:rFonts w:cstheme="minorHAnsi"/>
                      <w:lang w:val="en-CA"/>
                    </w:rPr>
                  </w:pPr>
                  <w:r w:rsidRPr="00076D7D">
                    <w:t>16</w:t>
                  </w:r>
                </w:p>
              </w:tc>
              <w:tc>
                <w:tcPr>
                  <w:tcW w:w="383" w:type="dxa"/>
                </w:tcPr>
                <w:p w14:paraId="69FFB9BE" w14:textId="053C6CBF" w:rsidR="000D33A9" w:rsidRPr="00076D7D" w:rsidRDefault="000D33A9" w:rsidP="00076D7D">
                  <w:pPr>
                    <w:rPr>
                      <w:rFonts w:cstheme="minorHAnsi"/>
                      <w:lang w:val="en-CA"/>
                    </w:rPr>
                  </w:pPr>
                  <w:r w:rsidRPr="00076D7D">
                    <w:t>0</w:t>
                  </w:r>
                </w:p>
              </w:tc>
              <w:tc>
                <w:tcPr>
                  <w:tcW w:w="632" w:type="dxa"/>
                </w:tcPr>
                <w:p w14:paraId="1285AFE1" w14:textId="30A53806" w:rsidR="000D33A9" w:rsidRPr="00076D7D" w:rsidRDefault="000D33A9" w:rsidP="00076D7D">
                  <w:pPr>
                    <w:rPr>
                      <w:rFonts w:cstheme="minorHAnsi"/>
                      <w:lang w:val="en-CA"/>
                    </w:rPr>
                  </w:pPr>
                  <w:r w:rsidRPr="00076D7D">
                    <w:t>40</w:t>
                  </w:r>
                </w:p>
              </w:tc>
              <w:tc>
                <w:tcPr>
                  <w:tcW w:w="1289" w:type="dxa"/>
                </w:tcPr>
                <w:p w14:paraId="2DB8F5E6" w14:textId="4D6304E9" w:rsidR="000D33A9" w:rsidRPr="00000B69" w:rsidRDefault="000D33A9" w:rsidP="00076D7D">
                  <w:pPr>
                    <w:rPr>
                      <w:rFonts w:cstheme="minorHAnsi"/>
                      <w:lang w:val="en-CA"/>
                    </w:rPr>
                  </w:pPr>
                  <w:r w:rsidRPr="00AC5EBF">
                    <w:t>15</w:t>
                  </w:r>
                </w:p>
              </w:tc>
              <w:tc>
                <w:tcPr>
                  <w:tcW w:w="462" w:type="dxa"/>
                </w:tcPr>
                <w:p w14:paraId="2BBE4402" w14:textId="6AC04A77" w:rsidR="000D33A9" w:rsidRPr="00000B69" w:rsidRDefault="000D33A9" w:rsidP="00076D7D">
                  <w:pPr>
                    <w:rPr>
                      <w:rFonts w:cstheme="minorHAnsi"/>
                      <w:lang w:val="en-CA"/>
                    </w:rPr>
                  </w:pPr>
                  <w:r w:rsidRPr="00AC5EBF">
                    <w:t>25</w:t>
                  </w:r>
                </w:p>
              </w:tc>
              <w:tc>
                <w:tcPr>
                  <w:tcW w:w="393" w:type="dxa"/>
                </w:tcPr>
                <w:p w14:paraId="3D43D732" w14:textId="6DF59FAE" w:rsidR="000D33A9" w:rsidRPr="00000B69" w:rsidRDefault="000D33A9" w:rsidP="00076D7D">
                  <w:pPr>
                    <w:rPr>
                      <w:rFonts w:cstheme="minorHAnsi"/>
                      <w:lang w:val="en-CA"/>
                    </w:rPr>
                  </w:pPr>
                  <w:r w:rsidRPr="00AC5EBF">
                    <w:t>0</w:t>
                  </w:r>
                </w:p>
              </w:tc>
              <w:tc>
                <w:tcPr>
                  <w:tcW w:w="615" w:type="dxa"/>
                  <w:vAlign w:val="bottom"/>
                </w:tcPr>
                <w:p w14:paraId="6EA3642A" w14:textId="1C3E738F" w:rsidR="000D33A9" w:rsidRPr="00F13BEA" w:rsidRDefault="000D33A9" w:rsidP="00076D7D">
                  <w:pPr>
                    <w:rPr>
                      <w:rFonts w:cstheme="minorHAnsi"/>
                      <w:lang w:val="en-CA"/>
                    </w:rPr>
                  </w:pPr>
                  <w:r w:rsidRPr="00710E5C">
                    <w:rPr>
                      <w:rFonts w:eastAsia="Times New Roman" w:cstheme="minorHAnsi"/>
                      <w:lang w:eastAsia="en-CA"/>
                    </w:rPr>
                    <w:t>33</w:t>
                  </w:r>
                </w:p>
              </w:tc>
              <w:tc>
                <w:tcPr>
                  <w:tcW w:w="464" w:type="dxa"/>
                  <w:vAlign w:val="bottom"/>
                </w:tcPr>
                <w:p w14:paraId="0D4698A5" w14:textId="22E3E61B" w:rsidR="000D33A9" w:rsidRPr="00F13BEA" w:rsidRDefault="000D33A9" w:rsidP="00076D7D">
                  <w:pPr>
                    <w:rPr>
                      <w:rFonts w:cstheme="minorHAnsi"/>
                      <w:lang w:val="en-CA"/>
                    </w:rPr>
                  </w:pPr>
                  <w:r w:rsidRPr="00710E5C">
                    <w:rPr>
                      <w:rFonts w:eastAsia="Times New Roman" w:cstheme="minorHAnsi"/>
                      <w:lang w:eastAsia="en-CA"/>
                    </w:rPr>
                    <w:t>14</w:t>
                  </w:r>
                </w:p>
              </w:tc>
              <w:tc>
                <w:tcPr>
                  <w:tcW w:w="1289" w:type="dxa"/>
                  <w:vAlign w:val="bottom"/>
                </w:tcPr>
                <w:p w14:paraId="685AAF4E" w14:textId="1BFF5348" w:rsidR="000D33A9" w:rsidRPr="00F13BEA" w:rsidRDefault="000D33A9" w:rsidP="00076D7D">
                  <w:pPr>
                    <w:rPr>
                      <w:rFonts w:cstheme="minorHAnsi"/>
                      <w:lang w:val="en-CA"/>
                    </w:rPr>
                  </w:pPr>
                  <w:r w:rsidRPr="00710E5C">
                    <w:rPr>
                      <w:rFonts w:eastAsia="Times New Roman" w:cstheme="minorHAnsi"/>
                      <w:lang w:eastAsia="en-CA"/>
                    </w:rPr>
                    <w:t>19</w:t>
                  </w:r>
                </w:p>
              </w:tc>
              <w:tc>
                <w:tcPr>
                  <w:tcW w:w="381" w:type="dxa"/>
                  <w:vAlign w:val="bottom"/>
                </w:tcPr>
                <w:p w14:paraId="7A043A78" w14:textId="2D2AB0D9" w:rsidR="000D33A9" w:rsidRPr="00F13BEA" w:rsidRDefault="000D33A9" w:rsidP="00076D7D">
                  <w:pPr>
                    <w:rPr>
                      <w:rFonts w:cstheme="minorHAnsi"/>
                      <w:lang w:val="en-CA"/>
                    </w:rPr>
                  </w:pPr>
                  <w:r w:rsidRPr="00710E5C">
                    <w:rPr>
                      <w:rFonts w:eastAsia="Times New Roman" w:cstheme="minorHAnsi"/>
                      <w:lang w:eastAsia="en-CA"/>
                    </w:rPr>
                    <w:t>0</w:t>
                  </w:r>
                </w:p>
              </w:tc>
              <w:tc>
                <w:tcPr>
                  <w:tcW w:w="1222" w:type="dxa"/>
                  <w:vMerge w:val="restart"/>
                </w:tcPr>
                <w:p w14:paraId="0F440675" w14:textId="74A7B55C" w:rsidR="000D33A9" w:rsidRPr="00076D7D" w:rsidRDefault="000D33A9" w:rsidP="005847AE">
                  <w:pPr>
                    <w:jc w:val="center"/>
                    <w:rPr>
                      <w:rFonts w:cstheme="minorHAnsi"/>
                      <w:lang w:val="en-CA"/>
                    </w:rPr>
                  </w:pPr>
                  <w:r w:rsidRPr="00710E5C">
                    <w:rPr>
                      <w:rFonts w:eastAsia="Times New Roman" w:cstheme="minorHAnsi"/>
                      <w:lang w:eastAsia="en-CA"/>
                    </w:rPr>
                    <w:t>33.2</w:t>
                  </w:r>
                </w:p>
              </w:tc>
              <w:tc>
                <w:tcPr>
                  <w:tcW w:w="1197" w:type="dxa"/>
                  <w:vMerge w:val="restart"/>
                </w:tcPr>
                <w:p w14:paraId="3FB86988" w14:textId="42A1DCA2" w:rsidR="000D33A9" w:rsidRPr="00076D7D" w:rsidRDefault="000D33A9" w:rsidP="005847AE">
                  <w:pPr>
                    <w:jc w:val="center"/>
                    <w:rPr>
                      <w:rFonts w:cstheme="minorHAnsi"/>
                      <w:lang w:val="en-CA"/>
                    </w:rPr>
                  </w:pPr>
                  <w:r w:rsidRPr="00710E5C">
                    <w:rPr>
                      <w:rFonts w:eastAsia="Times New Roman" w:cstheme="minorHAnsi"/>
                      <w:lang w:eastAsia="en-CA"/>
                    </w:rPr>
                    <w:t>31.0</w:t>
                  </w:r>
                </w:p>
              </w:tc>
              <w:tc>
                <w:tcPr>
                  <w:tcW w:w="988" w:type="dxa"/>
                  <w:vMerge w:val="restart"/>
                </w:tcPr>
                <w:p w14:paraId="20B554A2" w14:textId="218A5D26" w:rsidR="000D33A9" w:rsidRPr="00076D7D" w:rsidRDefault="000D33A9" w:rsidP="005847AE">
                  <w:pPr>
                    <w:jc w:val="center"/>
                    <w:rPr>
                      <w:rFonts w:cstheme="minorHAnsi"/>
                      <w:lang w:val="en-CA"/>
                    </w:rPr>
                  </w:pPr>
                  <w:r w:rsidRPr="00152372">
                    <w:rPr>
                      <w:rFonts w:eastAsia="Times New Roman" w:cstheme="minorHAnsi"/>
                      <w:lang w:eastAsia="en-CA"/>
                    </w:rPr>
                    <w:t>33</w:t>
                  </w:r>
                </w:p>
              </w:tc>
              <w:tc>
                <w:tcPr>
                  <w:tcW w:w="1269" w:type="dxa"/>
                  <w:vMerge w:val="restart"/>
                </w:tcPr>
                <w:p w14:paraId="677C969A" w14:textId="542444D5" w:rsidR="000D33A9" w:rsidRPr="00076D7D" w:rsidRDefault="000D33A9" w:rsidP="005847AE">
                  <w:pPr>
                    <w:jc w:val="center"/>
                    <w:rPr>
                      <w:rFonts w:cstheme="minorHAnsi"/>
                      <w:lang w:val="en-CA"/>
                    </w:rPr>
                  </w:pPr>
                  <w:r w:rsidRPr="00152372">
                    <w:rPr>
                      <w:rFonts w:eastAsia="Times New Roman" w:cstheme="minorHAnsi"/>
                      <w:lang w:eastAsia="en-CA"/>
                    </w:rPr>
                    <w:t>0.4242</w:t>
                  </w:r>
                </w:p>
              </w:tc>
              <w:tc>
                <w:tcPr>
                  <w:tcW w:w="1268" w:type="dxa"/>
                  <w:vMerge w:val="restart"/>
                </w:tcPr>
                <w:p w14:paraId="31AA8449" w14:textId="632D121B" w:rsidR="000D33A9" w:rsidRPr="00076D7D" w:rsidRDefault="00A46144" w:rsidP="005847AE">
                  <w:pPr>
                    <w:jc w:val="center"/>
                    <w:rPr>
                      <w:rFonts w:cstheme="minorHAnsi"/>
                      <w:lang w:val="en-CA"/>
                    </w:rPr>
                  </w:pPr>
                  <w:r>
                    <w:rPr>
                      <w:rFonts w:eastAsia="Times New Roman" w:cstheme="minorHAnsi"/>
                      <w:lang w:eastAsia="en-CA"/>
                    </w:rPr>
                    <w:t>618</w:t>
                  </w:r>
                </w:p>
              </w:tc>
            </w:tr>
            <w:tr w:rsidR="000D33A9" w:rsidRPr="00000B69" w14:paraId="41AACE15" w14:textId="77777777" w:rsidTr="000D33A9">
              <w:tc>
                <w:tcPr>
                  <w:tcW w:w="1308" w:type="dxa"/>
                  <w:vMerge/>
                  <w:vAlign w:val="center"/>
                </w:tcPr>
                <w:p w14:paraId="5A1ED4F0" w14:textId="05B90874" w:rsidR="000D33A9" w:rsidRPr="00000B69" w:rsidRDefault="000D33A9" w:rsidP="00076D7D">
                  <w:pPr>
                    <w:rPr>
                      <w:rFonts w:cstheme="minorHAnsi"/>
                      <w:lang w:val="en-CA"/>
                    </w:rPr>
                  </w:pPr>
                </w:p>
              </w:tc>
              <w:tc>
                <w:tcPr>
                  <w:tcW w:w="1353" w:type="dxa"/>
                  <w:vAlign w:val="center"/>
                </w:tcPr>
                <w:p w14:paraId="6BDBD0D4" w14:textId="77777777" w:rsidR="000D33A9" w:rsidRPr="00000B69" w:rsidRDefault="000D33A9" w:rsidP="00076D7D">
                  <w:pPr>
                    <w:rPr>
                      <w:rFonts w:cstheme="minorHAnsi"/>
                      <w:lang w:val="en-CA"/>
                    </w:rPr>
                  </w:pPr>
                  <w:r w:rsidRPr="00000B69">
                    <w:rPr>
                      <w:rFonts w:eastAsia="Times New Roman" w:cstheme="minorHAnsi"/>
                      <w:color w:val="000000"/>
                      <w:sz w:val="24"/>
                      <w:szCs w:val="28"/>
                      <w:lang w:val="en-CA" w:eastAsia="en-CA"/>
                    </w:rPr>
                    <w:t>MB**</w:t>
                  </w:r>
                </w:p>
              </w:tc>
              <w:tc>
                <w:tcPr>
                  <w:tcW w:w="615" w:type="dxa"/>
                </w:tcPr>
                <w:p w14:paraId="6AE74674" w14:textId="584070C5" w:rsidR="000D33A9" w:rsidRPr="00000B69" w:rsidRDefault="000D33A9" w:rsidP="00076D7D">
                  <w:pPr>
                    <w:rPr>
                      <w:rFonts w:cstheme="minorHAnsi"/>
                      <w:lang w:val="en-CA"/>
                    </w:rPr>
                  </w:pPr>
                  <w:r w:rsidRPr="00AC5EBF">
                    <w:t>2</w:t>
                  </w:r>
                </w:p>
              </w:tc>
              <w:tc>
                <w:tcPr>
                  <w:tcW w:w="440" w:type="dxa"/>
                </w:tcPr>
                <w:p w14:paraId="4586D0A5" w14:textId="3B330AB0" w:rsidR="000D33A9" w:rsidRPr="00000B69" w:rsidRDefault="000D33A9" w:rsidP="00076D7D">
                  <w:pPr>
                    <w:rPr>
                      <w:rFonts w:cstheme="minorHAnsi"/>
                      <w:lang w:val="en-CA"/>
                    </w:rPr>
                  </w:pPr>
                  <w:r w:rsidRPr="00AC5EBF">
                    <w:t>1</w:t>
                  </w:r>
                </w:p>
              </w:tc>
              <w:tc>
                <w:tcPr>
                  <w:tcW w:w="440" w:type="dxa"/>
                </w:tcPr>
                <w:p w14:paraId="5FFF1132" w14:textId="302DC29A" w:rsidR="000D33A9" w:rsidRPr="00000B69" w:rsidRDefault="000D33A9" w:rsidP="00076D7D">
                  <w:pPr>
                    <w:rPr>
                      <w:rFonts w:cstheme="minorHAnsi"/>
                      <w:lang w:val="en-CA"/>
                    </w:rPr>
                  </w:pPr>
                  <w:r w:rsidRPr="00AC5EBF">
                    <w:t>1</w:t>
                  </w:r>
                </w:p>
              </w:tc>
              <w:tc>
                <w:tcPr>
                  <w:tcW w:w="396" w:type="dxa"/>
                </w:tcPr>
                <w:p w14:paraId="5743A166" w14:textId="668F5E6B" w:rsidR="000D33A9" w:rsidRPr="00000B69" w:rsidRDefault="000D33A9" w:rsidP="00076D7D">
                  <w:pPr>
                    <w:rPr>
                      <w:rFonts w:cstheme="minorHAnsi"/>
                      <w:lang w:val="en-CA"/>
                    </w:rPr>
                  </w:pPr>
                  <w:r w:rsidRPr="00AC5EBF">
                    <w:t>0</w:t>
                  </w:r>
                </w:p>
              </w:tc>
              <w:tc>
                <w:tcPr>
                  <w:tcW w:w="615" w:type="dxa"/>
                </w:tcPr>
                <w:p w14:paraId="5893B805" w14:textId="09349B2C" w:rsidR="000D33A9" w:rsidRPr="00076D7D" w:rsidRDefault="000D33A9" w:rsidP="00076D7D">
                  <w:pPr>
                    <w:rPr>
                      <w:rFonts w:cstheme="minorHAnsi"/>
                      <w:lang w:val="en-CA"/>
                    </w:rPr>
                  </w:pPr>
                  <w:r w:rsidRPr="00076D7D">
                    <w:t>2</w:t>
                  </w:r>
                </w:p>
              </w:tc>
              <w:tc>
                <w:tcPr>
                  <w:tcW w:w="447" w:type="dxa"/>
                </w:tcPr>
                <w:p w14:paraId="36077C39" w14:textId="42319B36" w:rsidR="000D33A9" w:rsidRPr="00076D7D" w:rsidRDefault="000D33A9" w:rsidP="00076D7D">
                  <w:pPr>
                    <w:rPr>
                      <w:rFonts w:cstheme="minorHAnsi"/>
                      <w:lang w:val="en-CA"/>
                    </w:rPr>
                  </w:pPr>
                  <w:r w:rsidRPr="00076D7D">
                    <w:t>1</w:t>
                  </w:r>
                </w:p>
              </w:tc>
              <w:tc>
                <w:tcPr>
                  <w:tcW w:w="543" w:type="dxa"/>
                </w:tcPr>
                <w:p w14:paraId="58355978" w14:textId="041C3140" w:rsidR="000D33A9" w:rsidRPr="00076D7D" w:rsidRDefault="000D33A9" w:rsidP="00076D7D">
                  <w:pPr>
                    <w:rPr>
                      <w:rFonts w:cstheme="minorHAnsi"/>
                      <w:lang w:val="en-CA"/>
                    </w:rPr>
                  </w:pPr>
                  <w:r w:rsidRPr="00076D7D">
                    <w:t>1</w:t>
                  </w:r>
                </w:p>
              </w:tc>
              <w:tc>
                <w:tcPr>
                  <w:tcW w:w="407" w:type="dxa"/>
                </w:tcPr>
                <w:p w14:paraId="11B6245E" w14:textId="489A146E" w:rsidR="000D33A9" w:rsidRPr="00076D7D" w:rsidRDefault="000D33A9" w:rsidP="00076D7D">
                  <w:pPr>
                    <w:rPr>
                      <w:rFonts w:cstheme="minorHAnsi"/>
                      <w:lang w:val="en-CA"/>
                    </w:rPr>
                  </w:pPr>
                  <w:r w:rsidRPr="00076D7D">
                    <w:t>0</w:t>
                  </w:r>
                </w:p>
              </w:tc>
              <w:tc>
                <w:tcPr>
                  <w:tcW w:w="653" w:type="dxa"/>
                </w:tcPr>
                <w:p w14:paraId="139DE079" w14:textId="7A2488F1" w:rsidR="000D33A9" w:rsidRPr="00076D7D" w:rsidRDefault="000D33A9" w:rsidP="00076D7D">
                  <w:pPr>
                    <w:rPr>
                      <w:rFonts w:cstheme="minorHAnsi"/>
                      <w:lang w:val="en-CA"/>
                    </w:rPr>
                  </w:pPr>
                  <w:r w:rsidRPr="00076D7D">
                    <w:t>1</w:t>
                  </w:r>
                </w:p>
              </w:tc>
              <w:tc>
                <w:tcPr>
                  <w:tcW w:w="462" w:type="dxa"/>
                </w:tcPr>
                <w:p w14:paraId="2AB94FE2" w14:textId="66A6702C" w:rsidR="000D33A9" w:rsidRPr="00076D7D" w:rsidRDefault="000D33A9" w:rsidP="00076D7D">
                  <w:pPr>
                    <w:rPr>
                      <w:rFonts w:cstheme="minorHAnsi"/>
                      <w:lang w:val="en-CA"/>
                    </w:rPr>
                  </w:pPr>
                  <w:r w:rsidRPr="00076D7D">
                    <w:t>1</w:t>
                  </w:r>
                </w:p>
              </w:tc>
              <w:tc>
                <w:tcPr>
                  <w:tcW w:w="462" w:type="dxa"/>
                </w:tcPr>
                <w:p w14:paraId="223A6759" w14:textId="1A2A341C" w:rsidR="000D33A9" w:rsidRPr="00076D7D" w:rsidRDefault="000D33A9" w:rsidP="00076D7D">
                  <w:pPr>
                    <w:rPr>
                      <w:rFonts w:cstheme="minorHAnsi"/>
                      <w:lang w:val="en-CA"/>
                    </w:rPr>
                  </w:pPr>
                  <w:r w:rsidRPr="00076D7D">
                    <w:t>0</w:t>
                  </w:r>
                </w:p>
              </w:tc>
              <w:tc>
                <w:tcPr>
                  <w:tcW w:w="383" w:type="dxa"/>
                </w:tcPr>
                <w:p w14:paraId="359B776E" w14:textId="601DCDC4" w:rsidR="000D33A9" w:rsidRPr="00076D7D" w:rsidRDefault="000D33A9" w:rsidP="00076D7D">
                  <w:pPr>
                    <w:rPr>
                      <w:rFonts w:cstheme="minorHAnsi"/>
                      <w:lang w:val="en-CA"/>
                    </w:rPr>
                  </w:pPr>
                  <w:r w:rsidRPr="00076D7D">
                    <w:t>0</w:t>
                  </w:r>
                </w:p>
              </w:tc>
              <w:tc>
                <w:tcPr>
                  <w:tcW w:w="632" w:type="dxa"/>
                </w:tcPr>
                <w:p w14:paraId="28419659" w14:textId="02FBB7FF" w:rsidR="000D33A9" w:rsidRPr="00076D7D" w:rsidRDefault="000D33A9" w:rsidP="00076D7D">
                  <w:pPr>
                    <w:rPr>
                      <w:rFonts w:cstheme="minorHAnsi"/>
                      <w:lang w:val="en-CA"/>
                    </w:rPr>
                  </w:pPr>
                  <w:r w:rsidRPr="00076D7D">
                    <w:t>0</w:t>
                  </w:r>
                </w:p>
              </w:tc>
              <w:tc>
                <w:tcPr>
                  <w:tcW w:w="1289" w:type="dxa"/>
                </w:tcPr>
                <w:p w14:paraId="77319092" w14:textId="0DCE66C4" w:rsidR="000D33A9" w:rsidRPr="00000B69" w:rsidRDefault="000D33A9" w:rsidP="00076D7D">
                  <w:pPr>
                    <w:rPr>
                      <w:rFonts w:cstheme="minorHAnsi"/>
                      <w:lang w:val="en-CA"/>
                    </w:rPr>
                  </w:pPr>
                  <w:r w:rsidRPr="00AC5EBF">
                    <w:t>0</w:t>
                  </w:r>
                </w:p>
              </w:tc>
              <w:tc>
                <w:tcPr>
                  <w:tcW w:w="462" w:type="dxa"/>
                </w:tcPr>
                <w:p w14:paraId="438432BD" w14:textId="4249185D" w:rsidR="000D33A9" w:rsidRPr="00000B69" w:rsidRDefault="000D33A9" w:rsidP="00076D7D">
                  <w:pPr>
                    <w:rPr>
                      <w:rFonts w:cstheme="minorHAnsi"/>
                      <w:lang w:val="en-CA"/>
                    </w:rPr>
                  </w:pPr>
                  <w:r w:rsidRPr="00AC5EBF">
                    <w:t>0</w:t>
                  </w:r>
                </w:p>
              </w:tc>
              <w:tc>
                <w:tcPr>
                  <w:tcW w:w="393" w:type="dxa"/>
                </w:tcPr>
                <w:p w14:paraId="419B66AF" w14:textId="09388A3F" w:rsidR="000D33A9" w:rsidRPr="00000B69" w:rsidRDefault="000D33A9" w:rsidP="00076D7D">
                  <w:pPr>
                    <w:rPr>
                      <w:rFonts w:cstheme="minorHAnsi"/>
                      <w:lang w:val="en-CA"/>
                    </w:rPr>
                  </w:pPr>
                  <w:r w:rsidRPr="00AC5EBF">
                    <w:t>0</w:t>
                  </w:r>
                </w:p>
              </w:tc>
              <w:tc>
                <w:tcPr>
                  <w:tcW w:w="615" w:type="dxa"/>
                  <w:vAlign w:val="bottom"/>
                </w:tcPr>
                <w:p w14:paraId="01BF223E" w14:textId="59CF3771" w:rsidR="000D33A9" w:rsidRPr="00F13BEA" w:rsidRDefault="000D33A9" w:rsidP="00076D7D">
                  <w:pPr>
                    <w:rPr>
                      <w:rFonts w:cstheme="minorHAnsi"/>
                      <w:lang w:val="en-CA"/>
                    </w:rPr>
                  </w:pPr>
                  <w:r w:rsidRPr="00710E5C">
                    <w:rPr>
                      <w:rFonts w:eastAsia="Times New Roman" w:cstheme="minorHAnsi"/>
                      <w:color w:val="000000"/>
                      <w:lang w:eastAsia="en-CA"/>
                    </w:rPr>
                    <w:t>0</w:t>
                  </w:r>
                </w:p>
              </w:tc>
              <w:tc>
                <w:tcPr>
                  <w:tcW w:w="464" w:type="dxa"/>
                  <w:vAlign w:val="bottom"/>
                </w:tcPr>
                <w:p w14:paraId="1C914FC2" w14:textId="7D8ED63E" w:rsidR="000D33A9" w:rsidRPr="00F13BEA" w:rsidRDefault="000D33A9" w:rsidP="00076D7D">
                  <w:pPr>
                    <w:rPr>
                      <w:rFonts w:cstheme="minorHAnsi"/>
                      <w:lang w:val="en-CA"/>
                    </w:rPr>
                  </w:pPr>
                  <w:r w:rsidRPr="00710E5C">
                    <w:rPr>
                      <w:rFonts w:eastAsia="Times New Roman" w:cstheme="minorHAnsi"/>
                      <w:color w:val="000000"/>
                      <w:lang w:eastAsia="en-CA"/>
                    </w:rPr>
                    <w:t>0</w:t>
                  </w:r>
                </w:p>
              </w:tc>
              <w:tc>
                <w:tcPr>
                  <w:tcW w:w="1289" w:type="dxa"/>
                  <w:vAlign w:val="bottom"/>
                </w:tcPr>
                <w:p w14:paraId="0DAD97E7" w14:textId="6BBE13D0" w:rsidR="000D33A9" w:rsidRPr="00F13BEA" w:rsidRDefault="000D33A9" w:rsidP="00076D7D">
                  <w:pPr>
                    <w:rPr>
                      <w:rFonts w:cstheme="minorHAnsi"/>
                      <w:lang w:val="en-CA"/>
                    </w:rPr>
                  </w:pPr>
                  <w:r w:rsidRPr="00710E5C">
                    <w:rPr>
                      <w:rFonts w:eastAsia="Times New Roman" w:cstheme="minorHAnsi"/>
                      <w:color w:val="000000"/>
                      <w:lang w:eastAsia="en-CA"/>
                    </w:rPr>
                    <w:t>0</w:t>
                  </w:r>
                </w:p>
              </w:tc>
              <w:tc>
                <w:tcPr>
                  <w:tcW w:w="381" w:type="dxa"/>
                  <w:vAlign w:val="bottom"/>
                </w:tcPr>
                <w:p w14:paraId="57A93BE7" w14:textId="760B062D" w:rsidR="000D33A9" w:rsidRPr="00F13BEA" w:rsidRDefault="000D33A9" w:rsidP="00076D7D">
                  <w:pPr>
                    <w:rPr>
                      <w:rFonts w:cstheme="minorHAnsi"/>
                      <w:lang w:val="en-CA"/>
                    </w:rPr>
                  </w:pPr>
                  <w:r w:rsidRPr="00710E5C">
                    <w:rPr>
                      <w:rFonts w:eastAsia="Times New Roman" w:cstheme="minorHAnsi"/>
                      <w:color w:val="000000"/>
                      <w:lang w:eastAsia="en-CA"/>
                    </w:rPr>
                    <w:t>0</w:t>
                  </w:r>
                </w:p>
              </w:tc>
              <w:tc>
                <w:tcPr>
                  <w:tcW w:w="1222" w:type="dxa"/>
                  <w:vMerge/>
                </w:tcPr>
                <w:p w14:paraId="126BF599" w14:textId="77777777" w:rsidR="000D33A9" w:rsidRPr="00000B69" w:rsidRDefault="000D33A9" w:rsidP="00076D7D">
                  <w:pPr>
                    <w:rPr>
                      <w:rFonts w:cstheme="minorHAnsi"/>
                      <w:lang w:val="en-CA"/>
                    </w:rPr>
                  </w:pPr>
                </w:p>
              </w:tc>
              <w:tc>
                <w:tcPr>
                  <w:tcW w:w="1197" w:type="dxa"/>
                  <w:vMerge/>
                </w:tcPr>
                <w:p w14:paraId="52B9988B" w14:textId="77777777" w:rsidR="000D33A9" w:rsidRPr="00000B69" w:rsidRDefault="000D33A9" w:rsidP="00076D7D">
                  <w:pPr>
                    <w:rPr>
                      <w:rFonts w:cstheme="minorHAnsi"/>
                      <w:lang w:val="en-CA"/>
                    </w:rPr>
                  </w:pPr>
                </w:p>
              </w:tc>
              <w:tc>
                <w:tcPr>
                  <w:tcW w:w="988" w:type="dxa"/>
                  <w:vMerge/>
                </w:tcPr>
                <w:p w14:paraId="351DDB8C" w14:textId="77777777" w:rsidR="000D33A9" w:rsidRPr="00000B69" w:rsidRDefault="000D33A9" w:rsidP="00076D7D">
                  <w:pPr>
                    <w:rPr>
                      <w:rFonts w:cstheme="minorHAnsi"/>
                      <w:lang w:val="en-CA"/>
                    </w:rPr>
                  </w:pPr>
                </w:p>
              </w:tc>
              <w:tc>
                <w:tcPr>
                  <w:tcW w:w="1269" w:type="dxa"/>
                  <w:vMerge/>
                </w:tcPr>
                <w:p w14:paraId="557C5589" w14:textId="77777777" w:rsidR="000D33A9" w:rsidRPr="00000B69" w:rsidRDefault="000D33A9" w:rsidP="00076D7D">
                  <w:pPr>
                    <w:rPr>
                      <w:rFonts w:cstheme="minorHAnsi"/>
                      <w:lang w:val="en-CA"/>
                    </w:rPr>
                  </w:pPr>
                </w:p>
              </w:tc>
              <w:tc>
                <w:tcPr>
                  <w:tcW w:w="1268" w:type="dxa"/>
                  <w:vMerge/>
                </w:tcPr>
                <w:p w14:paraId="1DEA5425" w14:textId="77777777" w:rsidR="000D33A9" w:rsidRPr="00000B69" w:rsidRDefault="000D33A9" w:rsidP="00076D7D">
                  <w:pPr>
                    <w:rPr>
                      <w:rFonts w:cstheme="minorHAnsi"/>
                      <w:lang w:val="en-CA"/>
                    </w:rPr>
                  </w:pPr>
                </w:p>
              </w:tc>
            </w:tr>
          </w:tbl>
          <w:p w14:paraId="50B0CFC6" w14:textId="77777777" w:rsidR="00CF14A4" w:rsidRDefault="00CF14A4" w:rsidP="00207BAB">
            <w:pPr>
              <w:rPr>
                <w:lang w:val="en-CA"/>
              </w:rPr>
            </w:pPr>
          </w:p>
        </w:tc>
      </w:tr>
      <w:tr w:rsidR="00CF14A4" w14:paraId="27A75789" w14:textId="77777777" w:rsidTr="00207BAB">
        <w:tc>
          <w:tcPr>
            <w:tcW w:w="21600" w:type="dxa"/>
          </w:tcPr>
          <w:p w14:paraId="1DE65068" w14:textId="708170F3" w:rsidR="00CF14A4" w:rsidRDefault="0050770F" w:rsidP="0050770F">
            <w:pPr>
              <w:rPr>
                <w:lang w:val="en-CA"/>
              </w:rPr>
            </w:pPr>
            <w:r w:rsidRPr="007902E8">
              <w:rPr>
                <w:b/>
              </w:rPr>
              <w:t>Notes</w:t>
            </w:r>
          </w:p>
        </w:tc>
      </w:tr>
    </w:tbl>
    <w:p w14:paraId="59D5ED9F" w14:textId="41E4A248" w:rsidR="00CF14A4" w:rsidRDefault="00CF14A4" w:rsidP="0050770F">
      <w:pPr>
        <w:spacing w:after="0"/>
        <w:ind w:left="284" w:hanging="142"/>
      </w:pPr>
      <w:r>
        <w:t>Statistics represent a har</w:t>
      </w:r>
      <w:r w:rsidR="0050770F">
        <w:t>vest season (July 1 to June 30)</w:t>
      </w:r>
    </w:p>
    <w:p w14:paraId="7F09D835" w14:textId="77777777" w:rsidR="00CF14A4" w:rsidRDefault="00CF14A4" w:rsidP="0050770F">
      <w:pPr>
        <w:spacing w:after="0"/>
        <w:ind w:left="284" w:hanging="142"/>
      </w:pPr>
      <w:r>
        <w:t xml:space="preserve">% female calculation excludes bears of unknown sex </w:t>
      </w:r>
    </w:p>
    <w:p w14:paraId="37B8553A" w14:textId="66CA6FC9" w:rsidR="00CF14A4" w:rsidRDefault="00CF14A4" w:rsidP="0050770F">
      <w:pPr>
        <w:spacing w:after="0"/>
        <w:ind w:left="284" w:hanging="142"/>
      </w:pPr>
      <w:r>
        <w:t xml:space="preserve">* Population estimate numbers taken from </w:t>
      </w:r>
      <w:r w:rsidR="007C7081">
        <w:t xml:space="preserve">2023 </w:t>
      </w:r>
      <w:r w:rsidR="0050770F">
        <w:t xml:space="preserve">PBTC </w:t>
      </w:r>
      <w:r>
        <w:t>Status Table</w:t>
      </w:r>
      <w:r>
        <w:tab/>
      </w:r>
    </w:p>
    <w:p w14:paraId="6484EC20" w14:textId="571EBA28" w:rsidR="00CF14A4" w:rsidRDefault="00CF14A4" w:rsidP="0050770F">
      <w:pPr>
        <w:spacing w:after="0"/>
        <w:ind w:left="284" w:hanging="142"/>
      </w:pPr>
      <w:r>
        <w:t>**</w:t>
      </w:r>
      <w:r w:rsidR="0050770F">
        <w:t xml:space="preserve"> </w:t>
      </w:r>
      <w:r>
        <w:t>Includes live removals</w:t>
      </w:r>
      <w:r>
        <w:tab/>
      </w:r>
    </w:p>
    <w:p w14:paraId="30EB1ECD" w14:textId="5686512F" w:rsidR="00CF14A4" w:rsidRDefault="00CF14A4" w:rsidP="0050770F">
      <w:pPr>
        <w:ind w:left="284" w:hanging="142"/>
      </w:pPr>
      <w:r>
        <w:t xml:space="preserve">Red text indicates changes to past years' numbers after DNA verification of reported kills or updated reported numbers; </w:t>
      </w:r>
      <w:r w:rsidR="00B4760A">
        <w:t>21</w:t>
      </w:r>
      <w:r>
        <w:t>/2</w:t>
      </w:r>
      <w:r w:rsidR="00B4760A">
        <w:t>2</w:t>
      </w:r>
      <w:r>
        <w:t xml:space="preserve"> numbers are subject to change</w:t>
      </w:r>
    </w:p>
    <w:p w14:paraId="5B09F504" w14:textId="77777777" w:rsidR="00CF14A4" w:rsidRDefault="00CF14A4" w:rsidP="00CF14A4">
      <w:pPr>
        <w:rPr>
          <w:sz w:val="36"/>
        </w:rPr>
      </w:pPr>
    </w:p>
    <w:tbl>
      <w:tblPr>
        <w:tblpPr w:leftFromText="180" w:rightFromText="180" w:vertAnchor="text" w:tblpY="1"/>
        <w:tblOverlap w:val="never"/>
        <w:tblW w:w="9091" w:type="dxa"/>
        <w:tblLook w:val="04A0" w:firstRow="1" w:lastRow="0" w:firstColumn="1" w:lastColumn="0" w:noHBand="0" w:noVBand="1"/>
      </w:tblPr>
      <w:tblGrid>
        <w:gridCol w:w="760"/>
        <w:gridCol w:w="2412"/>
        <w:gridCol w:w="2412"/>
        <w:gridCol w:w="2421"/>
        <w:gridCol w:w="1086"/>
      </w:tblGrid>
      <w:tr w:rsidR="007C431D" w:rsidRPr="00266B10" w14:paraId="7A822ACD" w14:textId="77777777" w:rsidTr="00B40CDB">
        <w:trPr>
          <w:trHeight w:val="375"/>
        </w:trPr>
        <w:tc>
          <w:tcPr>
            <w:tcW w:w="760" w:type="dxa"/>
            <w:tcBorders>
              <w:top w:val="nil"/>
              <w:left w:val="nil"/>
              <w:bottom w:val="nil"/>
              <w:right w:val="nil"/>
            </w:tcBorders>
            <w:shd w:val="clear" w:color="auto" w:fill="auto"/>
            <w:noWrap/>
            <w:vAlign w:val="bottom"/>
            <w:hideMark/>
          </w:tcPr>
          <w:p w14:paraId="7912989E" w14:textId="1C97F954" w:rsidR="007C431D" w:rsidRPr="00266B10" w:rsidRDefault="00266B10" w:rsidP="00B40CDB">
            <w:pPr>
              <w:spacing w:after="0" w:line="240" w:lineRule="auto"/>
              <w:rPr>
                <w:rFonts w:ascii="Times New Roman" w:eastAsia="Times New Roman" w:hAnsi="Times New Roman" w:cs="Times New Roman"/>
                <w:sz w:val="28"/>
                <w:szCs w:val="20"/>
                <w:lang w:val="en-CA" w:eastAsia="en-CA"/>
              </w:rPr>
            </w:pPr>
            <w:r>
              <w:rPr>
                <w:lang w:val="en-CA"/>
              </w:rPr>
              <w:br w:type="page"/>
            </w:r>
          </w:p>
        </w:tc>
        <w:tc>
          <w:tcPr>
            <w:tcW w:w="2412" w:type="dxa"/>
            <w:tcBorders>
              <w:top w:val="nil"/>
              <w:left w:val="nil"/>
              <w:bottom w:val="nil"/>
            </w:tcBorders>
            <w:shd w:val="clear" w:color="auto" w:fill="auto"/>
            <w:noWrap/>
            <w:vAlign w:val="bottom"/>
            <w:hideMark/>
          </w:tcPr>
          <w:p w14:paraId="5975E796" w14:textId="2CB1AE9C" w:rsidR="007C431D" w:rsidRPr="00266B10" w:rsidRDefault="007C431D" w:rsidP="00B40CDB">
            <w:pPr>
              <w:spacing w:after="0" w:line="240" w:lineRule="auto"/>
              <w:jc w:val="center"/>
              <w:rPr>
                <w:rFonts w:ascii="Arial" w:eastAsia="Times New Roman" w:hAnsi="Arial" w:cs="Arial"/>
                <w:b/>
                <w:bCs/>
                <w:sz w:val="28"/>
                <w:szCs w:val="28"/>
                <w:lang w:val="en-CA" w:eastAsia="en-CA"/>
              </w:rPr>
            </w:pPr>
          </w:p>
        </w:tc>
        <w:tc>
          <w:tcPr>
            <w:tcW w:w="2412" w:type="dxa"/>
            <w:tcBorders>
              <w:top w:val="nil"/>
              <w:bottom w:val="nil"/>
            </w:tcBorders>
            <w:shd w:val="clear" w:color="auto" w:fill="auto"/>
            <w:noWrap/>
            <w:vAlign w:val="bottom"/>
          </w:tcPr>
          <w:p w14:paraId="1B42433B" w14:textId="28406110" w:rsidR="007C431D" w:rsidRPr="00266B10" w:rsidRDefault="007C431D" w:rsidP="00B40CDB">
            <w:pPr>
              <w:spacing w:after="0" w:line="240" w:lineRule="auto"/>
              <w:jc w:val="center"/>
              <w:rPr>
                <w:rFonts w:ascii="Arial" w:eastAsia="Times New Roman" w:hAnsi="Arial" w:cs="Arial"/>
                <w:b/>
                <w:bCs/>
                <w:sz w:val="28"/>
                <w:szCs w:val="28"/>
                <w:lang w:val="en-CA" w:eastAsia="en-CA"/>
              </w:rPr>
            </w:pPr>
          </w:p>
        </w:tc>
        <w:tc>
          <w:tcPr>
            <w:tcW w:w="2421" w:type="dxa"/>
            <w:tcBorders>
              <w:top w:val="nil"/>
              <w:bottom w:val="nil"/>
            </w:tcBorders>
            <w:shd w:val="clear" w:color="auto" w:fill="auto"/>
            <w:noWrap/>
            <w:vAlign w:val="bottom"/>
          </w:tcPr>
          <w:p w14:paraId="5819EAD3" w14:textId="07357118" w:rsidR="007C431D" w:rsidRPr="00266B10" w:rsidRDefault="007C431D" w:rsidP="00B40CDB">
            <w:pPr>
              <w:spacing w:after="0" w:line="240" w:lineRule="auto"/>
              <w:jc w:val="center"/>
              <w:rPr>
                <w:rFonts w:ascii="Arial" w:eastAsia="Times New Roman" w:hAnsi="Arial" w:cs="Arial"/>
                <w:b/>
                <w:bCs/>
                <w:sz w:val="28"/>
                <w:szCs w:val="28"/>
                <w:lang w:val="en-CA" w:eastAsia="en-CA"/>
              </w:rPr>
            </w:pPr>
          </w:p>
        </w:tc>
        <w:tc>
          <w:tcPr>
            <w:tcW w:w="1086" w:type="dxa"/>
            <w:tcBorders>
              <w:top w:val="nil"/>
              <w:bottom w:val="nil"/>
              <w:right w:val="nil"/>
            </w:tcBorders>
            <w:shd w:val="clear" w:color="auto" w:fill="auto"/>
            <w:noWrap/>
            <w:vAlign w:val="bottom"/>
            <w:hideMark/>
          </w:tcPr>
          <w:p w14:paraId="755289EC" w14:textId="77777777" w:rsidR="007C431D" w:rsidRPr="00266B10" w:rsidRDefault="007C431D" w:rsidP="00B40CDB">
            <w:pPr>
              <w:spacing w:after="0" w:line="240" w:lineRule="auto"/>
              <w:jc w:val="center"/>
              <w:rPr>
                <w:rFonts w:ascii="Arial" w:eastAsia="Times New Roman" w:hAnsi="Arial" w:cs="Arial"/>
                <w:b/>
                <w:bCs/>
                <w:sz w:val="28"/>
                <w:szCs w:val="28"/>
                <w:lang w:val="en-CA" w:eastAsia="en-CA"/>
              </w:rPr>
            </w:pPr>
          </w:p>
        </w:tc>
      </w:tr>
    </w:tbl>
    <w:p w14:paraId="1FFB970D" w14:textId="4ED2BD56" w:rsidR="00B40CDB" w:rsidRPr="00B40CDB" w:rsidRDefault="00B40CDB" w:rsidP="00B40CDB">
      <w:pPr>
        <w:rPr>
          <w:sz w:val="32"/>
          <w:lang w:val="en-CA"/>
        </w:rPr>
        <w:sectPr w:rsidR="00B40CDB" w:rsidRPr="00B40CDB" w:rsidSect="007E6373">
          <w:headerReference w:type="even" r:id="rId15"/>
          <w:headerReference w:type="default" r:id="rId16"/>
          <w:footerReference w:type="even" r:id="rId17"/>
          <w:footerReference w:type="default" r:id="rId18"/>
          <w:headerReference w:type="first" r:id="rId19"/>
          <w:footerReference w:type="first" r:id="rId20"/>
          <w:pgSz w:w="24480" w:h="15840" w:orient="landscape" w:code="17"/>
          <w:pgMar w:top="720" w:right="720" w:bottom="720" w:left="720" w:header="708" w:footer="708" w:gutter="0"/>
          <w:cols w:space="708"/>
          <w:docGrid w:linePitch="360"/>
        </w:sectPr>
      </w:pPr>
      <w:r>
        <w:rPr>
          <w:b/>
          <w:sz w:val="32"/>
          <w:lang w:val="en-CA"/>
        </w:rPr>
        <w:br w:type="textWrapping" w:clear="all"/>
      </w:r>
    </w:p>
    <w:p w14:paraId="1243886E" w14:textId="79E566E4" w:rsidR="00844361" w:rsidRPr="002876A2" w:rsidRDefault="00FF19E7" w:rsidP="00844361">
      <w:pPr>
        <w:pStyle w:val="Heading1"/>
        <w:jc w:val="center"/>
        <w:rPr>
          <w:sz w:val="48"/>
          <w:lang w:val="en-CA"/>
        </w:rPr>
      </w:pPr>
      <w:bookmarkStart w:id="6" w:name="_Toc141953931"/>
      <w:r w:rsidRPr="002876A2">
        <w:rPr>
          <w:sz w:val="48"/>
          <w:lang w:val="en-CA"/>
        </w:rPr>
        <w:lastRenderedPageBreak/>
        <w:t>202</w:t>
      </w:r>
      <w:r w:rsidR="00974A8D">
        <w:rPr>
          <w:sz w:val="48"/>
          <w:lang w:val="en-CA"/>
        </w:rPr>
        <w:t>3</w:t>
      </w:r>
      <w:r w:rsidRPr="002876A2">
        <w:rPr>
          <w:sz w:val="48"/>
          <w:lang w:val="en-CA"/>
        </w:rPr>
        <w:t xml:space="preserve"> </w:t>
      </w:r>
      <w:r w:rsidR="00844361" w:rsidRPr="002876A2">
        <w:rPr>
          <w:sz w:val="48"/>
          <w:lang w:val="en-CA"/>
        </w:rPr>
        <w:t>PBTC Polar Bear Subpopulation Narratives</w:t>
      </w:r>
      <w:bookmarkEnd w:id="6"/>
    </w:p>
    <w:p w14:paraId="137B4229" w14:textId="7F84A023" w:rsidR="002C4EBC" w:rsidRDefault="002C4EBC" w:rsidP="002C4EBC">
      <w:pPr>
        <w:rPr>
          <w:lang w:val="en-CA"/>
        </w:rPr>
      </w:pPr>
    </w:p>
    <w:p w14:paraId="75FF7FC2" w14:textId="4D192ABC" w:rsidR="00844361" w:rsidRPr="002876A2" w:rsidRDefault="00844361" w:rsidP="009E133D">
      <w:pPr>
        <w:pStyle w:val="Heading2"/>
        <w:spacing w:before="120" w:after="240" w:line="240" w:lineRule="auto"/>
        <w:rPr>
          <w:rFonts w:asciiTheme="minorHAnsi" w:eastAsia="Times New Roman" w:hAnsiTheme="minorHAnsi" w:cstheme="minorHAnsi"/>
          <w:b/>
          <w:color w:val="auto"/>
          <w:sz w:val="32"/>
          <w:szCs w:val="28"/>
          <w:lang w:val="en-CA" w:eastAsia="en-CA"/>
        </w:rPr>
      </w:pPr>
      <w:bookmarkStart w:id="7" w:name="_Toc141953932"/>
      <w:r w:rsidRPr="002876A2">
        <w:rPr>
          <w:rFonts w:asciiTheme="minorHAnsi" w:eastAsia="Times New Roman" w:hAnsiTheme="minorHAnsi" w:cstheme="minorHAnsi"/>
          <w:b/>
          <w:color w:val="auto"/>
          <w:sz w:val="32"/>
          <w:szCs w:val="28"/>
          <w:lang w:val="en-CA" w:eastAsia="en-CA"/>
        </w:rPr>
        <w:t>Baffin Bay (BB)</w:t>
      </w:r>
      <w:bookmarkEnd w:id="7"/>
    </w:p>
    <w:p w14:paraId="3FC102A6" w14:textId="1F425B7D" w:rsidR="00844361" w:rsidRPr="002876A2" w:rsidRDefault="00844361" w:rsidP="009E133D">
      <w:pPr>
        <w:shd w:val="clear" w:color="auto" w:fill="FFFFFF"/>
        <w:spacing w:before="120" w:after="240" w:line="240" w:lineRule="auto"/>
        <w:rPr>
          <w:rFonts w:eastAsia="Times New Roman" w:cstheme="minorHAnsi"/>
          <w:b/>
          <w:bCs/>
          <w:sz w:val="24"/>
          <w:szCs w:val="24"/>
          <w:lang w:eastAsia="en-CA"/>
        </w:rPr>
      </w:pPr>
      <w:r w:rsidRPr="002876A2">
        <w:rPr>
          <w:rFonts w:eastAsia="Times New Roman" w:cstheme="minorHAnsi"/>
          <w:b/>
          <w:bCs/>
          <w:sz w:val="24"/>
          <w:szCs w:val="24"/>
          <w:lang w:eastAsia="en-CA"/>
        </w:rPr>
        <w:t>Status and delineation</w:t>
      </w:r>
    </w:p>
    <w:p w14:paraId="6A8F7FC1" w14:textId="77777777" w:rsidR="00844361" w:rsidRPr="002876A2" w:rsidRDefault="00844361" w:rsidP="009E133D">
      <w:pPr>
        <w:shd w:val="clear" w:color="auto" w:fill="FFFFFF"/>
        <w:spacing w:before="120" w:after="240" w:line="240" w:lineRule="auto"/>
        <w:rPr>
          <w:rFonts w:eastAsia="Times New Roman" w:cstheme="minorHAnsi"/>
          <w:sz w:val="24"/>
          <w:szCs w:val="24"/>
          <w:lang w:eastAsia="en-CA"/>
        </w:rPr>
      </w:pPr>
      <w:r w:rsidRPr="002876A2">
        <w:rPr>
          <w:rFonts w:eastAsia="Times New Roman" w:cstheme="minorHAnsi"/>
          <w:sz w:val="24"/>
          <w:szCs w:val="24"/>
          <w:lang w:eastAsia="en-CA"/>
        </w:rPr>
        <w:t xml:space="preserve">Based on movements of adult females with satellite radio-collars and recaptures of tagged animals, the Baffin Bay subpopulation is bounded by the North Water Polynya to the north, Greenland to the east and Baffin Island, Canada to the west (Taylor and Lee 1995; Taylor </w:t>
      </w:r>
      <w:r w:rsidRPr="002876A2">
        <w:rPr>
          <w:rFonts w:eastAsia="Times New Roman" w:cstheme="minorHAnsi"/>
          <w:i/>
          <w:sz w:val="24"/>
          <w:szCs w:val="24"/>
          <w:lang w:eastAsia="en-CA"/>
        </w:rPr>
        <w:t>et al</w:t>
      </w:r>
      <w:r w:rsidRPr="002876A2">
        <w:rPr>
          <w:rFonts w:eastAsia="Times New Roman" w:cstheme="minorHAnsi"/>
          <w:sz w:val="24"/>
          <w:szCs w:val="24"/>
          <w:lang w:eastAsia="en-CA"/>
        </w:rPr>
        <w:t xml:space="preserve">. 2001; Laidre </w:t>
      </w:r>
      <w:r w:rsidRPr="002876A2">
        <w:rPr>
          <w:rFonts w:eastAsia="Times New Roman" w:cstheme="minorHAnsi"/>
          <w:i/>
          <w:sz w:val="24"/>
          <w:szCs w:val="24"/>
          <w:lang w:eastAsia="en-CA"/>
        </w:rPr>
        <w:t>et al</w:t>
      </w:r>
      <w:r w:rsidRPr="002876A2">
        <w:rPr>
          <w:rFonts w:eastAsia="Times New Roman" w:cstheme="minorHAnsi"/>
          <w:sz w:val="24"/>
          <w:szCs w:val="24"/>
          <w:lang w:eastAsia="en-CA"/>
        </w:rPr>
        <w:t xml:space="preserve">. 2013, 2018). A distinct southern boundary at Cape Dyer on Baffin Island in Nunavut, Canada is evident from the movements of tagged bears (Stirling </w:t>
      </w:r>
      <w:r w:rsidRPr="002876A2">
        <w:rPr>
          <w:rFonts w:eastAsia="Times New Roman" w:cstheme="minorHAnsi"/>
          <w:i/>
          <w:sz w:val="24"/>
          <w:szCs w:val="24"/>
          <w:lang w:eastAsia="en-CA"/>
        </w:rPr>
        <w:t>et al</w:t>
      </w:r>
      <w:r w:rsidRPr="002876A2">
        <w:rPr>
          <w:rFonts w:eastAsia="Times New Roman" w:cstheme="minorHAnsi"/>
          <w:sz w:val="24"/>
          <w:szCs w:val="24"/>
          <w:lang w:eastAsia="en-CA"/>
        </w:rPr>
        <w:t xml:space="preserve">. 1980; Peacock </w:t>
      </w:r>
      <w:r w:rsidRPr="002876A2">
        <w:rPr>
          <w:rFonts w:eastAsia="Times New Roman" w:cstheme="minorHAnsi"/>
          <w:i/>
          <w:sz w:val="24"/>
          <w:szCs w:val="24"/>
          <w:lang w:eastAsia="en-CA"/>
        </w:rPr>
        <w:t>et al</w:t>
      </w:r>
      <w:r w:rsidRPr="002876A2">
        <w:rPr>
          <w:rFonts w:eastAsia="Times New Roman" w:cstheme="minorHAnsi"/>
          <w:sz w:val="24"/>
          <w:szCs w:val="24"/>
          <w:lang w:eastAsia="en-CA"/>
        </w:rPr>
        <w:t xml:space="preserve">. 2012) and from polar bears monitored by satellite telemetry (Taylor </w:t>
      </w:r>
      <w:r w:rsidRPr="002876A2">
        <w:rPr>
          <w:rFonts w:eastAsia="Times New Roman" w:cstheme="minorHAnsi"/>
          <w:i/>
          <w:sz w:val="24"/>
          <w:szCs w:val="24"/>
          <w:lang w:eastAsia="en-CA"/>
        </w:rPr>
        <w:t>et al</w:t>
      </w:r>
      <w:r w:rsidRPr="002876A2">
        <w:rPr>
          <w:rFonts w:eastAsia="Times New Roman" w:cstheme="minorHAnsi"/>
          <w:sz w:val="24"/>
          <w:szCs w:val="24"/>
          <w:lang w:eastAsia="en-CA"/>
        </w:rPr>
        <w:t xml:space="preserve">. 2001; Laidre </w:t>
      </w:r>
      <w:r w:rsidRPr="002876A2">
        <w:rPr>
          <w:rFonts w:eastAsia="Times New Roman" w:cstheme="minorHAnsi"/>
          <w:i/>
          <w:sz w:val="24"/>
          <w:szCs w:val="24"/>
          <w:lang w:eastAsia="en-CA"/>
        </w:rPr>
        <w:t>et al</w:t>
      </w:r>
      <w:r w:rsidRPr="002876A2">
        <w:rPr>
          <w:rFonts w:eastAsia="Times New Roman" w:cstheme="minorHAnsi"/>
          <w:sz w:val="24"/>
          <w:szCs w:val="24"/>
          <w:lang w:eastAsia="en-CA"/>
        </w:rPr>
        <w:t xml:space="preserve">. 2018). This boundary overlaps with the northern boundary of the Davis Strait subpopulation. Studies of microsatellite genetic variation have not revealed significant differences between polar bears in BB and neighboring Kane Basin, although there was significant genetic variation between polar bears in BB and those in Davis Strait (Paetkau </w:t>
      </w:r>
      <w:r w:rsidRPr="002876A2">
        <w:rPr>
          <w:rFonts w:eastAsia="Times New Roman" w:cstheme="minorHAnsi"/>
          <w:i/>
          <w:sz w:val="24"/>
          <w:szCs w:val="24"/>
          <w:lang w:eastAsia="en-CA"/>
        </w:rPr>
        <w:t>et al</w:t>
      </w:r>
      <w:r w:rsidRPr="002876A2">
        <w:rPr>
          <w:rFonts w:eastAsia="Times New Roman" w:cstheme="minorHAnsi"/>
          <w:sz w:val="24"/>
          <w:szCs w:val="24"/>
          <w:lang w:eastAsia="en-CA"/>
        </w:rPr>
        <w:t xml:space="preserve">. 1999; Peacock </w:t>
      </w:r>
      <w:r w:rsidRPr="002876A2">
        <w:rPr>
          <w:rFonts w:eastAsia="Times New Roman" w:cstheme="minorHAnsi"/>
          <w:i/>
          <w:sz w:val="24"/>
          <w:szCs w:val="24"/>
          <w:lang w:eastAsia="en-CA"/>
        </w:rPr>
        <w:t>et al</w:t>
      </w:r>
      <w:r w:rsidRPr="002876A2">
        <w:rPr>
          <w:rFonts w:eastAsia="Times New Roman" w:cstheme="minorHAnsi"/>
          <w:sz w:val="24"/>
          <w:szCs w:val="24"/>
          <w:lang w:eastAsia="en-CA"/>
        </w:rPr>
        <w:t xml:space="preserve">. 2015; Malenfant </w:t>
      </w:r>
      <w:r w:rsidRPr="002876A2">
        <w:rPr>
          <w:rFonts w:eastAsia="Times New Roman" w:cstheme="minorHAnsi"/>
          <w:i/>
          <w:sz w:val="24"/>
          <w:szCs w:val="24"/>
          <w:lang w:eastAsia="en-CA"/>
        </w:rPr>
        <w:t>et al</w:t>
      </w:r>
      <w:r w:rsidRPr="002876A2">
        <w:rPr>
          <w:rFonts w:eastAsia="Times New Roman" w:cstheme="minorHAnsi"/>
          <w:sz w:val="24"/>
          <w:szCs w:val="24"/>
          <w:lang w:eastAsia="en-CA"/>
        </w:rPr>
        <w:t xml:space="preserve">. 2016; SWG 2016). However, polar bears in BB cluster with bears in northern Davis Strait (Peacock </w:t>
      </w:r>
      <w:r w:rsidRPr="002876A2">
        <w:rPr>
          <w:rFonts w:eastAsia="Times New Roman" w:cstheme="minorHAnsi"/>
          <w:i/>
          <w:sz w:val="24"/>
          <w:szCs w:val="24"/>
          <w:lang w:eastAsia="en-CA"/>
        </w:rPr>
        <w:t>et al</w:t>
      </w:r>
      <w:r w:rsidRPr="002876A2">
        <w:rPr>
          <w:rFonts w:eastAsia="Times New Roman" w:cstheme="minorHAnsi"/>
          <w:sz w:val="24"/>
          <w:szCs w:val="24"/>
          <w:lang w:eastAsia="en-CA"/>
        </w:rPr>
        <w:t>. 2015).</w:t>
      </w:r>
    </w:p>
    <w:p w14:paraId="0E732BFB" w14:textId="77777777" w:rsidR="00844361" w:rsidRPr="002876A2" w:rsidRDefault="00844361" w:rsidP="009E133D">
      <w:pPr>
        <w:shd w:val="clear" w:color="auto" w:fill="FFFFFF"/>
        <w:spacing w:before="120" w:after="240" w:line="240" w:lineRule="auto"/>
        <w:rPr>
          <w:rFonts w:eastAsia="Times New Roman" w:cstheme="minorHAnsi"/>
          <w:sz w:val="24"/>
          <w:szCs w:val="24"/>
          <w:lang w:eastAsia="en-CA"/>
        </w:rPr>
      </w:pPr>
      <w:r w:rsidRPr="002876A2">
        <w:rPr>
          <w:rFonts w:eastAsia="Times New Roman" w:cstheme="minorHAnsi"/>
          <w:sz w:val="24"/>
          <w:szCs w:val="24"/>
          <w:lang w:eastAsia="en-CA"/>
        </w:rPr>
        <w:t xml:space="preserve">An initial subpopulation estimate of 300 – 600 bears in BB was based on mark-recapture data collected in spring (1984 – 1989) in which the capture effort was restricted to shore-fast ice and the floe edge off northeast Baffin Island. However, work in the early 1990s showed that an unknown proportion of the subpopulation was typically offshore during the spring and, therefore, unavailable for capture. A second study (1993 – 1997) was carried out during September and October, when all polar bears were thought to be ashore in summer retreat areas on Bylot and Baffin islands (Taylor </w:t>
      </w:r>
      <w:r w:rsidRPr="002876A2">
        <w:rPr>
          <w:rFonts w:eastAsia="Times New Roman" w:cstheme="minorHAnsi"/>
          <w:i/>
          <w:sz w:val="24"/>
          <w:szCs w:val="24"/>
          <w:lang w:eastAsia="en-CA"/>
        </w:rPr>
        <w:t>et al</w:t>
      </w:r>
      <w:r w:rsidRPr="002876A2">
        <w:rPr>
          <w:rFonts w:eastAsia="Times New Roman" w:cstheme="minorHAnsi"/>
          <w:sz w:val="24"/>
          <w:szCs w:val="24"/>
          <w:lang w:eastAsia="en-CA"/>
        </w:rPr>
        <w:t xml:space="preserve">. 2005). Taylor </w:t>
      </w:r>
      <w:r w:rsidRPr="002876A2">
        <w:rPr>
          <w:rFonts w:eastAsia="Times New Roman" w:cstheme="minorHAnsi"/>
          <w:i/>
          <w:sz w:val="24"/>
          <w:szCs w:val="24"/>
          <w:lang w:eastAsia="en-CA"/>
        </w:rPr>
        <w:t>et al</w:t>
      </w:r>
      <w:r w:rsidRPr="002876A2">
        <w:rPr>
          <w:rFonts w:eastAsia="Times New Roman" w:cstheme="minorHAnsi"/>
          <w:sz w:val="24"/>
          <w:szCs w:val="24"/>
          <w:lang w:eastAsia="en-CA"/>
        </w:rPr>
        <w:t xml:space="preserve">. (2005) estimated the number of polar bears in BB at 2,074 ± 226 (SE). </w:t>
      </w:r>
    </w:p>
    <w:p w14:paraId="69AF6A19" w14:textId="77777777" w:rsidR="00844361" w:rsidRPr="002876A2" w:rsidRDefault="00844361" w:rsidP="009E133D">
      <w:pPr>
        <w:shd w:val="clear" w:color="auto" w:fill="FFFFFF"/>
        <w:spacing w:before="120" w:after="240" w:line="240" w:lineRule="auto"/>
        <w:rPr>
          <w:rFonts w:eastAsia="Times New Roman" w:cstheme="minorHAnsi"/>
          <w:sz w:val="24"/>
          <w:szCs w:val="24"/>
          <w:lang w:eastAsia="en-CA"/>
        </w:rPr>
      </w:pPr>
      <w:r w:rsidRPr="002876A2">
        <w:rPr>
          <w:rFonts w:eastAsia="Times New Roman" w:cstheme="minorHAnsi"/>
          <w:sz w:val="24"/>
          <w:szCs w:val="24"/>
          <w:lang w:eastAsia="en-CA"/>
        </w:rPr>
        <w:t xml:space="preserve">Before the introduction of a quota system in Greenland during 2006, it was believed that the combined Nunavut/Greenland harvest removals for BB were not sustainable. A 2004 computer PVA simulation estimated that the BB subpopulation abundance was around 1600 bears (Aars </w:t>
      </w:r>
      <w:r w:rsidRPr="002876A2">
        <w:rPr>
          <w:rFonts w:eastAsia="Times New Roman" w:cstheme="minorHAnsi"/>
          <w:i/>
          <w:sz w:val="24"/>
          <w:szCs w:val="24"/>
          <w:lang w:eastAsia="en-CA"/>
        </w:rPr>
        <w:t>et al</w:t>
      </w:r>
      <w:r w:rsidRPr="002876A2">
        <w:rPr>
          <w:rFonts w:eastAsia="Times New Roman" w:cstheme="minorHAnsi"/>
          <w:sz w:val="24"/>
          <w:szCs w:val="24"/>
          <w:lang w:eastAsia="en-CA"/>
        </w:rPr>
        <w:t xml:space="preserve">. 2006), and that the population was likely declining. As a response to this, the Canada-Greenland Joint Commission (JC) on Polar Bear was established in 2009 with the objectives to manage polar bears within Kane Basin and Baffin Bay and to ensure their conservation, as well as establishing effective management systems (SWG 2016). </w:t>
      </w:r>
      <w:r w:rsidRPr="002876A2">
        <w:rPr>
          <w:rFonts w:cstheme="minorHAnsi"/>
          <w:sz w:val="24"/>
          <w:szCs w:val="24"/>
        </w:rPr>
        <w:t>Due to the high uncertainty of the population status, which was caused in part by harvest uncertainties and changing environmental conditions, a phased-in reduction in harvest levels was recommended by the JC between 2010 and 2014 where Nunavut harvest levels were reduced from 105 bears annually in 2010, to 65 bears annually in 2014. One primary objective of the JC was also to conduct a new population study to up-date the status of the BB subpopulation.</w:t>
      </w:r>
    </w:p>
    <w:p w14:paraId="098629E9" w14:textId="0528CC47" w:rsidR="00844361" w:rsidRPr="002876A2" w:rsidRDefault="00844361" w:rsidP="009E133D">
      <w:pPr>
        <w:shd w:val="clear" w:color="auto" w:fill="FFFFFF"/>
        <w:spacing w:before="120" w:after="240" w:line="240" w:lineRule="auto"/>
        <w:rPr>
          <w:rFonts w:eastAsia="Times New Roman" w:cstheme="minorHAnsi"/>
          <w:sz w:val="24"/>
          <w:szCs w:val="24"/>
          <w:lang w:eastAsia="en-CA"/>
        </w:rPr>
      </w:pPr>
      <w:r w:rsidRPr="002876A2">
        <w:rPr>
          <w:rFonts w:eastAsia="Times New Roman" w:cstheme="minorHAnsi"/>
          <w:sz w:val="24"/>
          <w:szCs w:val="24"/>
          <w:lang w:eastAsia="en-CA"/>
        </w:rPr>
        <w:t>A 3-year genetic mark-recapture survey (via biopsy darting) was completed in 2014 resulting in a new population estimate, survival rates, and habitat use analyses (SWG 2016</w:t>
      </w:r>
      <w:r w:rsidR="00AE093F" w:rsidRPr="002876A2">
        <w:rPr>
          <w:rFonts w:eastAsia="Times New Roman" w:cstheme="minorHAnsi"/>
          <w:sz w:val="24"/>
          <w:szCs w:val="24"/>
          <w:lang w:eastAsia="en-CA"/>
        </w:rPr>
        <w:t xml:space="preserve">, Atkinson </w:t>
      </w:r>
      <w:r w:rsidR="00AE093F" w:rsidRPr="002876A2">
        <w:rPr>
          <w:rFonts w:eastAsia="Times New Roman" w:cstheme="minorHAnsi"/>
          <w:i/>
          <w:sz w:val="24"/>
          <w:szCs w:val="24"/>
          <w:lang w:eastAsia="en-CA"/>
        </w:rPr>
        <w:t>et al</w:t>
      </w:r>
      <w:r w:rsidR="00AE093F" w:rsidRPr="002876A2">
        <w:rPr>
          <w:rFonts w:eastAsia="Times New Roman" w:cstheme="minorHAnsi"/>
          <w:sz w:val="24"/>
          <w:szCs w:val="24"/>
          <w:lang w:eastAsia="en-CA"/>
        </w:rPr>
        <w:t>. 2021</w:t>
      </w:r>
      <w:r w:rsidRPr="002876A2">
        <w:rPr>
          <w:rFonts w:eastAsia="Times New Roman" w:cstheme="minorHAnsi"/>
          <w:sz w:val="24"/>
          <w:szCs w:val="24"/>
          <w:lang w:eastAsia="en-CA"/>
        </w:rPr>
        <w:t>). The mean estimate of total abundance of the BB subpopulation in 2012-2013 was 2,826 (95% CI = 2,059-3,593) polar bears. Due to evidence that the sampling design and environmental conditions resulted in an underestimate of abundance in the 1990s, these two estimates are not directly comparable and trend in abundance cannot be determined.</w:t>
      </w:r>
    </w:p>
    <w:p w14:paraId="7B02878A" w14:textId="77777777" w:rsidR="00844361" w:rsidRPr="002876A2" w:rsidRDefault="00844361" w:rsidP="009E133D">
      <w:pPr>
        <w:shd w:val="clear" w:color="auto" w:fill="FFFFFF"/>
        <w:spacing w:before="120" w:after="240" w:line="240" w:lineRule="auto"/>
        <w:rPr>
          <w:rFonts w:eastAsia="Times New Roman" w:cstheme="minorHAnsi"/>
          <w:sz w:val="24"/>
          <w:szCs w:val="24"/>
          <w:lang w:eastAsia="en-CA"/>
        </w:rPr>
      </w:pPr>
      <w:r w:rsidRPr="002876A2">
        <w:rPr>
          <w:rFonts w:eastAsia="Times New Roman" w:cstheme="minorHAnsi"/>
          <w:sz w:val="24"/>
          <w:szCs w:val="24"/>
          <w:lang w:eastAsia="en-CA"/>
        </w:rPr>
        <w:t>Satellite telemetry data and habitat selection studies in the 2000s indicate a number of ecological changes related to sea ice loss in Baffin Bay. There has been a significant reduction in the range of the subpopulation in all months and seasons when compared to the 1990s. The most marked reduction is a 60% decline in subpopulation range size in summer. Emigration from Baffin Bay has declined since the 1990s, especially with a reduction of bears moving from BB into Davis Strait and Lancaster Sound. The total number of bears marked during studies in 2011-2012 in BB was equivalent to ~34% of the estimated population size.  Despite this, instances of emigration were ≤ 1% of the recaptures and recoveries of marks for the BB subpopulation.  </w:t>
      </w:r>
    </w:p>
    <w:p w14:paraId="2B16A64E" w14:textId="09317E83" w:rsidR="00844361" w:rsidRPr="002876A2" w:rsidRDefault="00844361" w:rsidP="009E133D">
      <w:pPr>
        <w:shd w:val="clear" w:color="auto" w:fill="FFFFFF"/>
        <w:spacing w:before="120" w:after="240" w:line="240" w:lineRule="auto"/>
        <w:rPr>
          <w:rFonts w:eastAsia="Times New Roman" w:cstheme="minorHAnsi"/>
          <w:sz w:val="24"/>
          <w:szCs w:val="24"/>
          <w:lang w:eastAsia="en-CA"/>
        </w:rPr>
      </w:pPr>
      <w:r w:rsidRPr="002876A2">
        <w:rPr>
          <w:rFonts w:eastAsia="Times New Roman" w:cstheme="minorHAnsi"/>
          <w:sz w:val="24"/>
          <w:szCs w:val="24"/>
          <w:lang w:eastAsia="en-CA"/>
        </w:rPr>
        <w:t xml:space="preserve">Compared to the 1990s, adult female BB bears now use significantly lower sea-ice concentrations in winter and spring and spend 20-30 days longer on land on Baffin Island during the summer ice-free season (Laidre </w:t>
      </w:r>
      <w:r w:rsidRPr="002876A2">
        <w:rPr>
          <w:rFonts w:eastAsia="Times New Roman" w:cstheme="minorHAnsi"/>
          <w:i/>
          <w:sz w:val="24"/>
          <w:szCs w:val="24"/>
          <w:lang w:eastAsia="en-CA"/>
        </w:rPr>
        <w:t>et al</w:t>
      </w:r>
      <w:r w:rsidRPr="002876A2">
        <w:rPr>
          <w:rFonts w:eastAsia="Times New Roman" w:cstheme="minorHAnsi"/>
          <w:sz w:val="24"/>
          <w:szCs w:val="24"/>
          <w:lang w:eastAsia="en-CA"/>
        </w:rPr>
        <w:t xml:space="preserve">. 2018).  Changes in maternity denning have been observed; entry dates into maternity dens are &gt;1 month later in the 2000s than the 1990s. Furthermore, the first date of arrival on land of pregnant females is significantly earlier in the 2000s. Maternity dens in the 2000s occurred at higher elevations and steeper slopes than the 1990s, likely due to reduced snow cover (Escajeda </w:t>
      </w:r>
      <w:r w:rsidRPr="002876A2">
        <w:rPr>
          <w:rFonts w:eastAsia="Times New Roman" w:cstheme="minorHAnsi"/>
          <w:i/>
          <w:sz w:val="24"/>
          <w:szCs w:val="24"/>
          <w:lang w:eastAsia="en-CA"/>
        </w:rPr>
        <w:t>et al</w:t>
      </w:r>
      <w:r w:rsidRPr="002876A2">
        <w:rPr>
          <w:rFonts w:eastAsia="Times New Roman" w:cstheme="minorHAnsi"/>
          <w:sz w:val="24"/>
          <w:szCs w:val="24"/>
          <w:lang w:eastAsia="en-CA"/>
        </w:rPr>
        <w:t>. 2018)</w:t>
      </w:r>
      <w:r w:rsidR="00AE093F" w:rsidRPr="002876A2">
        <w:rPr>
          <w:rFonts w:eastAsia="Times New Roman" w:cstheme="minorHAnsi"/>
          <w:sz w:val="24"/>
          <w:szCs w:val="24"/>
          <w:lang w:eastAsia="en-CA"/>
        </w:rPr>
        <w:t>.</w:t>
      </w:r>
    </w:p>
    <w:p w14:paraId="1EF6CAD7" w14:textId="77777777" w:rsidR="00844361" w:rsidRPr="002876A2" w:rsidRDefault="00844361" w:rsidP="009E133D">
      <w:pPr>
        <w:pStyle w:val="NoSpacing"/>
        <w:spacing w:before="120" w:after="240"/>
        <w:rPr>
          <w:rFonts w:cstheme="minorHAnsi"/>
          <w:b/>
          <w:bCs/>
          <w:sz w:val="24"/>
          <w:szCs w:val="24"/>
          <w:lang w:eastAsia="en-CA"/>
        </w:rPr>
      </w:pPr>
      <w:r w:rsidRPr="002876A2">
        <w:rPr>
          <w:rFonts w:cstheme="minorHAnsi"/>
          <w:b/>
          <w:bCs/>
          <w:sz w:val="24"/>
          <w:szCs w:val="24"/>
          <w:lang w:eastAsia="en-CA"/>
        </w:rPr>
        <w:t>Harvest Management</w:t>
      </w:r>
    </w:p>
    <w:p w14:paraId="7CD05F09" w14:textId="77777777" w:rsidR="00844361" w:rsidRPr="002876A2" w:rsidRDefault="00844361" w:rsidP="009E133D">
      <w:pPr>
        <w:pStyle w:val="NoSpacing"/>
        <w:spacing w:before="120" w:after="240"/>
        <w:rPr>
          <w:rFonts w:cstheme="minorHAnsi"/>
          <w:bCs/>
          <w:sz w:val="24"/>
          <w:szCs w:val="24"/>
        </w:rPr>
      </w:pPr>
      <w:r w:rsidRPr="002876A2">
        <w:rPr>
          <w:rFonts w:cstheme="minorHAnsi"/>
          <w:sz w:val="24"/>
          <w:szCs w:val="24"/>
          <w:lang w:eastAsia="en-CA"/>
        </w:rPr>
        <w:t xml:space="preserve">BB polar bears are harvested by hunters from Nunavut and Greenland. A harvest risk assessment of the BB polar bear subpopulation was completed for the JC by the SWG to provide various harvest scenarios to guide management decisions (Regehr </w:t>
      </w:r>
      <w:r w:rsidRPr="002876A2">
        <w:rPr>
          <w:rFonts w:cstheme="minorHAnsi"/>
          <w:i/>
          <w:sz w:val="24"/>
          <w:szCs w:val="24"/>
          <w:lang w:eastAsia="en-CA"/>
        </w:rPr>
        <w:t>et al</w:t>
      </w:r>
      <w:r w:rsidRPr="002876A2">
        <w:rPr>
          <w:rFonts w:cstheme="minorHAnsi"/>
          <w:sz w:val="24"/>
          <w:szCs w:val="24"/>
          <w:lang w:eastAsia="en-CA"/>
        </w:rPr>
        <w:t xml:space="preserve">. 2017). </w:t>
      </w:r>
      <w:r w:rsidRPr="002876A2">
        <w:rPr>
          <w:rFonts w:cstheme="minorHAnsi"/>
          <w:bCs/>
          <w:sz w:val="24"/>
          <w:szCs w:val="24"/>
        </w:rPr>
        <w:t>The harvest risk analyses incorporated various demographic approaches and vital rates based on polar bear life history, and potential effects of future sea-ice conditions on polar bear population size and status through projected trends in carrying capacity. The JC decided on a low-to-medium risk tolerance for the BB polar bear subpopulation with a management objective of maintaining a subpopulation size that is in balance with the number of bears the environment can support. The new harvest levels for BB represent a total removal rate of 5.7%, or 160 bears per year, at an overall sex ratio of 1 male to 1 female, and which is divided evenly between Canada and Greenland.</w:t>
      </w:r>
    </w:p>
    <w:p w14:paraId="47E9D876" w14:textId="77777777" w:rsidR="00844361" w:rsidRPr="002876A2" w:rsidRDefault="00844361" w:rsidP="009E133D">
      <w:pPr>
        <w:pStyle w:val="NoSpacing"/>
        <w:spacing w:before="120" w:after="240"/>
        <w:rPr>
          <w:rFonts w:cstheme="minorHAnsi"/>
          <w:b/>
          <w:bCs/>
          <w:sz w:val="24"/>
          <w:szCs w:val="24"/>
          <w:lang w:eastAsia="en-CA"/>
        </w:rPr>
      </w:pPr>
      <w:r w:rsidRPr="002876A2">
        <w:rPr>
          <w:rFonts w:cstheme="minorHAnsi"/>
          <w:b/>
          <w:bCs/>
          <w:sz w:val="24"/>
          <w:szCs w:val="24"/>
          <w:lang w:eastAsia="en-CA"/>
        </w:rPr>
        <w:t>Protected Areas</w:t>
      </w:r>
    </w:p>
    <w:p w14:paraId="7122069F" w14:textId="77777777" w:rsidR="00844361" w:rsidRPr="002876A2" w:rsidRDefault="00844361" w:rsidP="009E133D">
      <w:pPr>
        <w:autoSpaceDE w:val="0"/>
        <w:autoSpaceDN w:val="0"/>
        <w:adjustRightInd w:val="0"/>
        <w:spacing w:before="120" w:after="240" w:line="240" w:lineRule="auto"/>
        <w:rPr>
          <w:rFonts w:cstheme="minorHAnsi"/>
          <w:b/>
          <w:bCs/>
          <w:sz w:val="24"/>
          <w:szCs w:val="24"/>
          <w:lang w:eastAsia="en-CA"/>
        </w:rPr>
      </w:pPr>
      <w:r w:rsidRPr="002876A2">
        <w:rPr>
          <w:rFonts w:cstheme="minorHAnsi"/>
          <w:sz w:val="24"/>
          <w:szCs w:val="24"/>
        </w:rPr>
        <w:t>Auyuittuq and Sirmilik National Parks on eastern Baffin Island, Canada attract visitors mainly for hiking and climbing. Both parks provide denning and summer habitat protection for BB polar bears. In Greenland, the Melville Bay Nature Reserve was created in 1980 in part to protect denning habitat. The reserve consists of an outer zone, where hunting is permitted and an inner zone in which all hunting is prohibited.</w:t>
      </w:r>
    </w:p>
    <w:p w14:paraId="5BD2696C" w14:textId="609D3025" w:rsidR="00844361" w:rsidRPr="002876A2" w:rsidRDefault="005D3BB7" w:rsidP="009E133D">
      <w:pPr>
        <w:pStyle w:val="NoSpacing"/>
        <w:spacing w:before="120" w:after="240"/>
        <w:rPr>
          <w:rFonts w:cstheme="minorHAnsi"/>
          <w:b/>
          <w:bCs/>
          <w:sz w:val="24"/>
          <w:szCs w:val="24"/>
          <w:lang w:eastAsia="en-CA"/>
        </w:rPr>
      </w:pPr>
      <w:r>
        <w:rPr>
          <w:rFonts w:cstheme="minorHAnsi"/>
          <w:b/>
          <w:bCs/>
          <w:sz w:val="24"/>
          <w:szCs w:val="24"/>
          <w:lang w:eastAsia="en-CA"/>
        </w:rPr>
        <w:t>Indigenous</w:t>
      </w:r>
      <w:r w:rsidR="00844361" w:rsidRPr="002876A2">
        <w:rPr>
          <w:rFonts w:cstheme="minorHAnsi"/>
          <w:b/>
          <w:bCs/>
          <w:sz w:val="24"/>
          <w:szCs w:val="24"/>
          <w:lang w:eastAsia="en-CA"/>
        </w:rPr>
        <w:t xml:space="preserve"> Knowledge</w:t>
      </w:r>
    </w:p>
    <w:p w14:paraId="32234707" w14:textId="531C8A06" w:rsidR="00844361" w:rsidRPr="002876A2" w:rsidRDefault="00844361" w:rsidP="009E133D">
      <w:pPr>
        <w:autoSpaceDE w:val="0"/>
        <w:autoSpaceDN w:val="0"/>
        <w:adjustRightInd w:val="0"/>
        <w:spacing w:before="120" w:after="240" w:line="240" w:lineRule="auto"/>
        <w:rPr>
          <w:rFonts w:cstheme="minorHAnsi"/>
          <w:sz w:val="24"/>
          <w:szCs w:val="24"/>
        </w:rPr>
      </w:pPr>
      <w:r w:rsidRPr="002876A2">
        <w:rPr>
          <w:rFonts w:cstheme="minorHAnsi"/>
          <w:sz w:val="24"/>
          <w:szCs w:val="24"/>
        </w:rPr>
        <w:lastRenderedPageBreak/>
        <w:t xml:space="preserve">Dowsley and Wenzel (2008) collected </w:t>
      </w:r>
      <w:r w:rsidR="00DE6B0E">
        <w:rPr>
          <w:rFonts w:cstheme="minorHAnsi"/>
          <w:sz w:val="24"/>
          <w:szCs w:val="24"/>
        </w:rPr>
        <w:t>I</w:t>
      </w:r>
      <w:r w:rsidR="00DE6B0E" w:rsidRPr="002876A2">
        <w:rPr>
          <w:rFonts w:cstheme="minorHAnsi"/>
          <w:sz w:val="24"/>
          <w:szCs w:val="24"/>
        </w:rPr>
        <w:t xml:space="preserve">K </w:t>
      </w:r>
      <w:r w:rsidRPr="002876A2">
        <w:rPr>
          <w:rFonts w:cstheme="minorHAnsi"/>
          <w:sz w:val="24"/>
          <w:szCs w:val="24"/>
        </w:rPr>
        <w:t>of the BB subpopulation through semi-directed interviews. While they found significant differences in the responses among communities in Nunavut regarding whether there had been any change in the size of the subpopulation and numbers of bears in town, the majority of respondents in each community reported an increase. No respondent indicated a decrease in the subpopulation or a decrease in the numbers of bears in communities. Respondents also observed receding of the floe-edge towards land, and a decrease in the amount of land-fast ice in the region. Comments from the public at the Nunavut Wildlife Management Board (NWMB) April 2008 public meeting, including hunters and trappers and Nunavut Tunngavik Incorporated (NTI) support the findings of Dowlsey and Wenzel (2008).</w:t>
      </w:r>
    </w:p>
    <w:p w14:paraId="5D3C7E62" w14:textId="77777777" w:rsidR="00844361" w:rsidRPr="002876A2" w:rsidRDefault="00844361" w:rsidP="009E133D">
      <w:pPr>
        <w:autoSpaceDE w:val="0"/>
        <w:autoSpaceDN w:val="0"/>
        <w:adjustRightInd w:val="0"/>
        <w:spacing w:before="120" w:after="240" w:line="240" w:lineRule="auto"/>
        <w:rPr>
          <w:rFonts w:cstheme="minorHAnsi"/>
          <w:b/>
          <w:bCs/>
          <w:sz w:val="24"/>
          <w:szCs w:val="24"/>
          <w:lang w:eastAsia="en-CA"/>
        </w:rPr>
      </w:pPr>
      <w:r w:rsidRPr="002876A2">
        <w:rPr>
          <w:rFonts w:cstheme="minorHAnsi"/>
          <w:sz w:val="24"/>
          <w:szCs w:val="24"/>
        </w:rPr>
        <w:t xml:space="preserve">In Greenland, an interview study carried out in 2006 (Born </w:t>
      </w:r>
      <w:r w:rsidRPr="002876A2">
        <w:rPr>
          <w:rFonts w:cstheme="minorHAnsi"/>
          <w:i/>
          <w:iCs/>
          <w:sz w:val="24"/>
          <w:szCs w:val="24"/>
        </w:rPr>
        <w:t>et al.</w:t>
      </w:r>
      <w:r w:rsidRPr="002876A2">
        <w:rPr>
          <w:rFonts w:cstheme="minorHAnsi"/>
          <w:sz w:val="24"/>
          <w:szCs w:val="24"/>
        </w:rPr>
        <w:t xml:space="preserve"> 2011) reported an increased occurrence of polar bears close to the coast, polar bears being thinner, a decrease in sea ice cover and warmer, more unpredictable weather that influenced travelling and hunting activities, as well as an increased number of polar bears caught from skiffs, as compared to dog-sled (hunting polar bears from skidoos is forbidden in Greenland).</w:t>
      </w:r>
    </w:p>
    <w:p w14:paraId="69AEB715" w14:textId="77777777" w:rsidR="00844361" w:rsidRPr="002876A2" w:rsidRDefault="00844361" w:rsidP="009E133D">
      <w:pPr>
        <w:pStyle w:val="NoSpacing"/>
        <w:spacing w:before="120" w:after="240"/>
        <w:rPr>
          <w:rFonts w:cstheme="minorHAnsi"/>
          <w:b/>
          <w:bCs/>
          <w:sz w:val="24"/>
          <w:szCs w:val="24"/>
          <w:lang w:eastAsia="en-CA"/>
        </w:rPr>
      </w:pPr>
      <w:r w:rsidRPr="002876A2">
        <w:rPr>
          <w:rFonts w:cstheme="minorHAnsi"/>
          <w:b/>
          <w:bCs/>
          <w:sz w:val="24"/>
          <w:szCs w:val="24"/>
          <w:lang w:eastAsia="en-CA"/>
        </w:rPr>
        <w:t>References</w:t>
      </w:r>
    </w:p>
    <w:p w14:paraId="6EB29870" w14:textId="77777777" w:rsidR="00844361" w:rsidRPr="002876A2" w:rsidRDefault="00844361" w:rsidP="009E133D">
      <w:pPr>
        <w:pStyle w:val="NoSpacing"/>
        <w:spacing w:before="120" w:after="240"/>
        <w:ind w:left="720" w:hanging="720"/>
        <w:rPr>
          <w:rFonts w:cstheme="minorHAnsi"/>
          <w:sz w:val="24"/>
          <w:szCs w:val="24"/>
          <w:lang w:eastAsia="en-CA"/>
        </w:rPr>
      </w:pPr>
      <w:r w:rsidRPr="002876A2">
        <w:rPr>
          <w:rFonts w:cstheme="minorHAnsi"/>
          <w:sz w:val="24"/>
          <w:szCs w:val="24"/>
        </w:rPr>
        <w:t xml:space="preserve">Aars, J., Lunn, N.J., and Derocher, A.E. (eds.). 2006. </w:t>
      </w:r>
      <w:r w:rsidRPr="002876A2">
        <w:rPr>
          <w:rFonts w:cstheme="minorHAnsi"/>
          <w:i/>
          <w:iCs/>
          <w:sz w:val="24"/>
          <w:szCs w:val="24"/>
        </w:rPr>
        <w:t>Polar Bears: Proceedings of the 14th Working Meeting of the IUCN/SSC Polar Bear Specialist Group, 20-24 June 2005, Seattle, Washington</w:t>
      </w:r>
      <w:r w:rsidRPr="002876A2">
        <w:rPr>
          <w:rFonts w:cstheme="minorHAnsi"/>
          <w:sz w:val="24"/>
          <w:szCs w:val="24"/>
        </w:rPr>
        <w:t>. Gland, Switzerland and Cambridge, UK</w:t>
      </w:r>
      <w:r w:rsidRPr="002876A2">
        <w:rPr>
          <w:rFonts w:cstheme="minorHAnsi"/>
          <w:sz w:val="24"/>
          <w:szCs w:val="24"/>
          <w:lang w:eastAsia="en-CA"/>
        </w:rPr>
        <w:t>.</w:t>
      </w:r>
    </w:p>
    <w:p w14:paraId="5FC3CC48" w14:textId="2809DFA0" w:rsidR="00AE093F" w:rsidRPr="002876A2" w:rsidRDefault="00AE093F" w:rsidP="009E133D">
      <w:pPr>
        <w:pStyle w:val="NoSpacing"/>
        <w:spacing w:before="120" w:after="240"/>
        <w:ind w:left="720" w:hanging="720"/>
        <w:rPr>
          <w:rFonts w:cstheme="minorHAnsi"/>
          <w:sz w:val="24"/>
          <w:szCs w:val="24"/>
          <w:lang w:eastAsia="en-CA"/>
        </w:rPr>
      </w:pPr>
      <w:r w:rsidRPr="002876A2">
        <w:rPr>
          <w:rFonts w:cstheme="minorHAnsi"/>
          <w:sz w:val="24"/>
          <w:szCs w:val="24"/>
          <w:lang w:eastAsia="en-CA"/>
        </w:rPr>
        <w:t xml:space="preserve">Atkinson, S.N., Laidre, K.L., Arnold, T.W., Stapleton, S., Regehr, E.V., Born, E.W., Wiig, Ø., Dyck, M., Lunn, N.J., Stern, H.L., and Paetkau, D. 2021. A novel mark-recapture-recovery survey using genetic sampling for polar bears </w:t>
      </w:r>
      <w:r w:rsidRPr="002876A2">
        <w:rPr>
          <w:rFonts w:cstheme="minorHAnsi"/>
          <w:i/>
          <w:sz w:val="24"/>
          <w:szCs w:val="24"/>
          <w:lang w:eastAsia="en-CA"/>
        </w:rPr>
        <w:t>Ursus maritimus</w:t>
      </w:r>
      <w:r w:rsidRPr="002876A2">
        <w:rPr>
          <w:rFonts w:cstheme="minorHAnsi"/>
          <w:sz w:val="24"/>
          <w:szCs w:val="24"/>
          <w:lang w:eastAsia="en-CA"/>
        </w:rPr>
        <w:t xml:space="preserve"> in Baffin Bay. </w:t>
      </w:r>
      <w:r w:rsidRPr="002876A2">
        <w:rPr>
          <w:rFonts w:cstheme="minorHAnsi"/>
          <w:i/>
          <w:sz w:val="24"/>
          <w:szCs w:val="24"/>
          <w:lang w:eastAsia="en-CA"/>
        </w:rPr>
        <w:t>Endangered Species Research</w:t>
      </w:r>
      <w:r w:rsidRPr="002876A2">
        <w:rPr>
          <w:rFonts w:cstheme="minorHAnsi"/>
          <w:sz w:val="24"/>
          <w:szCs w:val="24"/>
          <w:lang w:eastAsia="en-CA"/>
        </w:rPr>
        <w:t xml:space="preserve"> </w:t>
      </w:r>
      <w:r w:rsidRPr="002876A2">
        <w:rPr>
          <w:rFonts w:cstheme="minorHAnsi"/>
          <w:b/>
          <w:sz w:val="24"/>
          <w:szCs w:val="24"/>
          <w:lang w:eastAsia="en-CA"/>
        </w:rPr>
        <w:t>46</w:t>
      </w:r>
      <w:r w:rsidRPr="002876A2">
        <w:rPr>
          <w:rFonts w:cstheme="minorHAnsi"/>
          <w:sz w:val="24"/>
          <w:szCs w:val="24"/>
          <w:lang w:eastAsia="en-CA"/>
        </w:rPr>
        <w:t>:105–120.</w:t>
      </w:r>
    </w:p>
    <w:p w14:paraId="548EEB89" w14:textId="77777777" w:rsidR="00844361" w:rsidRPr="002876A2" w:rsidRDefault="00844361" w:rsidP="009E133D">
      <w:pPr>
        <w:pStyle w:val="NoSpacing"/>
        <w:spacing w:before="120" w:after="240"/>
        <w:ind w:left="720" w:hanging="720"/>
        <w:rPr>
          <w:rFonts w:cstheme="minorHAnsi"/>
          <w:sz w:val="24"/>
          <w:szCs w:val="24"/>
          <w:lang w:eastAsia="en-CA"/>
        </w:rPr>
      </w:pPr>
      <w:r w:rsidRPr="002876A2">
        <w:rPr>
          <w:rFonts w:cstheme="minorHAnsi"/>
          <w:sz w:val="24"/>
          <w:szCs w:val="24"/>
          <w:lang w:eastAsia="en-CA"/>
        </w:rPr>
        <w:t>Born, E.W., Heilmann, A., Kielsen Holm, L., and Laidre, K. 2011. Polar Bears in Northwest Greenland: An Interview Survey About the Catch and the Climate (Monographs on Greenland – Man &amp; Society) Volume 351, ISBN 9788763531689, 250 pp.</w:t>
      </w:r>
    </w:p>
    <w:p w14:paraId="09EEC183" w14:textId="77777777" w:rsidR="00844361" w:rsidRPr="002876A2" w:rsidRDefault="00844361" w:rsidP="009E133D">
      <w:pPr>
        <w:autoSpaceDE w:val="0"/>
        <w:autoSpaceDN w:val="0"/>
        <w:adjustRightInd w:val="0"/>
        <w:spacing w:before="120" w:after="240" w:line="240" w:lineRule="auto"/>
        <w:ind w:left="720" w:hanging="720"/>
        <w:rPr>
          <w:rFonts w:cstheme="minorHAnsi"/>
          <w:sz w:val="24"/>
          <w:szCs w:val="24"/>
        </w:rPr>
      </w:pPr>
      <w:r w:rsidRPr="002876A2">
        <w:rPr>
          <w:rFonts w:cstheme="minorHAnsi"/>
          <w:sz w:val="24"/>
          <w:szCs w:val="24"/>
        </w:rPr>
        <w:t xml:space="preserve">Dowsley, M., and Wenzel, G.W. 2008. "The time of the most polar bears": A co-management conflict in Nunavut. </w:t>
      </w:r>
      <w:r w:rsidRPr="002876A2">
        <w:rPr>
          <w:rFonts w:cstheme="minorHAnsi"/>
          <w:i/>
          <w:iCs/>
          <w:sz w:val="24"/>
          <w:szCs w:val="24"/>
        </w:rPr>
        <w:t xml:space="preserve">Arctic </w:t>
      </w:r>
      <w:r w:rsidRPr="002876A2">
        <w:rPr>
          <w:rFonts w:cstheme="minorHAnsi"/>
          <w:b/>
          <w:bCs/>
          <w:sz w:val="24"/>
          <w:szCs w:val="24"/>
        </w:rPr>
        <w:t>61</w:t>
      </w:r>
      <w:r w:rsidRPr="002876A2">
        <w:rPr>
          <w:rFonts w:cstheme="minorHAnsi"/>
          <w:sz w:val="24"/>
          <w:szCs w:val="24"/>
        </w:rPr>
        <w:t>:177</w:t>
      </w:r>
      <w:r w:rsidRPr="002876A2">
        <w:rPr>
          <w:rFonts w:cstheme="minorHAnsi"/>
          <w:sz w:val="24"/>
          <w:szCs w:val="24"/>
          <w:lang w:eastAsia="en-CA"/>
        </w:rPr>
        <w:t>–</w:t>
      </w:r>
      <w:r w:rsidRPr="002876A2">
        <w:rPr>
          <w:rFonts w:cstheme="minorHAnsi"/>
          <w:sz w:val="24"/>
          <w:szCs w:val="24"/>
        </w:rPr>
        <w:t>189.</w:t>
      </w:r>
    </w:p>
    <w:p w14:paraId="278270CB" w14:textId="77777777" w:rsidR="00844361" w:rsidRPr="002876A2" w:rsidRDefault="00844361" w:rsidP="009E133D">
      <w:pPr>
        <w:pStyle w:val="NoSpacing"/>
        <w:spacing w:before="120" w:after="240"/>
        <w:ind w:left="720" w:hanging="720"/>
        <w:rPr>
          <w:rFonts w:cstheme="minorHAnsi"/>
          <w:sz w:val="24"/>
          <w:szCs w:val="24"/>
          <w:lang w:eastAsia="en-CA"/>
        </w:rPr>
      </w:pPr>
      <w:r w:rsidRPr="002876A2">
        <w:rPr>
          <w:rFonts w:cstheme="minorHAnsi"/>
          <w:sz w:val="24"/>
          <w:szCs w:val="24"/>
          <w:lang w:eastAsia="en-CA"/>
        </w:rPr>
        <w:t>Escajeda, E., Laidre, K.L., Born, E.W., Wiig, Ø., Atkinson, S., Dyck, M., Ferguson, S.H., and Lunn, N.J. 2018. Identifying shifts in maternity den phenology and habitat characteristics of polar bears (</w:t>
      </w:r>
      <w:r w:rsidRPr="002876A2">
        <w:rPr>
          <w:rFonts w:cstheme="minorHAnsi"/>
          <w:i/>
          <w:sz w:val="24"/>
          <w:szCs w:val="24"/>
          <w:lang w:eastAsia="en-CA"/>
        </w:rPr>
        <w:t>Ursus maritimus</w:t>
      </w:r>
      <w:r w:rsidRPr="002876A2">
        <w:rPr>
          <w:rFonts w:cstheme="minorHAnsi"/>
          <w:sz w:val="24"/>
          <w:szCs w:val="24"/>
          <w:lang w:eastAsia="en-CA"/>
        </w:rPr>
        <w:t xml:space="preserve">) in Baffin Bay and Kane Basin. </w:t>
      </w:r>
      <w:r w:rsidRPr="002876A2">
        <w:rPr>
          <w:rFonts w:cstheme="minorHAnsi"/>
          <w:i/>
          <w:sz w:val="24"/>
          <w:szCs w:val="24"/>
          <w:lang w:eastAsia="en-CA"/>
        </w:rPr>
        <w:t>Polar Biology</w:t>
      </w:r>
      <w:r w:rsidRPr="002876A2">
        <w:rPr>
          <w:rFonts w:cstheme="minorHAnsi"/>
          <w:sz w:val="24"/>
          <w:szCs w:val="24"/>
          <w:lang w:eastAsia="en-CA"/>
        </w:rPr>
        <w:t xml:space="preserve"> </w:t>
      </w:r>
      <w:r w:rsidRPr="002876A2">
        <w:rPr>
          <w:rFonts w:cstheme="minorHAnsi"/>
          <w:b/>
          <w:sz w:val="24"/>
          <w:szCs w:val="24"/>
          <w:lang w:eastAsia="en-CA"/>
        </w:rPr>
        <w:t>41</w:t>
      </w:r>
      <w:r w:rsidRPr="002876A2">
        <w:rPr>
          <w:rFonts w:cstheme="minorHAnsi"/>
          <w:sz w:val="24"/>
          <w:szCs w:val="24"/>
          <w:lang w:eastAsia="en-CA"/>
        </w:rPr>
        <w:t>:87–100.</w:t>
      </w:r>
    </w:p>
    <w:p w14:paraId="522DEA0C" w14:textId="77777777" w:rsidR="00844361" w:rsidRPr="002876A2" w:rsidRDefault="00844361" w:rsidP="009E133D">
      <w:pPr>
        <w:pStyle w:val="NoSpacing"/>
        <w:spacing w:before="120" w:after="240"/>
        <w:ind w:left="720" w:hanging="720"/>
        <w:rPr>
          <w:rFonts w:cstheme="minorHAnsi"/>
          <w:sz w:val="24"/>
          <w:szCs w:val="24"/>
        </w:rPr>
      </w:pPr>
      <w:r w:rsidRPr="002876A2">
        <w:rPr>
          <w:rFonts w:cstheme="minorHAnsi"/>
          <w:sz w:val="24"/>
          <w:szCs w:val="24"/>
        </w:rPr>
        <w:t xml:space="preserve">Laidre, K.L., Born, E.W., Atkinson, S.N., Wiig, Ø., Anderson, L.W., Lunn, N.J., Dyck, M., Regehr, E.V., McGovern, R. and Heagerty, P. 2018. Range contraction and increasing isolation of a polar bear subpopulation in an era of sea ice loss. </w:t>
      </w:r>
      <w:r w:rsidRPr="002876A2">
        <w:rPr>
          <w:rFonts w:cstheme="minorHAnsi"/>
          <w:i/>
          <w:sz w:val="24"/>
          <w:szCs w:val="24"/>
        </w:rPr>
        <w:t>Ecology and Evolution</w:t>
      </w:r>
      <w:r w:rsidRPr="002876A2">
        <w:rPr>
          <w:rFonts w:cstheme="minorHAnsi"/>
          <w:sz w:val="24"/>
          <w:szCs w:val="24"/>
        </w:rPr>
        <w:t xml:space="preserve"> </w:t>
      </w:r>
      <w:r w:rsidRPr="002876A2">
        <w:rPr>
          <w:rFonts w:cstheme="minorHAnsi"/>
          <w:b/>
          <w:sz w:val="24"/>
          <w:szCs w:val="24"/>
        </w:rPr>
        <w:t>8</w:t>
      </w:r>
      <w:r w:rsidRPr="002876A2">
        <w:rPr>
          <w:rFonts w:cstheme="minorHAnsi"/>
          <w:sz w:val="24"/>
          <w:szCs w:val="24"/>
        </w:rPr>
        <w:t>:2062</w:t>
      </w:r>
      <w:r w:rsidRPr="002876A2">
        <w:rPr>
          <w:rFonts w:cstheme="minorHAnsi"/>
          <w:sz w:val="24"/>
          <w:szCs w:val="24"/>
          <w:lang w:eastAsia="en-CA"/>
        </w:rPr>
        <w:t>–</w:t>
      </w:r>
      <w:r w:rsidRPr="002876A2">
        <w:rPr>
          <w:rFonts w:cstheme="minorHAnsi"/>
          <w:sz w:val="24"/>
          <w:szCs w:val="24"/>
        </w:rPr>
        <w:t>2075.</w:t>
      </w:r>
    </w:p>
    <w:p w14:paraId="4678A115" w14:textId="77777777" w:rsidR="00844361" w:rsidRPr="002876A2" w:rsidRDefault="00844361" w:rsidP="009E133D">
      <w:pPr>
        <w:pStyle w:val="NoSpacing"/>
        <w:spacing w:before="120" w:after="240"/>
        <w:ind w:left="720" w:hanging="720"/>
        <w:rPr>
          <w:rFonts w:cstheme="minorHAnsi"/>
          <w:sz w:val="24"/>
          <w:szCs w:val="24"/>
          <w:lang w:eastAsia="en-CA"/>
        </w:rPr>
      </w:pPr>
      <w:r w:rsidRPr="002876A2">
        <w:rPr>
          <w:rFonts w:cstheme="minorHAnsi"/>
          <w:sz w:val="24"/>
          <w:szCs w:val="24"/>
          <w:lang w:eastAsia="en-CA"/>
        </w:rPr>
        <w:t>Laidre, K.L., Born, E.W., Gurarie, E., Wiig, Ø., Dietz, R., and Stern, H. 2013. Females roam while males patrol: divergence in breeding season movements of pack ice polar bears (</w:t>
      </w:r>
      <w:r w:rsidRPr="002876A2">
        <w:rPr>
          <w:rFonts w:cstheme="minorHAnsi"/>
          <w:i/>
          <w:sz w:val="24"/>
          <w:szCs w:val="24"/>
          <w:lang w:eastAsia="en-CA"/>
        </w:rPr>
        <w:t>Ursus maritimus</w:t>
      </w:r>
      <w:r w:rsidRPr="002876A2">
        <w:rPr>
          <w:rFonts w:cstheme="minorHAnsi"/>
          <w:sz w:val="24"/>
          <w:szCs w:val="24"/>
          <w:lang w:eastAsia="en-CA"/>
        </w:rPr>
        <w:t xml:space="preserve">). </w:t>
      </w:r>
      <w:r w:rsidRPr="002876A2">
        <w:rPr>
          <w:rFonts w:cstheme="minorHAnsi"/>
          <w:i/>
          <w:sz w:val="24"/>
          <w:szCs w:val="24"/>
          <w:lang w:eastAsia="en-CA"/>
        </w:rPr>
        <w:t>Proceedings of the Royal Society B</w:t>
      </w:r>
      <w:r w:rsidRPr="002876A2">
        <w:rPr>
          <w:rFonts w:cstheme="minorHAnsi"/>
          <w:sz w:val="24"/>
          <w:szCs w:val="24"/>
          <w:lang w:eastAsia="en-CA"/>
        </w:rPr>
        <w:t xml:space="preserve"> </w:t>
      </w:r>
      <w:r w:rsidRPr="002876A2">
        <w:rPr>
          <w:rFonts w:cstheme="minorHAnsi"/>
          <w:b/>
          <w:sz w:val="24"/>
          <w:szCs w:val="24"/>
          <w:lang w:eastAsia="en-CA"/>
        </w:rPr>
        <w:t>280</w:t>
      </w:r>
      <w:r w:rsidRPr="002876A2">
        <w:rPr>
          <w:rFonts w:cstheme="minorHAnsi"/>
          <w:sz w:val="24"/>
          <w:szCs w:val="24"/>
          <w:lang w:eastAsia="en-CA"/>
        </w:rPr>
        <w:t>:20122371, https://doi.org/10.1098/rspb.2012.2371.</w:t>
      </w:r>
    </w:p>
    <w:p w14:paraId="1CC86A7D" w14:textId="77777777" w:rsidR="00844361" w:rsidRPr="002876A2" w:rsidRDefault="00844361" w:rsidP="009E133D">
      <w:pPr>
        <w:pStyle w:val="NoSpacing"/>
        <w:spacing w:before="120" w:after="240"/>
        <w:ind w:left="720" w:hanging="720"/>
        <w:rPr>
          <w:rFonts w:cstheme="minorHAnsi"/>
          <w:sz w:val="24"/>
          <w:szCs w:val="24"/>
        </w:rPr>
      </w:pPr>
      <w:r w:rsidRPr="002876A2">
        <w:rPr>
          <w:rFonts w:cstheme="minorHAnsi"/>
          <w:sz w:val="24"/>
          <w:szCs w:val="24"/>
        </w:rPr>
        <w:t xml:space="preserve">Malenfant, R.M., Davis, C.S., Cullingham, C.I., and Coltman, D.W. 2016 Circumpolar genetic structure and recent gene flow of polar bears: a reanalysis. </w:t>
      </w:r>
      <w:r w:rsidRPr="002876A2">
        <w:rPr>
          <w:rFonts w:cstheme="minorHAnsi"/>
          <w:i/>
          <w:sz w:val="24"/>
          <w:szCs w:val="24"/>
        </w:rPr>
        <w:t>PLoS ONE</w:t>
      </w:r>
      <w:r w:rsidRPr="002876A2">
        <w:rPr>
          <w:rFonts w:cstheme="minorHAnsi"/>
          <w:sz w:val="24"/>
          <w:szCs w:val="24"/>
        </w:rPr>
        <w:t xml:space="preserve"> </w:t>
      </w:r>
      <w:r w:rsidRPr="002876A2">
        <w:rPr>
          <w:rFonts w:cstheme="minorHAnsi"/>
          <w:b/>
          <w:sz w:val="24"/>
          <w:szCs w:val="24"/>
        </w:rPr>
        <w:t>11</w:t>
      </w:r>
      <w:r w:rsidRPr="002876A2">
        <w:rPr>
          <w:rFonts w:cstheme="minorHAnsi"/>
          <w:sz w:val="24"/>
          <w:szCs w:val="24"/>
        </w:rPr>
        <w:t>(3):e0148967, https://doi.org/10.1371/journal. pone.0148967.</w:t>
      </w:r>
    </w:p>
    <w:p w14:paraId="4FA9F84E" w14:textId="77777777" w:rsidR="00844361" w:rsidRPr="002876A2" w:rsidRDefault="00844361" w:rsidP="009E133D">
      <w:pPr>
        <w:pStyle w:val="NoSpacing"/>
        <w:spacing w:before="120" w:after="240"/>
        <w:ind w:left="720" w:hanging="720"/>
        <w:rPr>
          <w:rFonts w:cstheme="minorHAnsi"/>
          <w:sz w:val="24"/>
          <w:szCs w:val="24"/>
          <w:lang w:eastAsia="en-CA"/>
        </w:rPr>
      </w:pPr>
      <w:r w:rsidRPr="002876A2">
        <w:rPr>
          <w:rFonts w:cstheme="minorHAnsi"/>
          <w:sz w:val="24"/>
          <w:szCs w:val="24"/>
          <w:lang w:eastAsia="en-CA"/>
        </w:rPr>
        <w:t xml:space="preserve">Paetkau, D., Amstrup, S.C., Born, E.W., Calvert, W., Derocher, A.E., Garner, G.W., Messier, F., Stirling, I., Taylor, M.K., Wiig, Ø., and Strobeck, C. 1999. Genetic structure of the world's polar bear populations. </w:t>
      </w:r>
      <w:r w:rsidRPr="002876A2">
        <w:rPr>
          <w:rFonts w:cstheme="minorHAnsi"/>
          <w:i/>
          <w:sz w:val="24"/>
          <w:szCs w:val="24"/>
          <w:lang w:eastAsia="en-CA"/>
        </w:rPr>
        <w:t>Molecular Ecology</w:t>
      </w:r>
      <w:r w:rsidRPr="002876A2">
        <w:rPr>
          <w:rFonts w:cstheme="minorHAnsi"/>
          <w:sz w:val="24"/>
          <w:szCs w:val="24"/>
          <w:lang w:eastAsia="en-CA"/>
        </w:rPr>
        <w:t xml:space="preserve"> </w:t>
      </w:r>
      <w:r w:rsidRPr="002876A2">
        <w:rPr>
          <w:rFonts w:cstheme="minorHAnsi"/>
          <w:b/>
          <w:sz w:val="24"/>
          <w:szCs w:val="24"/>
          <w:lang w:eastAsia="en-CA"/>
        </w:rPr>
        <w:t>8</w:t>
      </w:r>
      <w:r w:rsidRPr="002876A2">
        <w:rPr>
          <w:rFonts w:cstheme="minorHAnsi"/>
          <w:sz w:val="24"/>
          <w:szCs w:val="24"/>
          <w:lang w:eastAsia="en-CA"/>
        </w:rPr>
        <w:t>:1571–1584.</w:t>
      </w:r>
    </w:p>
    <w:p w14:paraId="46A79955" w14:textId="77777777" w:rsidR="00844361" w:rsidRPr="002876A2" w:rsidRDefault="00844361" w:rsidP="009E133D">
      <w:pPr>
        <w:pStyle w:val="NoSpacing"/>
        <w:spacing w:before="120" w:after="240"/>
        <w:ind w:left="720" w:hanging="720"/>
        <w:rPr>
          <w:rFonts w:cstheme="minorHAnsi"/>
          <w:sz w:val="24"/>
          <w:szCs w:val="24"/>
          <w:lang w:eastAsia="en-CA"/>
        </w:rPr>
      </w:pPr>
      <w:r w:rsidRPr="002876A2">
        <w:rPr>
          <w:rFonts w:cstheme="minorHAnsi"/>
          <w:sz w:val="24"/>
          <w:szCs w:val="24"/>
          <w:lang w:eastAsia="en-CA"/>
        </w:rPr>
        <w:t>Peacock, E., Laake, J., Laidre, K.L., Born, E.W., and Atkinson, S.N. 2012. The utility of harvest recoveries of marked individuals to assess polar bear (</w:t>
      </w:r>
      <w:r w:rsidRPr="002876A2">
        <w:rPr>
          <w:rFonts w:cstheme="minorHAnsi"/>
          <w:i/>
          <w:sz w:val="24"/>
          <w:szCs w:val="24"/>
          <w:lang w:eastAsia="en-CA"/>
        </w:rPr>
        <w:t>Ursus maritimus</w:t>
      </w:r>
      <w:r w:rsidRPr="002876A2">
        <w:rPr>
          <w:rFonts w:cstheme="minorHAnsi"/>
          <w:sz w:val="24"/>
          <w:szCs w:val="24"/>
          <w:lang w:eastAsia="en-CA"/>
        </w:rPr>
        <w:t xml:space="preserve">) survival. </w:t>
      </w:r>
      <w:r w:rsidRPr="002876A2">
        <w:rPr>
          <w:rFonts w:cstheme="minorHAnsi"/>
          <w:i/>
          <w:sz w:val="24"/>
          <w:szCs w:val="24"/>
          <w:lang w:eastAsia="en-CA"/>
        </w:rPr>
        <w:t>Arctic</w:t>
      </w:r>
      <w:r w:rsidRPr="002876A2">
        <w:rPr>
          <w:rFonts w:cstheme="minorHAnsi"/>
          <w:sz w:val="24"/>
          <w:szCs w:val="24"/>
          <w:lang w:eastAsia="en-CA"/>
        </w:rPr>
        <w:t xml:space="preserve"> </w:t>
      </w:r>
      <w:r w:rsidRPr="002876A2">
        <w:rPr>
          <w:rFonts w:cstheme="minorHAnsi"/>
          <w:b/>
          <w:sz w:val="24"/>
          <w:szCs w:val="24"/>
          <w:lang w:eastAsia="en-CA"/>
        </w:rPr>
        <w:t>65</w:t>
      </w:r>
      <w:r w:rsidRPr="002876A2">
        <w:rPr>
          <w:rFonts w:cstheme="minorHAnsi"/>
          <w:sz w:val="24"/>
          <w:szCs w:val="24"/>
          <w:lang w:eastAsia="en-CA"/>
        </w:rPr>
        <w:t>:391–400.</w:t>
      </w:r>
    </w:p>
    <w:p w14:paraId="26B23948" w14:textId="77777777" w:rsidR="00844361" w:rsidRPr="002876A2" w:rsidRDefault="00844361" w:rsidP="009E133D">
      <w:pPr>
        <w:pStyle w:val="NoSpacing"/>
        <w:spacing w:before="120" w:after="240"/>
        <w:ind w:left="720" w:hanging="720"/>
        <w:rPr>
          <w:rFonts w:cstheme="minorHAnsi"/>
          <w:sz w:val="24"/>
          <w:szCs w:val="24"/>
          <w:lang w:eastAsia="en-CA"/>
        </w:rPr>
      </w:pPr>
      <w:r w:rsidRPr="002876A2">
        <w:rPr>
          <w:rFonts w:cstheme="minorHAnsi"/>
          <w:sz w:val="24"/>
          <w:szCs w:val="24"/>
          <w:lang w:eastAsia="en-CA"/>
        </w:rPr>
        <w:t xml:space="preserve">Peacock, E., Sonsthagen, S.A., Obbard, M.E., Boltunov, A., Regehr, E.V., Ovsyanikov, N., Aars, J., Atkinson, S.N., Sage, G.K., Hope, A.G., Zeyl, E., Bachmann, L., Ehrich, D., Scribner, K.T., Amstrup, S.C., Belikov, S., Born, E., Derocher, A.E., Stirling, I., Taylor, M.K., Wiig, Ø., Paetkau, D., and Talbot, S.L. 2015. Implications of the circumpolar genetic structure of polar bears for their conservation in a rapidly warming Arctic. </w:t>
      </w:r>
      <w:r w:rsidRPr="002876A2">
        <w:rPr>
          <w:rFonts w:cstheme="minorHAnsi"/>
          <w:i/>
          <w:sz w:val="24"/>
          <w:szCs w:val="24"/>
          <w:lang w:eastAsia="en-CA"/>
        </w:rPr>
        <w:t>PLoS ONE</w:t>
      </w:r>
      <w:r w:rsidRPr="002876A2">
        <w:rPr>
          <w:rFonts w:cstheme="minorHAnsi"/>
          <w:sz w:val="24"/>
          <w:szCs w:val="24"/>
          <w:lang w:eastAsia="en-CA"/>
        </w:rPr>
        <w:t xml:space="preserve"> </w:t>
      </w:r>
      <w:r w:rsidRPr="002876A2">
        <w:rPr>
          <w:rFonts w:cstheme="minorHAnsi"/>
          <w:b/>
          <w:sz w:val="24"/>
          <w:szCs w:val="24"/>
          <w:lang w:eastAsia="en-CA"/>
        </w:rPr>
        <w:t>10</w:t>
      </w:r>
      <w:r w:rsidRPr="002876A2">
        <w:rPr>
          <w:rFonts w:cstheme="minorHAnsi"/>
          <w:sz w:val="24"/>
          <w:szCs w:val="24"/>
          <w:lang w:eastAsia="en-CA"/>
        </w:rPr>
        <w:t>:e112021.</w:t>
      </w:r>
    </w:p>
    <w:p w14:paraId="1E4C4C1C" w14:textId="77777777" w:rsidR="00844361" w:rsidRPr="002876A2" w:rsidRDefault="00844361" w:rsidP="009E133D">
      <w:pPr>
        <w:pStyle w:val="NoSpacing"/>
        <w:spacing w:before="120" w:after="240"/>
        <w:ind w:left="720" w:hanging="720"/>
        <w:rPr>
          <w:rFonts w:cstheme="minorHAnsi"/>
          <w:sz w:val="24"/>
          <w:szCs w:val="24"/>
          <w:lang w:eastAsia="en-CA"/>
        </w:rPr>
      </w:pPr>
      <w:r w:rsidRPr="002876A2">
        <w:rPr>
          <w:rFonts w:cstheme="minorHAnsi"/>
          <w:sz w:val="24"/>
          <w:szCs w:val="24"/>
          <w:lang w:eastAsia="en-CA"/>
        </w:rPr>
        <w:t>Regehr, E.V., Atkinson, S., Born, E.W., Laidre, K.L., Lunn, N.J., and Wiig, Ø. 2017. Harvest assessment for the Baffin Bay and Kane Basin polar bear subpopulations: Final Report to the Canada-Greenland Joint Commission on Polar Bear, 31. July 2017. 107 pp.</w:t>
      </w:r>
    </w:p>
    <w:p w14:paraId="7010968D" w14:textId="77777777" w:rsidR="00844361" w:rsidRPr="002876A2" w:rsidRDefault="00844361" w:rsidP="009E133D">
      <w:pPr>
        <w:pStyle w:val="NoSpacing"/>
        <w:spacing w:before="120" w:after="240"/>
        <w:ind w:left="720" w:hanging="720"/>
        <w:rPr>
          <w:rFonts w:cstheme="minorHAnsi"/>
          <w:sz w:val="24"/>
          <w:szCs w:val="24"/>
          <w:lang w:eastAsia="en-CA"/>
        </w:rPr>
      </w:pPr>
      <w:r w:rsidRPr="002876A2">
        <w:rPr>
          <w:rFonts w:cstheme="minorHAnsi"/>
          <w:sz w:val="24"/>
          <w:szCs w:val="24"/>
          <w:lang w:eastAsia="en-CA"/>
        </w:rPr>
        <w:t>Stirling, I., Calvert, W., and Andriashek, D. 1980. Population ecology studies of the polar bear in the area of southeastern Baffin Island. Canadian Wildlife Service Occasional Paper No. 44, 33 pp.</w:t>
      </w:r>
    </w:p>
    <w:p w14:paraId="476C8AE5" w14:textId="77777777" w:rsidR="00844361" w:rsidRPr="002876A2" w:rsidRDefault="00844361" w:rsidP="009E133D">
      <w:pPr>
        <w:pStyle w:val="NoSpacing"/>
        <w:spacing w:before="120" w:after="240"/>
        <w:ind w:left="720" w:hanging="720"/>
        <w:rPr>
          <w:rFonts w:cstheme="minorHAnsi"/>
          <w:sz w:val="24"/>
          <w:szCs w:val="24"/>
          <w:lang w:eastAsia="en-CA"/>
        </w:rPr>
      </w:pPr>
      <w:r w:rsidRPr="002876A2">
        <w:rPr>
          <w:rFonts w:cstheme="minorHAnsi"/>
          <w:sz w:val="24"/>
          <w:szCs w:val="24"/>
          <w:lang w:eastAsia="en-CA"/>
        </w:rPr>
        <w:t>SWG [Scientific Working Group to the Canada-Greenland Joint Commission on Polar Bear]. 2016. Re-Assessment of the Baffin Bay and Kane Basin Polar Bear Subpopulations: Final Report to the Canada-Greenland Joint Commission on Polar Bear. 31 July 2016: x + 636 pp.</w:t>
      </w:r>
    </w:p>
    <w:p w14:paraId="2A194DC8" w14:textId="77777777" w:rsidR="00844361" w:rsidRPr="002876A2" w:rsidRDefault="00844361" w:rsidP="009E133D">
      <w:pPr>
        <w:pStyle w:val="NoSpacing"/>
        <w:spacing w:before="120" w:after="240"/>
        <w:ind w:left="720" w:hanging="720"/>
        <w:rPr>
          <w:rFonts w:cstheme="minorHAnsi"/>
          <w:noProof/>
          <w:sz w:val="24"/>
          <w:szCs w:val="24"/>
        </w:rPr>
      </w:pPr>
      <w:r w:rsidRPr="002876A2">
        <w:rPr>
          <w:rFonts w:cstheme="minorHAnsi"/>
          <w:noProof/>
          <w:sz w:val="24"/>
          <w:szCs w:val="24"/>
        </w:rPr>
        <w:t xml:space="preserve">Taylor, M.K., and Lee, J. 1995. Distribution and abundance of Canadian polar bear populations - a management perspective. </w:t>
      </w:r>
      <w:r w:rsidRPr="002876A2">
        <w:rPr>
          <w:rFonts w:cstheme="minorHAnsi"/>
          <w:i/>
          <w:noProof/>
          <w:sz w:val="24"/>
          <w:szCs w:val="24"/>
        </w:rPr>
        <w:t>Arctic</w:t>
      </w:r>
      <w:r w:rsidRPr="002876A2">
        <w:rPr>
          <w:rFonts w:cstheme="minorHAnsi"/>
          <w:b/>
          <w:noProof/>
          <w:sz w:val="24"/>
          <w:szCs w:val="24"/>
        </w:rPr>
        <w:t xml:space="preserve"> 48</w:t>
      </w:r>
      <w:r w:rsidRPr="002876A2">
        <w:rPr>
          <w:rFonts w:cstheme="minorHAnsi"/>
          <w:noProof/>
          <w:sz w:val="24"/>
          <w:szCs w:val="24"/>
        </w:rPr>
        <w:t>:147</w:t>
      </w:r>
      <w:r w:rsidRPr="002876A2">
        <w:rPr>
          <w:rFonts w:cstheme="minorHAnsi"/>
          <w:sz w:val="24"/>
          <w:szCs w:val="24"/>
          <w:lang w:eastAsia="en-CA"/>
        </w:rPr>
        <w:t>–</w:t>
      </w:r>
      <w:r w:rsidRPr="002876A2">
        <w:rPr>
          <w:rFonts w:cstheme="minorHAnsi"/>
          <w:noProof/>
          <w:sz w:val="24"/>
          <w:szCs w:val="24"/>
        </w:rPr>
        <w:t>154.</w:t>
      </w:r>
    </w:p>
    <w:p w14:paraId="27C9BC49" w14:textId="77777777" w:rsidR="00844361" w:rsidRPr="002876A2" w:rsidRDefault="00844361" w:rsidP="009E133D">
      <w:pPr>
        <w:pStyle w:val="NoSpacing"/>
        <w:spacing w:before="120" w:after="240"/>
        <w:ind w:left="720" w:hanging="720"/>
        <w:rPr>
          <w:rFonts w:cstheme="minorHAnsi"/>
          <w:sz w:val="24"/>
          <w:szCs w:val="24"/>
          <w:lang w:eastAsia="en-CA"/>
        </w:rPr>
      </w:pPr>
      <w:r w:rsidRPr="002876A2">
        <w:rPr>
          <w:rFonts w:cstheme="minorHAnsi"/>
          <w:noProof/>
          <w:sz w:val="24"/>
          <w:szCs w:val="24"/>
        </w:rPr>
        <w:t>Taylor, M.K., Akeeagok, S., Andriashek, D., Barbour, W., Born, E.W., Calvert, W., Cluff, H.D., Ferguson, S., Laake, J., Rosing-Asvid, A., Stirling, I., and Messier, F. 2001. Delineating Canadian and Greenland polar bear (</w:t>
      </w:r>
      <w:r w:rsidRPr="002876A2">
        <w:rPr>
          <w:rFonts w:cstheme="minorHAnsi"/>
          <w:i/>
          <w:noProof/>
          <w:sz w:val="24"/>
          <w:szCs w:val="24"/>
        </w:rPr>
        <w:t>Ursus maritimus</w:t>
      </w:r>
      <w:r w:rsidRPr="002876A2">
        <w:rPr>
          <w:rFonts w:cstheme="minorHAnsi"/>
          <w:noProof/>
          <w:sz w:val="24"/>
          <w:szCs w:val="24"/>
        </w:rPr>
        <w:t xml:space="preserve">) populations by cluster analysis of movements. </w:t>
      </w:r>
      <w:r w:rsidRPr="002876A2">
        <w:rPr>
          <w:rFonts w:cstheme="minorHAnsi"/>
          <w:i/>
          <w:noProof/>
          <w:sz w:val="24"/>
          <w:szCs w:val="24"/>
        </w:rPr>
        <w:t>Canadian Journal of Zoology</w:t>
      </w:r>
      <w:r w:rsidRPr="002876A2">
        <w:rPr>
          <w:rFonts w:cstheme="minorHAnsi"/>
          <w:noProof/>
          <w:sz w:val="24"/>
          <w:szCs w:val="24"/>
        </w:rPr>
        <w:t xml:space="preserve"> </w:t>
      </w:r>
      <w:r w:rsidRPr="002876A2">
        <w:rPr>
          <w:rFonts w:cstheme="minorHAnsi"/>
          <w:b/>
          <w:noProof/>
          <w:sz w:val="24"/>
          <w:szCs w:val="24"/>
        </w:rPr>
        <w:t>79</w:t>
      </w:r>
      <w:r w:rsidRPr="002876A2">
        <w:rPr>
          <w:rFonts w:cstheme="minorHAnsi"/>
          <w:noProof/>
          <w:sz w:val="24"/>
          <w:szCs w:val="24"/>
        </w:rPr>
        <w:t>:690</w:t>
      </w:r>
      <w:r w:rsidRPr="002876A2">
        <w:rPr>
          <w:rFonts w:cstheme="minorHAnsi"/>
          <w:sz w:val="24"/>
          <w:szCs w:val="24"/>
          <w:lang w:eastAsia="en-CA"/>
        </w:rPr>
        <w:t>–</w:t>
      </w:r>
      <w:r w:rsidRPr="002876A2">
        <w:rPr>
          <w:rFonts w:cstheme="minorHAnsi"/>
          <w:noProof/>
          <w:sz w:val="24"/>
          <w:szCs w:val="24"/>
        </w:rPr>
        <w:t>709</w:t>
      </w:r>
      <w:r w:rsidRPr="002876A2">
        <w:rPr>
          <w:rFonts w:cstheme="minorHAnsi"/>
          <w:sz w:val="24"/>
          <w:szCs w:val="24"/>
          <w:lang w:eastAsia="en-CA"/>
        </w:rPr>
        <w:t>.</w:t>
      </w:r>
    </w:p>
    <w:p w14:paraId="01491311" w14:textId="56AA67E0" w:rsidR="00844361" w:rsidRPr="002876A2" w:rsidRDefault="00844361" w:rsidP="009E133D">
      <w:pPr>
        <w:pStyle w:val="NoSpacing"/>
        <w:spacing w:before="120" w:after="240"/>
        <w:ind w:left="720" w:hanging="720"/>
        <w:rPr>
          <w:rFonts w:cstheme="minorHAnsi"/>
          <w:sz w:val="24"/>
          <w:szCs w:val="24"/>
          <w:lang w:eastAsia="en-CA"/>
        </w:rPr>
      </w:pPr>
      <w:r w:rsidRPr="002876A2">
        <w:rPr>
          <w:rFonts w:cstheme="minorHAnsi"/>
          <w:sz w:val="24"/>
          <w:szCs w:val="24"/>
          <w:lang w:eastAsia="en-CA"/>
        </w:rPr>
        <w:t xml:space="preserve">Taylor, M.K., Laake, J., McLoughlin, P.D., Born, E.W., Cluff, H.D., Ferguson, S.H., Rosing-Asvid, A., Schweinsburg, R., and Messier, F. 2005. Demography and viability of a hunted population of polar bears. </w:t>
      </w:r>
      <w:r w:rsidRPr="002876A2">
        <w:rPr>
          <w:rFonts w:cstheme="minorHAnsi"/>
          <w:i/>
          <w:sz w:val="24"/>
          <w:szCs w:val="24"/>
          <w:lang w:eastAsia="en-CA"/>
        </w:rPr>
        <w:t>Arctic</w:t>
      </w:r>
      <w:r w:rsidRPr="002876A2">
        <w:rPr>
          <w:rFonts w:cstheme="minorHAnsi"/>
          <w:sz w:val="24"/>
          <w:szCs w:val="24"/>
          <w:lang w:eastAsia="en-CA"/>
        </w:rPr>
        <w:t xml:space="preserve"> </w:t>
      </w:r>
      <w:r w:rsidRPr="002876A2">
        <w:rPr>
          <w:rFonts w:cstheme="minorHAnsi"/>
          <w:b/>
          <w:sz w:val="24"/>
          <w:szCs w:val="24"/>
          <w:lang w:eastAsia="en-CA"/>
        </w:rPr>
        <w:t>58</w:t>
      </w:r>
      <w:r w:rsidRPr="002876A2">
        <w:rPr>
          <w:rFonts w:cstheme="minorHAnsi"/>
          <w:sz w:val="24"/>
          <w:szCs w:val="24"/>
          <w:lang w:eastAsia="en-CA"/>
        </w:rPr>
        <w:t>:203–214.</w:t>
      </w:r>
    </w:p>
    <w:p w14:paraId="625FD5FD" w14:textId="77777777" w:rsidR="00844361" w:rsidRPr="00225548" w:rsidRDefault="00844361" w:rsidP="009E133D">
      <w:pPr>
        <w:spacing w:before="120" w:after="240" w:line="240" w:lineRule="auto"/>
        <w:rPr>
          <w:rFonts w:cstheme="minorHAnsi"/>
          <w:color w:val="FF0000"/>
          <w:sz w:val="24"/>
          <w:szCs w:val="24"/>
          <w:lang w:val="en-CA" w:eastAsia="en-CA"/>
        </w:rPr>
      </w:pPr>
      <w:r w:rsidRPr="00225548">
        <w:rPr>
          <w:rFonts w:cstheme="minorHAnsi"/>
          <w:color w:val="FF0000"/>
          <w:sz w:val="24"/>
          <w:szCs w:val="24"/>
          <w:lang w:eastAsia="en-CA"/>
        </w:rPr>
        <w:br w:type="page"/>
      </w:r>
    </w:p>
    <w:p w14:paraId="72D213B0" w14:textId="77777777" w:rsidR="00C75CA9" w:rsidRPr="003A2597" w:rsidRDefault="00C75CA9" w:rsidP="00C75CA9">
      <w:pPr>
        <w:pStyle w:val="Heading2"/>
        <w:spacing w:before="120" w:after="240" w:line="240" w:lineRule="auto"/>
        <w:rPr>
          <w:rFonts w:asciiTheme="minorHAnsi" w:hAnsiTheme="minorHAnsi" w:cstheme="minorHAnsi"/>
          <w:b/>
          <w:color w:val="auto"/>
          <w:sz w:val="32"/>
          <w:lang w:val="en-CA"/>
        </w:rPr>
      </w:pPr>
      <w:bookmarkStart w:id="8" w:name="_Toc103000674"/>
      <w:bookmarkStart w:id="9" w:name="_Toc141953933"/>
      <w:r w:rsidRPr="003A2597">
        <w:rPr>
          <w:rFonts w:asciiTheme="minorHAnsi" w:hAnsiTheme="minorHAnsi" w:cstheme="minorHAnsi"/>
          <w:b/>
          <w:color w:val="auto"/>
          <w:sz w:val="32"/>
          <w:lang w:val="en-CA"/>
        </w:rPr>
        <w:lastRenderedPageBreak/>
        <w:t>Davis Strait (DS)</w:t>
      </w:r>
      <w:bookmarkEnd w:id="8"/>
      <w:bookmarkEnd w:id="9"/>
    </w:p>
    <w:p w14:paraId="004A2BCC" w14:textId="77777777" w:rsidR="00C75CA9" w:rsidRPr="003A2597" w:rsidRDefault="00C75CA9" w:rsidP="00C75CA9">
      <w:pPr>
        <w:pStyle w:val="NormalWeb"/>
        <w:shd w:val="clear" w:color="auto" w:fill="FFFFFF"/>
        <w:spacing w:before="120" w:beforeAutospacing="0" w:after="240" w:afterAutospacing="0"/>
        <w:rPr>
          <w:rFonts w:asciiTheme="minorHAnsi" w:hAnsiTheme="minorHAnsi" w:cstheme="minorHAnsi"/>
          <w:b/>
          <w:bCs/>
        </w:rPr>
      </w:pPr>
      <w:r w:rsidRPr="003A2597">
        <w:rPr>
          <w:rFonts w:asciiTheme="minorHAnsi" w:hAnsiTheme="minorHAnsi" w:cstheme="minorHAnsi"/>
          <w:b/>
          <w:bCs/>
        </w:rPr>
        <w:t>Status and delineation</w:t>
      </w:r>
    </w:p>
    <w:p w14:paraId="387ED11B" w14:textId="77777777" w:rsidR="00C75CA9" w:rsidRPr="00C454BA" w:rsidRDefault="00C75CA9" w:rsidP="00C75CA9">
      <w:pPr>
        <w:spacing w:line="240" w:lineRule="auto"/>
        <w:jc w:val="both"/>
        <w:rPr>
          <w:rFonts w:cstheme="minorHAnsi"/>
        </w:rPr>
      </w:pPr>
      <w:r w:rsidRPr="00C454BA">
        <w:rPr>
          <w:rFonts w:cstheme="minorHAnsi"/>
          <w:sz w:val="24"/>
          <w:szCs w:val="24"/>
        </w:rPr>
        <w:t xml:space="preserve">Based on the recapture or harvest of previously tagged animals and tracking </w:t>
      </w:r>
      <w:r>
        <w:rPr>
          <w:rFonts w:cstheme="minorHAnsi"/>
          <w:sz w:val="24"/>
          <w:szCs w:val="24"/>
        </w:rPr>
        <w:t xml:space="preserve">of </w:t>
      </w:r>
      <w:r w:rsidRPr="00C454BA">
        <w:rPr>
          <w:rFonts w:cstheme="minorHAnsi"/>
          <w:sz w:val="24"/>
          <w:szCs w:val="24"/>
        </w:rPr>
        <w:t xml:space="preserve">adult female polar bears with satellite collars, the Davis Strait subpopulation is delineated in Canada within the Labrador Sea, eastern Hudson Strait, Davis Strait south of Cape Dyer, and along a portion of southwest Greenland (Stirling et al. 1980, Stirling and Kiliaan 1980, Taylor and Lee 1995, Taylor et al. 2001).  Several studies have examined the genetic structure of DS bears compared to adjacent subpopulations and examined gene flow patterns to determine if genetic variability across individual polar bears corresponds to the currently recognized subpopulation boundaries (see </w:t>
      </w:r>
      <w:r w:rsidRPr="00C454BA">
        <w:rPr>
          <w:rFonts w:cstheme="minorHAnsi"/>
          <w:sz w:val="24"/>
          <w:szCs w:val="24"/>
        </w:rPr>
        <w:fldChar w:fldCharType="begin"/>
      </w:r>
      <w:r w:rsidRPr="00C454BA">
        <w:rPr>
          <w:rFonts w:cstheme="minorHAnsi"/>
          <w:sz w:val="24"/>
          <w:szCs w:val="24"/>
        </w:rPr>
        <w:instrText xml:space="preserve"> ADDIN ZOTERO_ITEM CSL_CITATION {"citationID":"AOqwhpkC","properties":{"formattedCitation":"(Paetkau et al. 1999, Crompton et al. 2008, 2014, Peacock et al. 2013)","plainCitation":"(Paetkau et al. 1999, Crompton et al. 2008, 2014, Peacock et al. 2013)","noteIndex":0},"citationItems":[{"id":109,"uris":["http://zotero.org/users/local/m6OJZRKl/items/ABVDMA4F"],"itemData":{"id":109,"type":"article-journal","abstract":"We studied genetic structure in polar bear (Ursus maritimus) populations by typing a sample of 473 individuals spanning the species distribution at 16 highly variable microsatellite loci. No genetic discontinuities were found that would be consistent with evolutionarily signiﬁcant periods of isolation between groups. Direct comparison of movement data and genetic data from the Canadian Arctic revealed a highly signiﬁcant correlation. Genetic data generally supported existing population (management unit) designations, although there were two cases where genetic data failed to differentiate between pairs of populations previously resolved by movement data. A sharp contrast was found between the minimal genetic structure observed among populations surrounding the polar basin and the presence of several marked genetic discontinuities in the Canadian Arctic. The discontinuities in the Canadian Arctic caused the appearance of four genetic clusters of polar bear populations. These clusters vary in total estimated population size from 100 to over 10 000, and the smallest may merit a relatively conservative management strategy in consideration of its apparent isolation. We suggest that the observed pattern of genetic discontinuities has developed in response to differences in the seasonal distribution and pattern of sea ice habitat and the effects of these differences on the distribution and abundance of seals.","container-title":"Molecular Ecology","DOI":"10.1046/j.1365-294x.1999.00733.x","ISSN":"0962-1083, 1365-294X","issue":"10","journalAbbreviation":"Mol Ecol","language":"en","page":"1571-1584","source":"DOI.org (Crossref)","title":"Genetic structure of the world's polar bear populations","volume":"8","author":[{"family":"Paetkau","given":"D."},{"family":"Amstrup","given":"S. C."},{"family":"Born","given":"E. W."},{"family":"Calvert","given":"W."},{"family":"Derocher","given":"A. E."},{"family":"Garner","given":"G. W."},{"family":"Messier","given":"F."},{"family":"Stirling","given":"I."},{"family":"Taylor","given":"M. K."},{"family":"Wiig","given":"O."},{"family":"Strobeck","given":"C."}],"issued":{"date-parts":[["1999",10]]}}},{"id":111,"uris":["http://zotero.org/users/local/m6OJZRKl/items/EP2ASH3B"],"itemData":{"id":111,"type":"article-journal","abstract":"The primary habitat for polar bears is sea ice, yet unlike most of the high Arctic, Hudson Bay undergoes a summer ice-free period that forces all bears ashore until ice forms again in fall. Polar bear populations in the greater Hudson Bay region have been placed in four management units based primarily on data from tag returns from harvested animals, capture–recapture studies, and conventional and satellite telemetry. Our results indicate that there is a high level of gene ﬂow among management units observed using 26 microsatellite loci and analysis of genetic proﬁles of 377 polar bears. However, individual-based Bayesian analysis identiﬁed population genetic structuring into three clusters and signiﬁcant FST differentiation. Speciﬁcally, our data suggest differentiation of polar bears sampled from islands in James Bay. These results were in spite of the extensive dispersal capabilities of polar bears that could homogenize the population. Mapping of high-ancestry individuals suggests that two of the three clusters have foci in southern Hudson Bay and may be a result of predictable annual freeze-thaw patterns that are maintaining breeding ‘groups’. Predicted changes in the distribution and duration of sea ice in Hudson Bay suggest that gene ﬂow among these clusters may be reduced in the future.","container-title":"Biological Conservation","DOI":"10.1016/j.biocon.2008.07.018","ISSN":"00063207","issue":"10","journalAbbreviation":"Biological Conservation","language":"en","page":"2528-2539","source":"DOI.org (Crossref)","title":"Population genetic structure in polar bears (Ursus maritimus) from Hudson Bay, Canada: Implications of future climate change","title-short":"Population genetic structure in polar bears (Ursus maritimus) from Hudson Bay, Canada","volume":"141","author":[{"family":"Crompton","given":"Ashleigh E."},{"family":"Obbard","given":"Martyn E."},{"family":"Petersen","given":"Stephen D."},{"family":"Wilson","given":"Paul J."}],"issued":{"date-parts":[["2008",10]]}}},{"id":113,"uris":["http://zotero.org/users/local/m6OJZRKl/items/TS6FV84L"],"itemData":{"id":113,"type":"article-journal","container-title":"Biological Conservation","DOI":"10.1016/j.biocon.2014.08.015","ISSN":"00063207","journalAbbreviation":"Biological Conservation","language":"en","page":"152","source":"DOI.org (Crossref)","title":"Corrigendum to “Population genetic structure in polar bears (Ursus maritimus) from Hudson Bay, Canada: Implications of future climate change” [Biol. Conserv. 141(10) (2008) 2528–2539]","title-short":"Corrigendum to “Population genetic structure in polar bears (Ursus maritimus) from Hudson Bay, Canada","volume":"179","author":[{"family":"Crompton","given":"Ashleigh E."},{"family":"Obbard","given":"Martyn E."},{"family":"Petersen","given":"Stephen D."},{"family":"Wilson","given":"Paul J."}],"issued":{"date-parts":[["2014",11]]}}},{"id":115,"uris":["http://zotero.org/users/local/m6OJZRKl/items/ZQ3Y5B4K"],"itemData":{"id":115,"type":"article-journal","abstract":"Until recently, the sea ice habitat of polar bears was understood to be variable, but environmental variability was considered to be cyclic or random, rather than progressive. Harvested populations were believed to be at levels where density effects were considered not signiﬁcant. However, because we now understand that polar bear demography can also be inﬂuenced by progressive change in the environment, and some populations have increased to greater densities than historically lower numbers, a broader suite of factors should be considered in demographic studies and management. We analyzed 35 years of capture and harvest data from the polar bear (Ursus maritimus) subpopulation in Davis Strait, including data from a new study (2005–2007), to quantify its current demography. We estimated the population size in 2007 to be 2,158 Æ 180 (SE), a likely increase from the 1970s. We detected variation in survival, reproductive rates, and age-structure of polar bears from geographic sub-regions. Survival and reproduction of bears in southern Davis Strait was greater than in the north and tied to a concurrent dramatic increase in breeding harp seals (Pagophilus groenlandicus) in Labrador. The most supported survival models contained geographic and temporal variables. Harp seal abundance was signiﬁcantly related to polar bear survival. Our estimates of declining harvest recovery rate, and increasing total survival, suggest that the rate of harvest declined over time. Low recruitment rates, average adult survival rates, and high population density, in an environment of high prey density, but deteriorating and variable ice conditions, currently characterize the Davis Strait polar bears. Low reproductive rates may reﬂect negative effects of greater densities or worsening ice conditions. ß 2013 The Wildlife Society.","container-title":"The Journal of Wildlife Management","DOI":"10.1002/jwmg.489","ISSN":"0022541X","issue":"3","journalAbbreviation":"The Journal of Wildlife Management","language":"en","page":"463-476","source":"DOI.org (Crossref)","title":"Population ecology of polar bears in Davis Strait, Canada and Greenland: Polar Bears in Davis Strait","title-short":"Population ecology of polar bears in Davis Strait, Canada and Greenland","volume":"77","author":[{"family":"Peacock","given":"Elizabeth"},{"family":"Taylor","given":"Mitchell K."},{"family":"Laake","given":"Jeffrey"},{"family":"Stirling","given":"Ian"}],"issued":{"date-parts":[["2013",4]]}}}],"schema":"https://github.com/citation-style-language/schema/raw/master/csl-citation.json"} </w:instrText>
      </w:r>
      <w:r w:rsidRPr="00C454BA">
        <w:rPr>
          <w:rFonts w:cstheme="minorHAnsi"/>
          <w:sz w:val="24"/>
          <w:szCs w:val="24"/>
        </w:rPr>
        <w:fldChar w:fldCharType="separate"/>
      </w:r>
      <w:r w:rsidRPr="00C454BA">
        <w:rPr>
          <w:rFonts w:cstheme="minorHAnsi"/>
          <w:sz w:val="24"/>
          <w:szCs w:val="24"/>
        </w:rPr>
        <w:t>Paetkau et al. 1999, Crompton et al. 2008, 2014, Peacock et al. 2013)</w:t>
      </w:r>
      <w:r w:rsidRPr="00C454BA">
        <w:rPr>
          <w:rFonts w:cstheme="minorHAnsi"/>
          <w:sz w:val="24"/>
          <w:szCs w:val="24"/>
        </w:rPr>
        <w:fldChar w:fldCharType="end"/>
      </w:r>
      <w:r w:rsidRPr="00C454BA">
        <w:rPr>
          <w:rFonts w:cstheme="minorHAnsi"/>
          <w:sz w:val="24"/>
          <w:szCs w:val="24"/>
        </w:rPr>
        <w:t xml:space="preserve">. While genetic data indicate gene flow occurs, </w:t>
      </w:r>
      <w:r w:rsidRPr="00C454BA">
        <w:rPr>
          <w:rFonts w:cstheme="minorHAnsi"/>
          <w:sz w:val="24"/>
          <w:szCs w:val="24"/>
        </w:rPr>
        <w:fldChar w:fldCharType="begin"/>
      </w:r>
      <w:r w:rsidRPr="00C454BA">
        <w:rPr>
          <w:rFonts w:cstheme="minorHAnsi"/>
          <w:sz w:val="24"/>
          <w:szCs w:val="24"/>
        </w:rPr>
        <w:instrText xml:space="preserve"> ADDIN ZOTERO_ITEM CSL_CITATION {"citationID":"tQk8nYEa","properties":{"formattedCitation":"(Paetkau et al. 1999)","plainCitation":"(Paetkau et al. 1999)","noteIndex":0},"citationItems":[{"id":109,"uris":["http://zotero.org/users/local/m6OJZRKl/items/ABVDMA4F"],"itemData":{"id":109,"type":"article-journal","abstract":"We studied genetic structure in polar bear (Ursus maritimus) populations by typing a sample of 473 individuals spanning the species distribution at 16 highly variable microsatellite loci. No genetic discontinuities were found that would be consistent with evolutionarily signiﬁcant periods of isolation between groups. Direct comparison of movement data and genetic data from the Canadian Arctic revealed a highly signiﬁcant correlation. Genetic data generally supported existing population (management unit) designations, although there were two cases where genetic data failed to differentiate between pairs of populations previously resolved by movement data. A sharp contrast was found between the minimal genetic structure observed among populations surrounding the polar basin and the presence of several marked genetic discontinuities in the Canadian Arctic. The discontinuities in the Canadian Arctic caused the appearance of four genetic clusters of polar bear populations. These clusters vary in total estimated population size from 100 to over 10 000, and the smallest may merit a relatively conservative management strategy in consideration of its apparent isolation. We suggest that the observed pattern of genetic discontinuities has developed in response to differences in the seasonal distribution and pattern of sea ice habitat and the effects of these differences on the distribution and abundance of seals.","container-title":"Molecular Ecology","DOI":"10.1046/j.1365-294x.1999.00733.x","ISSN":"0962-1083, 1365-294X","issue":"10","journalAbbreviation":"Mol Ecol","language":"en","page":"1571-1584","source":"DOI.org (Crossref)","title":"Genetic structure of the world's polar bear populations","volume":"8","author":[{"family":"Paetkau","given":"D."},{"family":"Amstrup","given":"S. C."},{"family":"Born","given":"E. W."},{"family":"Calvert","given":"W."},{"family":"Derocher","given":"A. E."},{"family":"Garner","given":"G. W."},{"family":"Messier","given":"F."},{"family":"Stirling","given":"I."},{"family":"Taylor","given":"M. K."},{"family":"Wiig","given":"O."},{"family":"Strobeck","given":"C."}],"issued":{"date-parts":[["1999",10]]}}}],"schema":"https://github.com/citation-style-language/schema/raw/master/csl-citation.json"} </w:instrText>
      </w:r>
      <w:r w:rsidRPr="00C454BA">
        <w:rPr>
          <w:rFonts w:cstheme="minorHAnsi"/>
          <w:sz w:val="24"/>
          <w:szCs w:val="24"/>
        </w:rPr>
        <w:fldChar w:fldCharType="separate"/>
      </w:r>
      <w:r w:rsidRPr="00C454BA">
        <w:rPr>
          <w:rFonts w:cstheme="minorHAnsi"/>
          <w:sz w:val="24"/>
          <w:szCs w:val="24"/>
        </w:rPr>
        <w:t>Paetkau et al. (1999)</w:t>
      </w:r>
      <w:r w:rsidRPr="00C454BA">
        <w:rPr>
          <w:rFonts w:cstheme="minorHAnsi"/>
          <w:sz w:val="24"/>
          <w:szCs w:val="24"/>
        </w:rPr>
        <w:fldChar w:fldCharType="end"/>
      </w:r>
      <w:r w:rsidRPr="00C454BA">
        <w:rPr>
          <w:rFonts w:cstheme="minorHAnsi"/>
          <w:sz w:val="24"/>
          <w:szCs w:val="24"/>
        </w:rPr>
        <w:t xml:space="preserve"> concluded that </w:t>
      </w:r>
      <w:r>
        <w:rPr>
          <w:rFonts w:cstheme="minorHAnsi"/>
          <w:sz w:val="24"/>
          <w:szCs w:val="24"/>
        </w:rPr>
        <w:t xml:space="preserve">the </w:t>
      </w:r>
      <w:r w:rsidRPr="00C454BA">
        <w:rPr>
          <w:rFonts w:cstheme="minorHAnsi"/>
          <w:sz w:val="24"/>
          <w:szCs w:val="24"/>
        </w:rPr>
        <w:t xml:space="preserve">definition of a Management Unit (MU) was met in DS. </w:t>
      </w:r>
      <w:r w:rsidRPr="00C454BA">
        <w:rPr>
          <w:rFonts w:cstheme="minorHAnsi"/>
          <w:sz w:val="24"/>
          <w:szCs w:val="24"/>
        </w:rPr>
        <w:fldChar w:fldCharType="begin"/>
      </w:r>
      <w:r w:rsidRPr="00C454BA">
        <w:rPr>
          <w:rFonts w:cstheme="minorHAnsi"/>
          <w:sz w:val="24"/>
          <w:szCs w:val="24"/>
        </w:rPr>
        <w:instrText xml:space="preserve"> ADDIN ZOTERO_ITEM CSL_CITATION {"citationID":"Dbm2CtBT","properties":{"formattedCitation":"(Peacock et al. 2013)","plainCitation":"(Peacock et al. 2013)","noteIndex":0},"citationItems":[{"id":115,"uris":["http://zotero.org/users/local/m6OJZRKl/items/ZQ3Y5B4K"],"itemData":{"id":115,"type":"article-journal","abstract":"Until recently, the sea ice habitat of polar bears was understood to be variable, but environmental variability was considered to be cyclic or random, rather than progressive. Harvested populations were believed to be at levels where density effects were considered not signiﬁcant. However, because we now understand that polar bear demography can also be inﬂuenced by progressive change in the environment, and some populations have increased to greater densities than historically lower numbers, a broader suite of factors should be considered in demographic studies and management. We analyzed 35 years of capture and harvest data from the polar bear (Ursus maritimus) subpopulation in Davis Strait, including data from a new study (2005–2007), to quantify its current demography. We estimated the population size in 2007 to be 2,158 Æ 180 (SE), a likely increase from the 1970s. We detected variation in survival, reproductive rates, and age-structure of polar bears from geographic sub-regions. Survival and reproduction of bears in southern Davis Strait was greater than in the north and tied to a concurrent dramatic increase in breeding harp seals (Pagophilus groenlandicus) in Labrador. The most supported survival models contained geographic and temporal variables. Harp seal abundance was signiﬁcantly related to polar bear survival. Our estimates of declining harvest recovery rate, and increasing total survival, suggest that the rate of harvest declined over time. Low recruitment rates, average adult survival rates, and high population density, in an environment of high prey density, but deteriorating and variable ice conditions, currently characterize the Davis Strait polar bears. Low reproductive rates may reﬂect negative effects of greater densities or worsening ice conditions. ß 2013 The Wildlife Society.","container-title":"The Journal of Wildlife Management","DOI":"10.1002/jwmg.489","ISSN":"0022541X","issue":"3","journalAbbreviation":"The Journal of Wildlife Management","language":"en","page":"463-476","source":"DOI.org (Crossref)","title":"Population ecology of polar bears in Davis Strait, Canada and Greenland: Polar Bears in Davis Strait","title-short":"Population ecology of polar bears in Davis Strait, Canada and Greenland","volume":"77","author":[{"family":"Peacock","given":"Elizabeth"},{"family":"Taylor","given":"Mitchell K."},{"family":"Laake","given":"Jeffrey"},{"family":"Stirling","given":"Ian"}],"issued":{"date-parts":[["2013",4]]}}}],"schema":"https://github.com/citation-style-language/schema/raw/master/csl-citation.json"} </w:instrText>
      </w:r>
      <w:r w:rsidRPr="00C454BA">
        <w:rPr>
          <w:rFonts w:cstheme="minorHAnsi"/>
          <w:sz w:val="24"/>
          <w:szCs w:val="24"/>
        </w:rPr>
        <w:fldChar w:fldCharType="separate"/>
      </w:r>
      <w:r w:rsidRPr="00C454BA">
        <w:rPr>
          <w:rFonts w:cstheme="minorHAnsi"/>
          <w:sz w:val="24"/>
          <w:szCs w:val="24"/>
        </w:rPr>
        <w:t>Peacock et al. (2013)</w:t>
      </w:r>
      <w:r w:rsidRPr="00C454BA">
        <w:rPr>
          <w:rFonts w:cstheme="minorHAnsi"/>
          <w:sz w:val="24"/>
          <w:szCs w:val="24"/>
        </w:rPr>
        <w:fldChar w:fldCharType="end"/>
      </w:r>
      <w:r w:rsidRPr="00C454BA">
        <w:rPr>
          <w:rFonts w:cstheme="minorHAnsi"/>
          <w:sz w:val="24"/>
          <w:szCs w:val="24"/>
        </w:rPr>
        <w:t xml:space="preserve"> identified marked genetic differences between northern and southern DS bears and suggested that continued climate warming may increase that separation between those two groups of bears due to Hudson Strait ice dynamic. To date, the DS subpopulation boundary and management unit has been established based on western scientific studies and may not reflect Inuit Knowledge related to polar bear distribution and seasonal movements.</w:t>
      </w:r>
    </w:p>
    <w:p w14:paraId="7428C1CA" w14:textId="77777777" w:rsidR="00C75CA9" w:rsidRPr="003A2597" w:rsidRDefault="00C75CA9" w:rsidP="00C75CA9">
      <w:pPr>
        <w:pStyle w:val="CommentText"/>
        <w:spacing w:before="120" w:after="240"/>
        <w:jc w:val="both"/>
        <w:rPr>
          <w:rFonts w:cstheme="minorHAnsi"/>
          <w:sz w:val="24"/>
          <w:szCs w:val="24"/>
        </w:rPr>
      </w:pPr>
      <w:r w:rsidRPr="003A2597">
        <w:rPr>
          <w:rFonts w:cstheme="minorHAnsi"/>
          <w:sz w:val="24"/>
          <w:szCs w:val="24"/>
        </w:rPr>
        <w:t>According to mark-recapture studies conducted between 1974 and 1979</w:t>
      </w:r>
      <w:r>
        <w:rPr>
          <w:rFonts w:cstheme="minorHAnsi"/>
          <w:sz w:val="24"/>
          <w:szCs w:val="24"/>
        </w:rPr>
        <w:t xml:space="preserve"> on sea ice in spring</w:t>
      </w:r>
      <w:r w:rsidRPr="003A2597">
        <w:rPr>
          <w:rFonts w:cstheme="minorHAnsi"/>
          <w:sz w:val="24"/>
          <w:szCs w:val="24"/>
        </w:rPr>
        <w:t xml:space="preserve">, 700-900 bears were estimated to be present in the southern Baffin Island portion of the current delimitation of DS and 60-90 additional bears in the northern Labrador coast portion (Stirling et al. 1980, Stirling and Kiliaan 1980). In 1993 the PBTC established the DS subpopulation abundance estimate at 1,400 polar bears to account for the bias in sampling in the original studies. This estimate was subjectively raised again to 1,650 in 2005 based on the minimum population size that would be needed to sustain the harvest level occurring at that time and the fact that </w:t>
      </w:r>
      <w:r>
        <w:rPr>
          <w:rFonts w:cstheme="minorHAnsi"/>
          <w:sz w:val="24"/>
          <w:szCs w:val="24"/>
        </w:rPr>
        <w:t xml:space="preserve">Indigenous knowledge </w:t>
      </w:r>
      <w:r w:rsidRPr="003A2597">
        <w:rPr>
          <w:rFonts w:cstheme="minorHAnsi"/>
          <w:sz w:val="24"/>
          <w:szCs w:val="24"/>
        </w:rPr>
        <w:t>suggested that more bears were being seen over the last 20 years. In addition, harp seals</w:t>
      </w:r>
      <w:r>
        <w:rPr>
          <w:rFonts w:cstheme="minorHAnsi"/>
          <w:sz w:val="24"/>
          <w:szCs w:val="24"/>
        </w:rPr>
        <w:t xml:space="preserve"> </w:t>
      </w:r>
      <w:r w:rsidRPr="003A2597">
        <w:rPr>
          <w:rFonts w:cstheme="minorHAnsi"/>
          <w:sz w:val="24"/>
          <w:szCs w:val="24"/>
        </w:rPr>
        <w:t>(</w:t>
      </w:r>
      <w:r w:rsidRPr="003A2597">
        <w:rPr>
          <w:rFonts w:cstheme="minorHAnsi"/>
          <w:i/>
          <w:sz w:val="24"/>
          <w:szCs w:val="24"/>
        </w:rPr>
        <w:t>Pagophilus</w:t>
      </w:r>
      <w:r w:rsidRPr="003A2597">
        <w:rPr>
          <w:rFonts w:cstheme="minorHAnsi"/>
          <w:sz w:val="24"/>
          <w:szCs w:val="24"/>
        </w:rPr>
        <w:t xml:space="preserve"> </w:t>
      </w:r>
      <w:r w:rsidRPr="003A2597">
        <w:rPr>
          <w:rFonts w:cstheme="minorHAnsi"/>
          <w:i/>
          <w:sz w:val="24"/>
          <w:szCs w:val="24"/>
        </w:rPr>
        <w:t>groenlandicus</w:t>
      </w:r>
      <w:r w:rsidRPr="003A2597">
        <w:rPr>
          <w:rFonts w:cstheme="minorHAnsi"/>
          <w:sz w:val="24"/>
          <w:szCs w:val="24"/>
        </w:rPr>
        <w:t xml:space="preserve">), an important prey species for that population, had increased dramatically over the same period (DFO 2010), providing a much-enhanced potential prey base for polar bears. </w:t>
      </w:r>
    </w:p>
    <w:p w14:paraId="5A9F4776" w14:textId="77777777" w:rsidR="00C75CA9" w:rsidRPr="003A2597" w:rsidRDefault="00C75CA9" w:rsidP="00C75CA9">
      <w:pPr>
        <w:pStyle w:val="CommentText"/>
        <w:spacing w:before="120" w:after="240"/>
        <w:jc w:val="both"/>
        <w:rPr>
          <w:rFonts w:cstheme="minorHAnsi"/>
          <w:sz w:val="24"/>
          <w:szCs w:val="24"/>
        </w:rPr>
      </w:pPr>
      <w:r w:rsidRPr="003A2597">
        <w:rPr>
          <w:rFonts w:cstheme="minorHAnsi"/>
          <w:sz w:val="24"/>
          <w:szCs w:val="24"/>
        </w:rPr>
        <w:t xml:space="preserve">Because of the uncertainties surrounding the population status, the Government of Nunavut (GN) conducted another population inventory from 2005 - 2007, resulting in an abundance estimate of 2,158 (95% CI: 1833 – 2542) bears (Peacock et al. 2013). At that time, the subpopulation was assessed as stable but was displaying lowered reproductive rates. Polar bear survival in DS varied with time and geography and was related to factors that included reductions in sea ice habitat and increases of harp seal numbers (Peacock et al. 2013). It was suggested that the observed lowered reproductive rates and the decline in body condition of polar bears in DS </w:t>
      </w:r>
      <w:r>
        <w:rPr>
          <w:rFonts w:cstheme="minorHAnsi"/>
          <w:sz w:val="24"/>
          <w:szCs w:val="24"/>
        </w:rPr>
        <w:t xml:space="preserve">at the time of the 2005-2007 survey </w:t>
      </w:r>
      <w:r w:rsidRPr="003A2597">
        <w:rPr>
          <w:rFonts w:cstheme="minorHAnsi"/>
          <w:sz w:val="24"/>
          <w:szCs w:val="24"/>
        </w:rPr>
        <w:t xml:space="preserve">could be a result of habitat changes and/or increased polar bear density (Peacock et al. 2013, Rode et al. 2012). </w:t>
      </w:r>
    </w:p>
    <w:p w14:paraId="2B85550E" w14:textId="77777777" w:rsidR="00C75CA9" w:rsidRPr="003A2597" w:rsidRDefault="00C75CA9" w:rsidP="00C75CA9">
      <w:pPr>
        <w:pStyle w:val="NormalWeb"/>
        <w:shd w:val="clear" w:color="auto" w:fill="FFFFFF"/>
        <w:spacing w:before="120" w:beforeAutospacing="0" w:after="240" w:afterAutospacing="0"/>
        <w:jc w:val="both"/>
        <w:rPr>
          <w:rFonts w:asciiTheme="minorHAnsi" w:hAnsiTheme="minorHAnsi" w:cstheme="minorHAnsi"/>
          <w:iCs/>
        </w:rPr>
      </w:pPr>
      <w:r w:rsidRPr="003A2597">
        <w:rPr>
          <w:rFonts w:asciiTheme="minorHAnsi" w:hAnsiTheme="minorHAnsi" w:cstheme="minorHAnsi"/>
          <w:iCs/>
        </w:rPr>
        <w:t xml:space="preserve">A two-year genetic-mark-recapture (biopsy) study was conducted in 2017 and 2018 involving all of the DS management jurisdictions and Boards. </w:t>
      </w:r>
      <w:r w:rsidRPr="00962B64">
        <w:rPr>
          <w:rFonts w:asciiTheme="minorHAnsi" w:hAnsiTheme="minorHAnsi" w:cstheme="minorHAnsi"/>
          <w:iCs/>
        </w:rPr>
        <w:t xml:space="preserve">The study design resembled the 2005-2007 study in terms of coverage and timing to allow </w:t>
      </w:r>
      <w:r>
        <w:rPr>
          <w:rFonts w:asciiTheme="minorHAnsi" w:hAnsiTheme="minorHAnsi" w:cstheme="minorHAnsi"/>
          <w:iCs/>
        </w:rPr>
        <w:t xml:space="preserve">for </w:t>
      </w:r>
      <w:r w:rsidRPr="00962B64">
        <w:rPr>
          <w:rFonts w:asciiTheme="minorHAnsi" w:hAnsiTheme="minorHAnsi" w:cstheme="minorHAnsi"/>
          <w:iCs/>
        </w:rPr>
        <w:t xml:space="preserve">comparison </w:t>
      </w:r>
      <w:r>
        <w:rPr>
          <w:rFonts w:asciiTheme="minorHAnsi" w:hAnsiTheme="minorHAnsi" w:cstheme="minorHAnsi"/>
          <w:iCs/>
        </w:rPr>
        <w:t>with</w:t>
      </w:r>
      <w:r w:rsidRPr="00962B64">
        <w:rPr>
          <w:rFonts w:asciiTheme="minorHAnsi" w:hAnsiTheme="minorHAnsi" w:cstheme="minorHAnsi"/>
          <w:iCs/>
        </w:rPr>
        <w:t xml:space="preserve"> the earlier study. Furthermore, the similarity in study design and methods allowed </w:t>
      </w:r>
      <w:r>
        <w:rPr>
          <w:rFonts w:asciiTheme="minorHAnsi" w:hAnsiTheme="minorHAnsi" w:cstheme="minorHAnsi"/>
          <w:iCs/>
        </w:rPr>
        <w:t>for a</w:t>
      </w:r>
      <w:r w:rsidRPr="00962B64">
        <w:rPr>
          <w:rFonts w:asciiTheme="minorHAnsi" w:hAnsiTheme="minorHAnsi" w:cstheme="minorHAnsi"/>
          <w:iCs/>
        </w:rPr>
        <w:t xml:space="preserve"> </w:t>
      </w:r>
      <w:r>
        <w:rPr>
          <w:rFonts w:asciiTheme="minorHAnsi" w:hAnsiTheme="minorHAnsi" w:cstheme="minorHAnsi"/>
          <w:iCs/>
        </w:rPr>
        <w:t>re</w:t>
      </w:r>
      <w:r w:rsidRPr="00962B64">
        <w:rPr>
          <w:rFonts w:asciiTheme="minorHAnsi" w:hAnsiTheme="minorHAnsi" w:cstheme="minorHAnsi"/>
          <w:iCs/>
        </w:rPr>
        <w:t>analy</w:t>
      </w:r>
      <w:r>
        <w:rPr>
          <w:rFonts w:asciiTheme="minorHAnsi" w:hAnsiTheme="minorHAnsi" w:cstheme="minorHAnsi"/>
          <w:iCs/>
        </w:rPr>
        <w:t>sis of</w:t>
      </w:r>
      <w:r w:rsidRPr="00962B64">
        <w:rPr>
          <w:rFonts w:asciiTheme="minorHAnsi" w:hAnsiTheme="minorHAnsi" w:cstheme="minorHAnsi"/>
          <w:iCs/>
        </w:rPr>
        <w:t xml:space="preserve"> the 2005-2007 study data </w:t>
      </w:r>
      <w:r>
        <w:rPr>
          <w:rFonts w:asciiTheme="minorHAnsi" w:hAnsiTheme="minorHAnsi" w:cstheme="minorHAnsi"/>
          <w:iCs/>
        </w:rPr>
        <w:t xml:space="preserve">in conjunction with </w:t>
      </w:r>
      <w:r w:rsidRPr="00962B64">
        <w:rPr>
          <w:rFonts w:asciiTheme="minorHAnsi" w:hAnsiTheme="minorHAnsi" w:cstheme="minorHAnsi"/>
          <w:iCs/>
        </w:rPr>
        <w:t xml:space="preserve">the 2017-2018 study data to improve accuracy of estimates. </w:t>
      </w:r>
      <w:r>
        <w:rPr>
          <w:rFonts w:asciiTheme="minorHAnsi" w:hAnsiTheme="minorHAnsi" w:cstheme="minorHAnsi"/>
          <w:iCs/>
        </w:rPr>
        <w:t>The</w:t>
      </w:r>
      <w:r w:rsidRPr="003A2597">
        <w:rPr>
          <w:rFonts w:asciiTheme="minorHAnsi" w:hAnsiTheme="minorHAnsi" w:cstheme="minorHAnsi"/>
          <w:iCs/>
        </w:rPr>
        <w:t xml:space="preserve"> analysis includ</w:t>
      </w:r>
      <w:r>
        <w:rPr>
          <w:rFonts w:asciiTheme="minorHAnsi" w:hAnsiTheme="minorHAnsi" w:cstheme="minorHAnsi"/>
          <w:iCs/>
        </w:rPr>
        <w:t>ed</w:t>
      </w:r>
      <w:r w:rsidRPr="003A2597">
        <w:rPr>
          <w:rFonts w:asciiTheme="minorHAnsi" w:hAnsiTheme="minorHAnsi" w:cstheme="minorHAnsi"/>
          <w:iCs/>
        </w:rPr>
        <w:t xml:space="preserve"> the previous 2005-2007 live-capture data, harvest recovery data from 2005 to 2018</w:t>
      </w:r>
      <w:r>
        <w:rPr>
          <w:rFonts w:asciiTheme="minorHAnsi" w:hAnsiTheme="minorHAnsi" w:cstheme="minorHAnsi"/>
          <w:iCs/>
        </w:rPr>
        <w:t>,</w:t>
      </w:r>
      <w:r w:rsidRPr="003A2597">
        <w:rPr>
          <w:rFonts w:asciiTheme="minorHAnsi" w:hAnsiTheme="minorHAnsi" w:cstheme="minorHAnsi"/>
          <w:iCs/>
        </w:rPr>
        <w:t xml:space="preserve"> and the recent genetic samples collected in 2017 and 2018. Using this data set, DS abundance was re-estimated for the 2005-2007 at 2,250 bears [95% CRI 1,989 - 2,512], which falls within the confidence interval of the estimated abundance published by Peacock et al. </w:t>
      </w:r>
      <w:r>
        <w:rPr>
          <w:rFonts w:asciiTheme="minorHAnsi" w:hAnsiTheme="minorHAnsi" w:cstheme="minorHAnsi"/>
          <w:iCs/>
        </w:rPr>
        <w:t>(</w:t>
      </w:r>
      <w:r w:rsidRPr="003A2597">
        <w:rPr>
          <w:rFonts w:asciiTheme="minorHAnsi" w:hAnsiTheme="minorHAnsi" w:cstheme="minorHAnsi"/>
          <w:iCs/>
        </w:rPr>
        <w:t>2013</w:t>
      </w:r>
      <w:r>
        <w:rPr>
          <w:rFonts w:asciiTheme="minorHAnsi" w:hAnsiTheme="minorHAnsi" w:cstheme="minorHAnsi"/>
          <w:iCs/>
        </w:rPr>
        <w:t>)</w:t>
      </w:r>
      <w:r w:rsidRPr="003A2597">
        <w:rPr>
          <w:rFonts w:asciiTheme="minorHAnsi" w:hAnsiTheme="minorHAnsi" w:cstheme="minorHAnsi"/>
          <w:iCs/>
        </w:rPr>
        <w:t>. Estimated abundance for the 2017-2018 period was 2,015 bears [95% CRI 1,603 - 2,588]. Geometric mean subpopulation growth between 2006 and 2018 was 0.989 [95% CRI 0.974 – 1.010] which corresponds to a 0.896 probability that subpopulation growth was &lt;1 and thus the subpopulation most likely declined over this period. Mean annual reported harvest from all jurisdictions combined increased from 64.1 ± 10.1 (SD) bears/year between 1999 and 2008 to 86.8 ± 23.6 between 2009 and 2019. The increased harvest may be a factor explaining the lower abundance estimate in 2017-2018. Bears were however less likely to be in poor body condition during the 2017-18 study period when compared to the 2005-07 study. Over the two study periods, m</w:t>
      </w:r>
      <w:r w:rsidRPr="003A2597">
        <w:rPr>
          <w:rFonts w:asciiTheme="minorHAnsi" w:hAnsiTheme="minorHAnsi" w:cstheme="minorHAnsi"/>
        </w:rPr>
        <w:t xml:space="preserve">ean cub-of-the-year (COY) recruitment (number of COYs per adult females) ranged from 0.23 to 0.45 and mean yearling recruitment (number of yearlings per adult female) ranged from 0.23 to 0.41, which appear to be sufficient to sustain the subpopulation. </w:t>
      </w:r>
      <w:r w:rsidRPr="003A2597">
        <w:rPr>
          <w:rFonts w:asciiTheme="minorHAnsi" w:hAnsiTheme="minorHAnsi" w:cstheme="minorHAnsi"/>
          <w:iCs/>
        </w:rPr>
        <w:t xml:space="preserve">Survival rates estimated for all segments of the population were slightly lower that those calculated by Peacock et al. </w:t>
      </w:r>
      <w:r>
        <w:rPr>
          <w:rFonts w:asciiTheme="minorHAnsi" w:hAnsiTheme="minorHAnsi" w:cstheme="minorHAnsi"/>
          <w:iCs/>
        </w:rPr>
        <w:t>(</w:t>
      </w:r>
      <w:r w:rsidRPr="003A2597">
        <w:rPr>
          <w:rFonts w:asciiTheme="minorHAnsi" w:hAnsiTheme="minorHAnsi" w:cstheme="minorHAnsi"/>
          <w:iCs/>
        </w:rPr>
        <w:t>2013</w:t>
      </w:r>
      <w:r>
        <w:rPr>
          <w:rFonts w:asciiTheme="minorHAnsi" w:hAnsiTheme="minorHAnsi" w:cstheme="minorHAnsi"/>
          <w:iCs/>
        </w:rPr>
        <w:t>)</w:t>
      </w:r>
      <w:r w:rsidRPr="003A2597">
        <w:rPr>
          <w:rFonts w:asciiTheme="minorHAnsi" w:hAnsiTheme="minorHAnsi" w:cstheme="minorHAnsi"/>
          <w:iCs/>
        </w:rPr>
        <w:t>, but fell within their confidence intervals. Inter-annual variations in survival did not appear to be linked to any environmental variables that were assessed, including sea ice parameters.</w:t>
      </w:r>
    </w:p>
    <w:p w14:paraId="351CD619" w14:textId="77777777" w:rsidR="00C75CA9" w:rsidRPr="003A2597" w:rsidRDefault="00C75CA9" w:rsidP="00C75CA9">
      <w:pPr>
        <w:pStyle w:val="NormalWeb"/>
        <w:shd w:val="clear" w:color="auto" w:fill="FFFFFF"/>
        <w:spacing w:before="120" w:beforeAutospacing="0" w:after="240" w:afterAutospacing="0"/>
        <w:rPr>
          <w:rFonts w:asciiTheme="minorHAnsi" w:hAnsiTheme="minorHAnsi" w:cstheme="minorHAnsi"/>
          <w:b/>
          <w:bCs/>
          <w:iCs/>
        </w:rPr>
      </w:pPr>
      <w:bookmarkStart w:id="10" w:name="_Hlk134695936"/>
      <w:r>
        <w:rPr>
          <w:rFonts w:asciiTheme="minorHAnsi" w:hAnsiTheme="minorHAnsi" w:cstheme="minorHAnsi"/>
          <w:b/>
          <w:bCs/>
          <w:iCs/>
        </w:rPr>
        <w:t>Indigenous</w:t>
      </w:r>
      <w:r w:rsidRPr="003A2597">
        <w:rPr>
          <w:rFonts w:asciiTheme="minorHAnsi" w:hAnsiTheme="minorHAnsi" w:cstheme="minorHAnsi"/>
          <w:b/>
          <w:bCs/>
          <w:iCs/>
        </w:rPr>
        <w:t xml:space="preserve"> Knowledge</w:t>
      </w:r>
    </w:p>
    <w:p w14:paraId="2E4E5905" w14:textId="50CF310B" w:rsidR="00C75CA9" w:rsidRPr="003A2597" w:rsidRDefault="000C7CD8" w:rsidP="00C75CA9">
      <w:pPr>
        <w:pStyle w:val="NormalWeb"/>
        <w:shd w:val="clear" w:color="auto" w:fill="FFFFFF"/>
        <w:spacing w:before="120" w:beforeAutospacing="0" w:after="240" w:afterAutospacing="0"/>
        <w:jc w:val="both"/>
        <w:rPr>
          <w:rFonts w:asciiTheme="minorHAnsi" w:hAnsiTheme="minorHAnsi" w:cstheme="minorHAnsi"/>
          <w:i/>
        </w:rPr>
      </w:pPr>
      <w:r>
        <w:rPr>
          <w:rFonts w:asciiTheme="minorHAnsi" w:hAnsiTheme="minorHAnsi" w:cstheme="minorHAnsi"/>
          <w:iCs/>
        </w:rPr>
        <w:t>In addition to</w:t>
      </w:r>
      <w:r w:rsidR="00C75CA9" w:rsidRPr="003A2597">
        <w:rPr>
          <w:rFonts w:asciiTheme="minorHAnsi" w:hAnsiTheme="minorHAnsi" w:cstheme="minorHAnsi"/>
          <w:iCs/>
        </w:rPr>
        <w:t xml:space="preserve"> the 2017-2018 scientific study, </w:t>
      </w:r>
      <w:r w:rsidR="00C75CA9">
        <w:rPr>
          <w:rFonts w:asciiTheme="minorHAnsi" w:hAnsiTheme="minorHAnsi" w:cstheme="minorHAnsi"/>
          <w:iCs/>
        </w:rPr>
        <w:t>IK</w:t>
      </w:r>
      <w:r w:rsidR="00C75CA9" w:rsidRPr="003A2597">
        <w:rPr>
          <w:rFonts w:asciiTheme="minorHAnsi" w:hAnsiTheme="minorHAnsi" w:cstheme="minorHAnsi"/>
          <w:iCs/>
        </w:rPr>
        <w:t xml:space="preserve"> studies </w:t>
      </w:r>
      <w:r w:rsidR="00C75CA9">
        <w:rPr>
          <w:rFonts w:asciiTheme="minorHAnsi" w:hAnsiTheme="minorHAnsi" w:cstheme="minorHAnsi"/>
          <w:iCs/>
        </w:rPr>
        <w:t xml:space="preserve">occurred </w:t>
      </w:r>
      <w:r w:rsidR="00C75CA9" w:rsidRPr="003A2597">
        <w:rPr>
          <w:rFonts w:asciiTheme="minorHAnsi" w:hAnsiTheme="minorHAnsi" w:cstheme="minorHAnsi"/>
          <w:iCs/>
        </w:rPr>
        <w:t>in Nunavut, Nunavik, and Nunatsiavut. The Nunavik Marine Region</w:t>
      </w:r>
      <w:r w:rsidR="00C75CA9" w:rsidRPr="003A2597">
        <w:rPr>
          <w:rFonts w:asciiTheme="minorHAnsi" w:hAnsiTheme="minorHAnsi" w:cstheme="minorHAnsi"/>
        </w:rPr>
        <w:t xml:space="preserve"> Wildlife Board released the Davis Strait portion of their comprehensive study of Nunavik Inuit Knowledge and values in 2019 (NMRWB, 2019). The report includes current and historic</w:t>
      </w:r>
      <w:r w:rsidR="00C75CA9">
        <w:rPr>
          <w:rFonts w:asciiTheme="minorHAnsi" w:hAnsiTheme="minorHAnsi" w:cstheme="minorHAnsi"/>
        </w:rPr>
        <w:t>al</w:t>
      </w:r>
      <w:r w:rsidR="00C75CA9" w:rsidRPr="003A2597">
        <w:rPr>
          <w:rFonts w:asciiTheme="minorHAnsi" w:hAnsiTheme="minorHAnsi" w:cstheme="minorHAnsi"/>
        </w:rPr>
        <w:t xml:space="preserve"> information on polar bear health, feeding, abundance, distribution, and migration, as well as Inuit use of polar bears as an economic, cultural, and food resource. In 2015, the Torngat Wildlife &amp; Plants Co-Management Board released a report on Labrador polar bear </w:t>
      </w:r>
      <w:r w:rsidR="00C75CA9">
        <w:rPr>
          <w:rFonts w:asciiTheme="minorHAnsi" w:hAnsiTheme="minorHAnsi" w:cstheme="minorHAnsi"/>
        </w:rPr>
        <w:t>I</w:t>
      </w:r>
      <w:r w:rsidR="00C75CA9" w:rsidRPr="003A2597">
        <w:rPr>
          <w:rFonts w:asciiTheme="minorHAnsi" w:hAnsiTheme="minorHAnsi" w:cstheme="minorHAnsi"/>
        </w:rPr>
        <w:t>K based on interviews with knowledge holders in Nunatsiavut. It covered polar bear health and physical condition, distribution and demography, abundance, their physical environment and changes to it, as well as hunting and conservation (York et al. 2015).</w:t>
      </w:r>
      <w:r w:rsidR="00C75CA9">
        <w:rPr>
          <w:rFonts w:asciiTheme="minorHAnsi" w:hAnsiTheme="minorHAnsi" w:cstheme="minorHAnsi"/>
        </w:rPr>
        <w:t xml:space="preserve"> In Nunavut, a collaborative research project with Inuit hunters occurred in Pangnirtung and Kimmirut in 2019. The study focused on the importance of polar bears to Inuit, uses of polar bear, health, abundance, demography, distribution, ecology, and habitat. All Inuit respondents from both Pangnirtung and Kimmirut reported that polar bears have increased in abundance since the 1940s to the 2010s. Many respondents also reported an increase in polar bear abundance since the 1980s, although two respondents from Kimmirut reported that they have observed a recent decline in abundance since the 2000s (Tomaselli et al. 2022). </w:t>
      </w:r>
    </w:p>
    <w:p w14:paraId="0EB9E9CA" w14:textId="77777777" w:rsidR="00C75CA9" w:rsidRPr="003A2597" w:rsidRDefault="00C75CA9" w:rsidP="00C75CA9">
      <w:pPr>
        <w:pStyle w:val="gmail-msolistparagraph"/>
        <w:spacing w:before="120" w:beforeAutospacing="0" w:after="240" w:afterAutospacing="0"/>
        <w:rPr>
          <w:rFonts w:asciiTheme="minorHAnsi" w:hAnsiTheme="minorHAnsi" w:cstheme="minorHAnsi"/>
          <w:b/>
          <w:bCs/>
          <w:sz w:val="24"/>
          <w:szCs w:val="24"/>
        </w:rPr>
      </w:pPr>
      <w:bookmarkStart w:id="11" w:name="_Hlk35247891"/>
      <w:bookmarkEnd w:id="10"/>
      <w:r w:rsidRPr="003A2597">
        <w:rPr>
          <w:rFonts w:asciiTheme="minorHAnsi" w:hAnsiTheme="minorHAnsi" w:cstheme="minorHAnsi"/>
          <w:b/>
          <w:bCs/>
          <w:sz w:val="24"/>
          <w:szCs w:val="24"/>
        </w:rPr>
        <w:t>Harvest management</w:t>
      </w:r>
    </w:p>
    <w:p w14:paraId="0D4A9D1D" w14:textId="77777777" w:rsidR="00C75CA9" w:rsidRPr="003A2597" w:rsidRDefault="00C75CA9" w:rsidP="00C75CA9">
      <w:pPr>
        <w:pStyle w:val="gmail-msolistparagraph"/>
        <w:spacing w:before="120" w:beforeAutospacing="0" w:after="240" w:afterAutospacing="0"/>
        <w:jc w:val="both"/>
        <w:rPr>
          <w:rFonts w:asciiTheme="minorHAnsi" w:hAnsiTheme="minorHAnsi" w:cstheme="minorHAnsi"/>
          <w:sz w:val="24"/>
          <w:szCs w:val="24"/>
        </w:rPr>
      </w:pPr>
      <w:r w:rsidRPr="003A2597">
        <w:rPr>
          <w:rFonts w:asciiTheme="minorHAnsi" w:hAnsiTheme="minorHAnsi" w:cstheme="minorHAnsi"/>
          <w:sz w:val="24"/>
          <w:szCs w:val="24"/>
        </w:rPr>
        <w:t xml:space="preserve">The DS subpopulation is shared between Greenland, Nunavut, Nunatsiavut (Newfoundland and Labrador) and Nunavik (Québec). Nunavut has a quota of 61 bears, Greenland has a quota of 3, Nunatsiavut </w:t>
      </w:r>
      <w:r>
        <w:rPr>
          <w:rFonts w:asciiTheme="minorHAnsi" w:hAnsiTheme="minorHAnsi" w:cstheme="minorHAnsi"/>
          <w:sz w:val="24"/>
          <w:szCs w:val="24"/>
        </w:rPr>
        <w:t xml:space="preserve">has </w:t>
      </w:r>
      <w:r w:rsidRPr="003A2597">
        <w:rPr>
          <w:rFonts w:asciiTheme="minorHAnsi" w:hAnsiTheme="minorHAnsi" w:cstheme="minorHAnsi"/>
          <w:sz w:val="24"/>
          <w:szCs w:val="24"/>
        </w:rPr>
        <w:t xml:space="preserve">a quota of 12; there is currently no quota </w:t>
      </w:r>
      <w:r>
        <w:rPr>
          <w:rFonts w:asciiTheme="minorHAnsi" w:hAnsiTheme="minorHAnsi" w:cstheme="minorHAnsi"/>
          <w:sz w:val="24"/>
          <w:szCs w:val="24"/>
        </w:rPr>
        <w:t xml:space="preserve">in place </w:t>
      </w:r>
      <w:r w:rsidRPr="003A2597">
        <w:rPr>
          <w:rFonts w:asciiTheme="minorHAnsi" w:hAnsiTheme="minorHAnsi" w:cstheme="minorHAnsi"/>
          <w:sz w:val="24"/>
          <w:szCs w:val="24"/>
        </w:rPr>
        <w:t>in</w:t>
      </w:r>
      <w:r>
        <w:rPr>
          <w:rFonts w:asciiTheme="minorHAnsi" w:hAnsiTheme="minorHAnsi" w:cstheme="minorHAnsi"/>
          <w:sz w:val="24"/>
          <w:szCs w:val="24"/>
        </w:rPr>
        <w:t xml:space="preserve"> </w:t>
      </w:r>
      <w:r w:rsidRPr="003A2597">
        <w:rPr>
          <w:rFonts w:asciiTheme="minorHAnsi" w:hAnsiTheme="minorHAnsi" w:cstheme="minorHAnsi"/>
          <w:sz w:val="24"/>
          <w:szCs w:val="24"/>
        </w:rPr>
        <w:t xml:space="preserve">Nunavik. </w:t>
      </w:r>
    </w:p>
    <w:p w14:paraId="027A13E4" w14:textId="77777777" w:rsidR="00C75CA9" w:rsidRPr="003A2597" w:rsidRDefault="00C75CA9" w:rsidP="00C75CA9">
      <w:pPr>
        <w:pStyle w:val="gmail-msolistparagraph"/>
        <w:spacing w:before="120" w:beforeAutospacing="0" w:after="240" w:afterAutospacing="0"/>
        <w:rPr>
          <w:rFonts w:asciiTheme="minorHAnsi" w:hAnsiTheme="minorHAnsi" w:cstheme="minorHAnsi"/>
          <w:i/>
          <w:iCs/>
          <w:sz w:val="24"/>
          <w:szCs w:val="24"/>
        </w:rPr>
      </w:pPr>
      <w:r w:rsidRPr="003A2597">
        <w:rPr>
          <w:rFonts w:asciiTheme="minorHAnsi" w:hAnsiTheme="minorHAnsi" w:cstheme="minorHAnsi"/>
          <w:i/>
          <w:iCs/>
          <w:sz w:val="24"/>
          <w:szCs w:val="24"/>
        </w:rPr>
        <w:t>Greenland</w:t>
      </w:r>
    </w:p>
    <w:p w14:paraId="2059C7B4" w14:textId="77777777" w:rsidR="00C75CA9" w:rsidRPr="003A2597" w:rsidRDefault="00C75CA9" w:rsidP="00C75CA9">
      <w:pPr>
        <w:pStyle w:val="gmail-msolistparagraph"/>
        <w:spacing w:before="120" w:beforeAutospacing="0" w:after="240" w:afterAutospacing="0"/>
        <w:rPr>
          <w:rFonts w:asciiTheme="minorHAnsi" w:hAnsiTheme="minorHAnsi" w:cstheme="minorHAnsi"/>
          <w:sz w:val="24"/>
          <w:szCs w:val="24"/>
        </w:rPr>
      </w:pPr>
      <w:r w:rsidRPr="003A2597">
        <w:rPr>
          <w:rFonts w:asciiTheme="minorHAnsi" w:hAnsiTheme="minorHAnsi" w:cstheme="minorHAnsi"/>
          <w:sz w:val="24"/>
          <w:szCs w:val="24"/>
        </w:rPr>
        <w:t xml:space="preserve">This region currently has a quota which was introduced in 2006 with mandatory reporting and monitoring.  </w:t>
      </w:r>
    </w:p>
    <w:p w14:paraId="2F4F0EDF" w14:textId="77777777" w:rsidR="00C75CA9" w:rsidRPr="003A2597" w:rsidRDefault="00C75CA9" w:rsidP="00C75CA9">
      <w:pPr>
        <w:pStyle w:val="gmail-msolistparagraph"/>
        <w:spacing w:before="120" w:beforeAutospacing="0" w:after="240" w:afterAutospacing="0"/>
        <w:rPr>
          <w:rFonts w:asciiTheme="minorHAnsi" w:hAnsiTheme="minorHAnsi" w:cstheme="minorHAnsi"/>
          <w:i/>
          <w:iCs/>
          <w:sz w:val="24"/>
          <w:szCs w:val="24"/>
        </w:rPr>
      </w:pPr>
      <w:r w:rsidRPr="003A2597">
        <w:rPr>
          <w:rFonts w:asciiTheme="minorHAnsi" w:hAnsiTheme="minorHAnsi" w:cstheme="minorHAnsi"/>
          <w:i/>
          <w:iCs/>
          <w:sz w:val="24"/>
          <w:szCs w:val="24"/>
        </w:rPr>
        <w:lastRenderedPageBreak/>
        <w:t>Nunavut</w:t>
      </w:r>
    </w:p>
    <w:p w14:paraId="06FA60A0" w14:textId="4EF401AB" w:rsidR="00C75CA9" w:rsidRPr="003A2597" w:rsidRDefault="00C75CA9" w:rsidP="00C75CA9">
      <w:pPr>
        <w:spacing w:before="120" w:after="240" w:line="240" w:lineRule="auto"/>
        <w:rPr>
          <w:rFonts w:cstheme="minorHAnsi"/>
          <w:sz w:val="24"/>
          <w:szCs w:val="24"/>
        </w:rPr>
      </w:pPr>
      <w:r w:rsidRPr="003A2597">
        <w:rPr>
          <w:rFonts w:cstheme="minorHAnsi"/>
          <w:sz w:val="24"/>
          <w:szCs w:val="24"/>
        </w:rPr>
        <w:t>This region has had a managed harvest with mandatory reporting for 40+ years. Community compliance and reporting is high (&gt;98%) with Conservation Officers in each community to ensure proper monitoring of the polar bear harvest. The Total Allowable Harvest (TAH) was increased in 2012/2013 from 46 to 61 bears annually in order to slightly reduce the DS subpopulation. The average annual removal for the 2012/2013 – 202</w:t>
      </w:r>
      <w:r>
        <w:rPr>
          <w:rFonts w:cstheme="minorHAnsi"/>
          <w:sz w:val="24"/>
          <w:szCs w:val="24"/>
        </w:rPr>
        <w:t>1</w:t>
      </w:r>
      <w:r w:rsidRPr="003A2597">
        <w:rPr>
          <w:rFonts w:cstheme="minorHAnsi"/>
          <w:sz w:val="24"/>
          <w:szCs w:val="24"/>
        </w:rPr>
        <w:t>/202</w:t>
      </w:r>
      <w:r>
        <w:rPr>
          <w:rFonts w:cstheme="minorHAnsi"/>
          <w:sz w:val="24"/>
          <w:szCs w:val="24"/>
        </w:rPr>
        <w:t>2</w:t>
      </w:r>
      <w:r w:rsidRPr="003A2597">
        <w:rPr>
          <w:rFonts w:cstheme="minorHAnsi"/>
          <w:sz w:val="24"/>
          <w:szCs w:val="24"/>
        </w:rPr>
        <w:t xml:space="preserve"> time periods has however not increased with the higher TAH, averaging 4</w:t>
      </w:r>
      <w:r>
        <w:rPr>
          <w:rFonts w:cstheme="minorHAnsi"/>
          <w:sz w:val="24"/>
          <w:szCs w:val="24"/>
        </w:rPr>
        <w:t>2.8</w:t>
      </w:r>
      <w:r w:rsidRPr="003A2597">
        <w:rPr>
          <w:rFonts w:cstheme="minorHAnsi"/>
          <w:sz w:val="24"/>
          <w:szCs w:val="24"/>
        </w:rPr>
        <w:t xml:space="preserve"> bears/year. The Flexible Quota System (FQS)</w:t>
      </w:r>
      <w:r>
        <w:rPr>
          <w:rFonts w:cstheme="minorHAnsi"/>
          <w:sz w:val="24"/>
          <w:szCs w:val="24"/>
        </w:rPr>
        <w:t>, introduced in 1995/1996,</w:t>
      </w:r>
      <w:r w:rsidRPr="003A2597">
        <w:rPr>
          <w:rFonts w:cstheme="minorHAnsi"/>
          <w:sz w:val="24"/>
          <w:szCs w:val="24"/>
        </w:rPr>
        <w:t xml:space="preserve"> involv</w:t>
      </w:r>
      <w:r>
        <w:rPr>
          <w:rFonts w:cstheme="minorHAnsi"/>
          <w:sz w:val="24"/>
          <w:szCs w:val="24"/>
        </w:rPr>
        <w:t>ed</w:t>
      </w:r>
      <w:r w:rsidRPr="003A2597">
        <w:rPr>
          <w:rFonts w:cstheme="minorHAnsi"/>
          <w:sz w:val="24"/>
          <w:szCs w:val="24"/>
        </w:rPr>
        <w:t xml:space="preserve"> a 2:1 male to female harvest sex ratio</w:t>
      </w:r>
      <w:r>
        <w:rPr>
          <w:rFonts w:cstheme="minorHAnsi"/>
          <w:sz w:val="24"/>
          <w:szCs w:val="24"/>
        </w:rPr>
        <w:t>;</w:t>
      </w:r>
      <w:r w:rsidRPr="003A2597">
        <w:rPr>
          <w:rFonts w:cstheme="minorHAnsi"/>
          <w:sz w:val="24"/>
          <w:szCs w:val="24"/>
        </w:rPr>
        <w:t xml:space="preserve"> however, after extensive consultations and public feedback from communities in Nunavut, and the development of the Nunavut Polar Bear Co-Management Plan, changes to the polar bear harvest administration were introduced in 2019/2020. With the new co-management plan, which was approved by the Nunavut Wildlife Management Board, the harvest sex ratio was changed where communities could harvest up to 1 female for every male. Due to the protections that are in place for denning bears and females with offspring (family groups) the potential that this management change could be the cause for a decline of the DS subpopulation is relatively low. Adult female polar bears are the most important contributors to population growth and the harvest sex ratio has remained close to a 2:1 male to female ratio since the switch to the “up to 1:1 harvest ratio”. The effects from the change in harvest sex ratio on the actual sex ratio of harvested bears will continue to be monitored by the Government of Nunavut. </w:t>
      </w:r>
      <w:r>
        <w:rPr>
          <w:rFonts w:cstheme="minorHAnsi"/>
          <w:sz w:val="24"/>
          <w:szCs w:val="24"/>
        </w:rPr>
        <w:t>T</w:t>
      </w:r>
      <w:r w:rsidRPr="003A2597">
        <w:rPr>
          <w:rFonts w:cstheme="minorHAnsi"/>
          <w:sz w:val="24"/>
          <w:szCs w:val="24"/>
        </w:rPr>
        <w:t xml:space="preserve">he average female proportion of harvest in 2019/2020 </w:t>
      </w:r>
      <w:r>
        <w:rPr>
          <w:rFonts w:cstheme="minorHAnsi"/>
          <w:sz w:val="24"/>
          <w:szCs w:val="24"/>
        </w:rPr>
        <w:t>until</w:t>
      </w:r>
      <w:r w:rsidRPr="003A2597">
        <w:rPr>
          <w:rFonts w:cstheme="minorHAnsi"/>
          <w:sz w:val="24"/>
          <w:szCs w:val="24"/>
        </w:rPr>
        <w:t xml:space="preserve"> 202</w:t>
      </w:r>
      <w:r>
        <w:rPr>
          <w:rFonts w:cstheme="minorHAnsi"/>
          <w:sz w:val="24"/>
          <w:szCs w:val="24"/>
        </w:rPr>
        <w:t>1</w:t>
      </w:r>
      <w:r w:rsidRPr="003A2597">
        <w:rPr>
          <w:rFonts w:cstheme="minorHAnsi"/>
          <w:sz w:val="24"/>
          <w:szCs w:val="24"/>
        </w:rPr>
        <w:t>/202</w:t>
      </w:r>
      <w:r>
        <w:rPr>
          <w:rFonts w:cstheme="minorHAnsi"/>
          <w:sz w:val="24"/>
          <w:szCs w:val="24"/>
        </w:rPr>
        <w:t>2</w:t>
      </w:r>
      <w:r w:rsidRPr="003A2597">
        <w:rPr>
          <w:rFonts w:cstheme="minorHAnsi"/>
          <w:sz w:val="24"/>
          <w:szCs w:val="24"/>
        </w:rPr>
        <w:t xml:space="preserve"> </w:t>
      </w:r>
      <w:r>
        <w:rPr>
          <w:rFonts w:cstheme="minorHAnsi"/>
          <w:sz w:val="24"/>
          <w:szCs w:val="24"/>
        </w:rPr>
        <w:t>is</w:t>
      </w:r>
      <w:r w:rsidRPr="003A2597">
        <w:rPr>
          <w:rFonts w:cstheme="minorHAnsi"/>
          <w:sz w:val="24"/>
          <w:szCs w:val="24"/>
        </w:rPr>
        <w:t xml:space="preserve"> </w:t>
      </w:r>
      <w:r>
        <w:rPr>
          <w:rFonts w:cstheme="minorHAnsi"/>
          <w:sz w:val="24"/>
          <w:szCs w:val="24"/>
        </w:rPr>
        <w:t>30.1</w:t>
      </w:r>
      <w:r w:rsidRPr="003A2597">
        <w:rPr>
          <w:rFonts w:cstheme="minorHAnsi"/>
          <w:sz w:val="24"/>
          <w:szCs w:val="24"/>
        </w:rPr>
        <w:t xml:space="preserve">%. Females have been underharvested relative to the annual recommended quota by approximately </w:t>
      </w:r>
      <w:r>
        <w:rPr>
          <w:rFonts w:cstheme="minorHAnsi"/>
          <w:sz w:val="24"/>
          <w:szCs w:val="24"/>
        </w:rPr>
        <w:t>38</w:t>
      </w:r>
      <w:r w:rsidRPr="003A2597">
        <w:rPr>
          <w:rFonts w:cstheme="minorHAnsi"/>
          <w:sz w:val="24"/>
          <w:szCs w:val="24"/>
        </w:rPr>
        <w:t>.</w:t>
      </w:r>
      <w:r>
        <w:rPr>
          <w:rFonts w:cstheme="minorHAnsi"/>
          <w:sz w:val="24"/>
          <w:szCs w:val="24"/>
        </w:rPr>
        <w:t>2</w:t>
      </w:r>
      <w:r w:rsidRPr="003A2597">
        <w:rPr>
          <w:rFonts w:cstheme="minorHAnsi"/>
          <w:sz w:val="24"/>
          <w:szCs w:val="24"/>
        </w:rPr>
        <w:t>% on average during 201</w:t>
      </w:r>
      <w:r>
        <w:rPr>
          <w:rFonts w:cstheme="minorHAnsi"/>
          <w:sz w:val="24"/>
          <w:szCs w:val="24"/>
        </w:rPr>
        <w:t>7</w:t>
      </w:r>
      <w:r w:rsidRPr="003A2597">
        <w:rPr>
          <w:rFonts w:cstheme="minorHAnsi"/>
          <w:sz w:val="24"/>
          <w:szCs w:val="24"/>
        </w:rPr>
        <w:t>/201</w:t>
      </w:r>
      <w:r>
        <w:rPr>
          <w:rFonts w:cstheme="minorHAnsi"/>
          <w:sz w:val="24"/>
          <w:szCs w:val="24"/>
        </w:rPr>
        <w:t>8</w:t>
      </w:r>
      <w:r w:rsidRPr="003A2597">
        <w:rPr>
          <w:rFonts w:cstheme="minorHAnsi"/>
          <w:sz w:val="24"/>
          <w:szCs w:val="24"/>
        </w:rPr>
        <w:t xml:space="preserve"> – 202</w:t>
      </w:r>
      <w:r>
        <w:rPr>
          <w:rFonts w:cstheme="minorHAnsi"/>
          <w:sz w:val="24"/>
          <w:szCs w:val="24"/>
        </w:rPr>
        <w:t>1</w:t>
      </w:r>
      <w:r w:rsidRPr="003A2597">
        <w:rPr>
          <w:rFonts w:cstheme="minorHAnsi"/>
          <w:sz w:val="24"/>
          <w:szCs w:val="24"/>
        </w:rPr>
        <w:t>/202</w:t>
      </w:r>
      <w:r>
        <w:rPr>
          <w:rFonts w:cstheme="minorHAnsi"/>
          <w:sz w:val="24"/>
          <w:szCs w:val="24"/>
        </w:rPr>
        <w:t>2</w:t>
      </w:r>
      <w:r w:rsidRPr="003A2597">
        <w:rPr>
          <w:rFonts w:cstheme="minorHAnsi"/>
          <w:sz w:val="24"/>
          <w:szCs w:val="24"/>
        </w:rPr>
        <w:t xml:space="preserve"> (5 yr) time period.  </w:t>
      </w:r>
      <w:r w:rsidRPr="005E1209">
        <w:rPr>
          <w:rFonts w:cstheme="minorHAnsi"/>
          <w:sz w:val="24"/>
          <w:szCs w:val="24"/>
        </w:rPr>
        <w:t xml:space="preserve">In February 2022, </w:t>
      </w:r>
      <w:r>
        <w:rPr>
          <w:rFonts w:cstheme="minorHAnsi"/>
          <w:sz w:val="24"/>
          <w:szCs w:val="24"/>
        </w:rPr>
        <w:t xml:space="preserve">the Polar Bear </w:t>
      </w:r>
      <w:r w:rsidR="001A0341">
        <w:rPr>
          <w:rFonts w:cstheme="minorHAnsi"/>
          <w:sz w:val="24"/>
          <w:szCs w:val="24"/>
        </w:rPr>
        <w:t>Flexible Quota System</w:t>
      </w:r>
      <w:r>
        <w:rPr>
          <w:rFonts w:cstheme="minorHAnsi"/>
          <w:sz w:val="24"/>
          <w:szCs w:val="24"/>
        </w:rPr>
        <w:t xml:space="preserve"> was replaced by the </w:t>
      </w:r>
      <w:r w:rsidRPr="005E1209">
        <w:rPr>
          <w:rFonts w:cstheme="minorHAnsi"/>
          <w:sz w:val="24"/>
          <w:szCs w:val="24"/>
        </w:rPr>
        <w:t>Harvest Administration and Credit Calculation System</w:t>
      </w:r>
      <w:r>
        <w:rPr>
          <w:rFonts w:cstheme="minorHAnsi"/>
          <w:sz w:val="24"/>
          <w:szCs w:val="24"/>
        </w:rPr>
        <w:t>.  The up to 1:1 harvest sex-ratio is still in place</w:t>
      </w:r>
      <w:r w:rsidRPr="005E1209">
        <w:rPr>
          <w:rFonts w:cstheme="minorHAnsi"/>
          <w:sz w:val="24"/>
          <w:szCs w:val="24"/>
        </w:rPr>
        <w:t>.</w:t>
      </w:r>
    </w:p>
    <w:p w14:paraId="4E5984E9" w14:textId="77777777" w:rsidR="00C75CA9" w:rsidRPr="003A2597" w:rsidRDefault="00C75CA9" w:rsidP="00C75CA9">
      <w:pPr>
        <w:pStyle w:val="gmail-msolistparagraph"/>
        <w:spacing w:before="120" w:beforeAutospacing="0" w:after="240" w:afterAutospacing="0"/>
        <w:jc w:val="both"/>
        <w:rPr>
          <w:rFonts w:asciiTheme="minorHAnsi" w:hAnsiTheme="minorHAnsi" w:cstheme="minorHAnsi"/>
          <w:sz w:val="24"/>
          <w:szCs w:val="24"/>
        </w:rPr>
      </w:pPr>
    </w:p>
    <w:p w14:paraId="5B4CAD9E" w14:textId="77777777" w:rsidR="00C75CA9" w:rsidRPr="003A2597" w:rsidRDefault="00C75CA9" w:rsidP="00C75CA9">
      <w:pPr>
        <w:pStyle w:val="gmail-msolistparagraph"/>
        <w:spacing w:before="120" w:beforeAutospacing="0" w:after="240" w:afterAutospacing="0"/>
        <w:rPr>
          <w:rFonts w:asciiTheme="minorHAnsi" w:hAnsiTheme="minorHAnsi" w:cstheme="minorHAnsi"/>
          <w:i/>
          <w:iCs/>
          <w:sz w:val="24"/>
          <w:szCs w:val="24"/>
        </w:rPr>
      </w:pPr>
      <w:r w:rsidRPr="003A2597">
        <w:rPr>
          <w:rFonts w:asciiTheme="minorHAnsi" w:hAnsiTheme="minorHAnsi" w:cstheme="minorHAnsi"/>
          <w:i/>
          <w:iCs/>
          <w:sz w:val="24"/>
          <w:szCs w:val="24"/>
        </w:rPr>
        <w:t>Nunatsiavut</w:t>
      </w:r>
    </w:p>
    <w:p w14:paraId="27AD7179" w14:textId="77777777" w:rsidR="00C75CA9" w:rsidRPr="003A2597" w:rsidRDefault="00C75CA9" w:rsidP="00C75CA9">
      <w:pPr>
        <w:pStyle w:val="gmail-msolistparagraph"/>
        <w:spacing w:before="120" w:beforeAutospacing="0" w:after="240" w:afterAutospacing="0"/>
        <w:jc w:val="both"/>
        <w:rPr>
          <w:rFonts w:asciiTheme="minorHAnsi" w:hAnsiTheme="minorHAnsi" w:cstheme="minorHAnsi"/>
          <w:sz w:val="24"/>
          <w:szCs w:val="24"/>
        </w:rPr>
      </w:pPr>
      <w:r w:rsidRPr="003A2597">
        <w:rPr>
          <w:rFonts w:asciiTheme="minorHAnsi" w:hAnsiTheme="minorHAnsi" w:cstheme="minorHAnsi"/>
          <w:sz w:val="24"/>
          <w:szCs w:val="24"/>
        </w:rPr>
        <w:t>In Newfoundland and Labrador, polar bear</w:t>
      </w:r>
      <w:r>
        <w:rPr>
          <w:rFonts w:asciiTheme="minorHAnsi" w:hAnsiTheme="minorHAnsi" w:cstheme="minorHAnsi"/>
          <w:sz w:val="24"/>
          <w:szCs w:val="24"/>
        </w:rPr>
        <w:t>s</w:t>
      </w:r>
      <w:r w:rsidRPr="003A2597">
        <w:rPr>
          <w:rFonts w:asciiTheme="minorHAnsi" w:hAnsiTheme="minorHAnsi" w:cstheme="minorHAnsi"/>
          <w:sz w:val="24"/>
          <w:szCs w:val="24"/>
        </w:rPr>
        <w:t xml:space="preserve"> are listed as vulnerable under the Provincial Endangered Species Act (ESA), and general direction on management objectives is provided under the auspices of the ESA. The Government of NL, in consultation with Nunatsiavut Government (NG) and the Torngat Wildlife &amp; Plants Co-Management Board, are in the process of preparing a polar bear management plan that will set out these general management objectives. A framework for subsequent harvest management implementation will also be updated in accordance with the Labrador Inuit Land Claim Agreement (LILCA). Currently, the annual total allowable harvest (TAH) for Nunatsiavut is 12 bears of either sex, with no harvest of denning bears or females with young of the year permitted. For all bears harvested by Nunatsiavut beneficiaries, there is mandatory reporting with full compliance. Issues relating to inter-jurisdictional harvest inequity and reporting requirements remain key focal areas. </w:t>
      </w:r>
    </w:p>
    <w:p w14:paraId="43E6F816" w14:textId="77777777" w:rsidR="00C75CA9" w:rsidRPr="003A2597" w:rsidRDefault="00C75CA9" w:rsidP="00C75CA9">
      <w:pPr>
        <w:pStyle w:val="gmail-msolistparagraph"/>
        <w:spacing w:before="120" w:beforeAutospacing="0" w:after="240" w:afterAutospacing="0"/>
        <w:rPr>
          <w:rFonts w:asciiTheme="minorHAnsi" w:hAnsiTheme="minorHAnsi" w:cstheme="minorHAnsi"/>
          <w:i/>
          <w:iCs/>
          <w:sz w:val="24"/>
          <w:szCs w:val="24"/>
        </w:rPr>
      </w:pPr>
      <w:r w:rsidRPr="003A2597">
        <w:rPr>
          <w:rFonts w:asciiTheme="minorHAnsi" w:hAnsiTheme="minorHAnsi" w:cstheme="minorHAnsi"/>
          <w:sz w:val="24"/>
          <w:szCs w:val="24"/>
        </w:rPr>
        <w:t xml:space="preserve"> </w:t>
      </w:r>
      <w:r w:rsidRPr="003A2597">
        <w:rPr>
          <w:rFonts w:asciiTheme="minorHAnsi" w:hAnsiTheme="minorHAnsi" w:cstheme="minorHAnsi"/>
          <w:i/>
          <w:iCs/>
          <w:sz w:val="24"/>
          <w:szCs w:val="24"/>
        </w:rPr>
        <w:t>Québec</w:t>
      </w:r>
    </w:p>
    <w:bookmarkEnd w:id="11"/>
    <w:p w14:paraId="0EC848A0" w14:textId="77777777" w:rsidR="00C75CA9" w:rsidRPr="003A2597" w:rsidRDefault="00C75CA9" w:rsidP="00C75CA9">
      <w:pPr>
        <w:spacing w:before="120" w:after="240" w:line="240" w:lineRule="auto"/>
        <w:jc w:val="both"/>
        <w:rPr>
          <w:rFonts w:cstheme="minorHAnsi"/>
          <w:sz w:val="24"/>
          <w:szCs w:val="24"/>
        </w:rPr>
      </w:pPr>
      <w:r w:rsidRPr="003A2597">
        <w:rPr>
          <w:rFonts w:cstheme="minorHAnsi"/>
          <w:sz w:val="24"/>
          <w:szCs w:val="24"/>
        </w:rPr>
        <w:t>Currently, there is no quota or mandatory reporting in Québec. The exact number of bears harvested annually is unknown but reported harvest levels between 2012/2013 – 202</w:t>
      </w:r>
      <w:r>
        <w:rPr>
          <w:rFonts w:cstheme="minorHAnsi"/>
          <w:sz w:val="24"/>
          <w:szCs w:val="24"/>
        </w:rPr>
        <w:t>1</w:t>
      </w:r>
      <w:r w:rsidRPr="003A2597">
        <w:rPr>
          <w:rFonts w:cstheme="minorHAnsi"/>
          <w:sz w:val="24"/>
          <w:szCs w:val="24"/>
        </w:rPr>
        <w:t>/202</w:t>
      </w:r>
      <w:r>
        <w:rPr>
          <w:rFonts w:cstheme="minorHAnsi"/>
          <w:sz w:val="24"/>
          <w:szCs w:val="24"/>
        </w:rPr>
        <w:t>2</w:t>
      </w:r>
      <w:r w:rsidRPr="003A2597">
        <w:rPr>
          <w:rFonts w:cstheme="minorHAnsi"/>
          <w:sz w:val="24"/>
          <w:szCs w:val="24"/>
        </w:rPr>
        <w:t xml:space="preserve"> have ranged from </w:t>
      </w:r>
      <w:r>
        <w:rPr>
          <w:rFonts w:cstheme="minorHAnsi"/>
          <w:sz w:val="24"/>
          <w:szCs w:val="24"/>
        </w:rPr>
        <w:t>5</w:t>
      </w:r>
      <w:r w:rsidRPr="003A2597">
        <w:rPr>
          <w:rFonts w:cstheme="minorHAnsi"/>
          <w:sz w:val="24"/>
          <w:szCs w:val="24"/>
        </w:rPr>
        <w:t xml:space="preserve"> bears per year to 61, with an average annual removal of 2</w:t>
      </w:r>
      <w:r>
        <w:rPr>
          <w:rFonts w:cstheme="minorHAnsi"/>
          <w:sz w:val="24"/>
          <w:szCs w:val="24"/>
        </w:rPr>
        <w:t>5</w:t>
      </w:r>
      <w:r w:rsidRPr="003A2597">
        <w:rPr>
          <w:rFonts w:cstheme="minorHAnsi"/>
          <w:sz w:val="24"/>
          <w:szCs w:val="24"/>
        </w:rPr>
        <w:t xml:space="preserve"> bears. The incomplete registration of the harvest done within DS by Québec could represent a potential concern for this subpopulation since the actual total harvest in the subpopulation is currently unknown. The Québec government, in collaboration with the Nunavik and Eeyou Marine Regions Wildlife Boards, is in the process of adopting its polar bear management plan. This plan will provide a framework for subsequent harvest monitoring, reporting and the management of polar bear subpopulations occurring within Québec, including DS.</w:t>
      </w:r>
    </w:p>
    <w:p w14:paraId="3496D36E" w14:textId="77777777" w:rsidR="00C75CA9" w:rsidRPr="003A2597" w:rsidRDefault="00C75CA9" w:rsidP="00C75CA9">
      <w:pPr>
        <w:spacing w:before="120" w:after="240" w:line="240" w:lineRule="auto"/>
        <w:rPr>
          <w:rFonts w:cstheme="minorHAnsi"/>
          <w:b/>
          <w:bCs/>
          <w:sz w:val="24"/>
          <w:szCs w:val="24"/>
        </w:rPr>
      </w:pPr>
      <w:r w:rsidRPr="003A2597">
        <w:rPr>
          <w:rFonts w:cstheme="minorHAnsi"/>
          <w:b/>
          <w:bCs/>
          <w:sz w:val="24"/>
          <w:szCs w:val="24"/>
        </w:rPr>
        <w:t>Protected areas</w:t>
      </w:r>
    </w:p>
    <w:p w14:paraId="1939EA5F" w14:textId="77777777" w:rsidR="00C75CA9" w:rsidRPr="003A2597" w:rsidRDefault="00C75CA9" w:rsidP="00C75CA9">
      <w:pPr>
        <w:autoSpaceDE w:val="0"/>
        <w:autoSpaceDN w:val="0"/>
        <w:adjustRightInd w:val="0"/>
        <w:spacing w:before="120" w:after="240" w:line="240" w:lineRule="auto"/>
        <w:jc w:val="both"/>
        <w:rPr>
          <w:rFonts w:cstheme="minorHAnsi"/>
          <w:sz w:val="24"/>
          <w:szCs w:val="24"/>
        </w:rPr>
      </w:pPr>
      <w:r w:rsidRPr="003A2597">
        <w:rPr>
          <w:rFonts w:cstheme="minorHAnsi"/>
          <w:sz w:val="24"/>
          <w:szCs w:val="24"/>
        </w:rPr>
        <w:t>The</w:t>
      </w:r>
      <w:r>
        <w:rPr>
          <w:rFonts w:cstheme="minorHAnsi"/>
          <w:sz w:val="24"/>
          <w:szCs w:val="24"/>
        </w:rPr>
        <w:t xml:space="preserve"> </w:t>
      </w:r>
      <w:r w:rsidRPr="003A2597">
        <w:rPr>
          <w:rFonts w:cstheme="minorHAnsi"/>
          <w:sz w:val="24"/>
          <w:szCs w:val="24"/>
        </w:rPr>
        <w:t xml:space="preserve">Torngat Mountains National Park </w:t>
      </w:r>
      <w:r>
        <w:rPr>
          <w:rFonts w:cstheme="minorHAnsi"/>
          <w:sz w:val="24"/>
          <w:szCs w:val="24"/>
        </w:rPr>
        <w:t>is</w:t>
      </w:r>
      <w:r w:rsidRPr="003A2597">
        <w:rPr>
          <w:rFonts w:cstheme="minorHAnsi"/>
          <w:sz w:val="24"/>
          <w:szCs w:val="24"/>
        </w:rPr>
        <w:t xml:space="preserve"> in northern Labrador, which protects polar bear onshore and denning habitat from development.</w:t>
      </w:r>
    </w:p>
    <w:p w14:paraId="5DE0F5F5" w14:textId="77777777" w:rsidR="00C75CA9" w:rsidRDefault="00C75CA9" w:rsidP="00C75CA9">
      <w:pPr>
        <w:spacing w:before="120" w:after="240" w:line="240" w:lineRule="auto"/>
        <w:rPr>
          <w:rFonts w:cstheme="minorHAnsi"/>
          <w:b/>
          <w:bCs/>
          <w:sz w:val="24"/>
          <w:szCs w:val="24"/>
        </w:rPr>
      </w:pPr>
    </w:p>
    <w:p w14:paraId="1A48A1BB" w14:textId="77777777" w:rsidR="00C75CA9" w:rsidRPr="003A2597" w:rsidRDefault="00C75CA9" w:rsidP="00C75CA9">
      <w:pPr>
        <w:spacing w:before="120" w:after="240" w:line="240" w:lineRule="auto"/>
        <w:rPr>
          <w:rFonts w:cstheme="minorHAnsi"/>
          <w:b/>
          <w:bCs/>
          <w:sz w:val="24"/>
          <w:szCs w:val="24"/>
        </w:rPr>
      </w:pPr>
      <w:r w:rsidRPr="003A2597">
        <w:rPr>
          <w:rFonts w:cstheme="minorHAnsi"/>
          <w:b/>
          <w:bCs/>
          <w:sz w:val="24"/>
          <w:szCs w:val="24"/>
        </w:rPr>
        <w:t>References</w:t>
      </w:r>
    </w:p>
    <w:p w14:paraId="6F7141B9" w14:textId="77777777" w:rsidR="00C75CA9" w:rsidRPr="003A2597" w:rsidRDefault="00C75CA9" w:rsidP="00C75CA9">
      <w:pPr>
        <w:pStyle w:val="NormalWeb"/>
        <w:shd w:val="clear" w:color="auto" w:fill="FFFFFF"/>
        <w:spacing w:before="120" w:beforeAutospacing="0" w:after="240" w:afterAutospacing="0"/>
        <w:ind w:left="709" w:hanging="709"/>
        <w:rPr>
          <w:rFonts w:asciiTheme="minorHAnsi" w:hAnsiTheme="minorHAnsi" w:cstheme="minorHAnsi"/>
        </w:rPr>
      </w:pPr>
      <w:r w:rsidRPr="003A2597">
        <w:rPr>
          <w:rFonts w:asciiTheme="minorHAnsi" w:hAnsiTheme="minorHAnsi" w:cstheme="minorHAnsi"/>
        </w:rPr>
        <w:t>Crompton, A.E., Obbard, M.E., Petersen, S.D., and Wilson, P.J. 2008. Population genetic structure in polar bears (Ursus maritimus) from Hudson Bay, Canada: Implications of future climate change. Biological Conservation 141: 2528-2539.</w:t>
      </w:r>
    </w:p>
    <w:p w14:paraId="66F33849" w14:textId="77777777" w:rsidR="00C75CA9" w:rsidRPr="003A2597" w:rsidRDefault="00C75CA9" w:rsidP="00C75CA9">
      <w:pPr>
        <w:pStyle w:val="NormalWeb"/>
        <w:shd w:val="clear" w:color="auto" w:fill="FFFFFF"/>
        <w:spacing w:before="120" w:beforeAutospacing="0" w:after="240" w:afterAutospacing="0"/>
        <w:ind w:left="709" w:hanging="709"/>
        <w:rPr>
          <w:rFonts w:asciiTheme="minorHAnsi" w:hAnsiTheme="minorHAnsi" w:cstheme="minorHAnsi"/>
        </w:rPr>
      </w:pPr>
      <w:r w:rsidRPr="003A2597">
        <w:rPr>
          <w:rFonts w:asciiTheme="minorHAnsi" w:hAnsiTheme="minorHAnsi" w:cstheme="minorHAnsi"/>
        </w:rPr>
        <w:t xml:space="preserve">Department of Fisheries and Oceans Canada (DFO). 2010. Current status of Northwest Atlantic harp seal, </w:t>
      </w:r>
      <w:r w:rsidRPr="003A2597">
        <w:rPr>
          <w:rFonts w:asciiTheme="minorHAnsi" w:hAnsiTheme="minorHAnsi" w:cstheme="minorHAnsi"/>
          <w:i/>
          <w:iCs/>
        </w:rPr>
        <w:t>Phagophilus groenlandicus</w:t>
      </w:r>
      <w:r w:rsidRPr="003A2597">
        <w:rPr>
          <w:rFonts w:asciiTheme="minorHAnsi" w:hAnsiTheme="minorHAnsi" w:cstheme="minorHAnsi"/>
        </w:rPr>
        <w:t>. Science Advisory Report 2009/74. DFO Canadian Scientific Advisory Secretariat, Ottawa, Ontario, Canada.</w:t>
      </w:r>
    </w:p>
    <w:p w14:paraId="1BC33FE2" w14:textId="77777777" w:rsidR="00C75CA9" w:rsidRPr="003A2597" w:rsidRDefault="00C75CA9" w:rsidP="00C75CA9">
      <w:pPr>
        <w:pStyle w:val="NormalWeb"/>
        <w:shd w:val="clear" w:color="auto" w:fill="FFFFFF"/>
        <w:spacing w:before="120" w:beforeAutospacing="0" w:after="240" w:afterAutospacing="0"/>
        <w:ind w:left="709" w:hanging="709"/>
        <w:rPr>
          <w:rFonts w:asciiTheme="minorHAnsi" w:hAnsiTheme="minorHAnsi" w:cstheme="minorHAnsi"/>
        </w:rPr>
      </w:pPr>
      <w:r w:rsidRPr="003A2597">
        <w:rPr>
          <w:rFonts w:asciiTheme="minorHAnsi" w:hAnsiTheme="minorHAnsi" w:cstheme="minorHAnsi"/>
        </w:rPr>
        <w:t>Nunavik Marine Regional Wildlife Board (NMRWB). 2019. Nunavik Inuit Knowledge and Observations of Polar Bears: Polar bears of the Davis Strait sub-population. Project conducted and report prepared for the NMRWB by Basterfield, M., Furgal, C., Breton-Honeyman, K., Rae, J, and O’Connor, M. 111 pp.</w:t>
      </w:r>
    </w:p>
    <w:p w14:paraId="2C768224" w14:textId="77777777" w:rsidR="00C75CA9" w:rsidRPr="003A2597" w:rsidRDefault="00C75CA9" w:rsidP="00C75CA9">
      <w:pPr>
        <w:pStyle w:val="NormalWeb"/>
        <w:shd w:val="clear" w:color="auto" w:fill="FFFFFF"/>
        <w:spacing w:before="120" w:beforeAutospacing="0" w:after="240" w:afterAutospacing="0"/>
        <w:ind w:left="709" w:hanging="709"/>
        <w:rPr>
          <w:rFonts w:asciiTheme="minorHAnsi" w:hAnsiTheme="minorHAnsi" w:cstheme="minorHAnsi"/>
        </w:rPr>
      </w:pPr>
      <w:r w:rsidRPr="003A2597">
        <w:rPr>
          <w:rFonts w:asciiTheme="minorHAnsi" w:hAnsiTheme="minorHAnsi" w:cstheme="minorHAnsi"/>
        </w:rPr>
        <w:t>Paetkau, D., Amstrup, S.C., Born, E.W., Calvert, W., Derocher, A.E., Garner, G.W., Messier, F., Stirling, I., Taylor, M.K., Wiig, Ø., and Strobeck, C. 1999. Genetic structure of the world's polar bear populations. Molecular Ecology 8: 1571-1584.</w:t>
      </w:r>
    </w:p>
    <w:p w14:paraId="596B6C07" w14:textId="77777777" w:rsidR="00C75CA9" w:rsidRPr="003A2597" w:rsidRDefault="00C75CA9" w:rsidP="00C75CA9">
      <w:pPr>
        <w:pStyle w:val="NormalWeb"/>
        <w:shd w:val="clear" w:color="auto" w:fill="FFFFFF"/>
        <w:spacing w:before="120" w:beforeAutospacing="0" w:after="240" w:afterAutospacing="0"/>
        <w:ind w:left="709" w:hanging="709"/>
        <w:rPr>
          <w:rFonts w:asciiTheme="minorHAnsi" w:hAnsiTheme="minorHAnsi" w:cstheme="minorHAnsi"/>
        </w:rPr>
      </w:pPr>
      <w:r w:rsidRPr="003A2597">
        <w:rPr>
          <w:rFonts w:asciiTheme="minorHAnsi" w:hAnsiTheme="minorHAnsi" w:cstheme="minorHAnsi"/>
        </w:rPr>
        <w:t>Peacock, E., Taylor, M.K., Laake, J., and Stirling, I. 2013. Population ecology of polar bears in Davis Strait, Canada and Greenland. Journal of Wildlife Management 77: 463-476.</w:t>
      </w:r>
    </w:p>
    <w:p w14:paraId="091C374A" w14:textId="77777777" w:rsidR="00C75CA9" w:rsidRPr="003A2597" w:rsidRDefault="00C75CA9" w:rsidP="00C75CA9">
      <w:pPr>
        <w:pStyle w:val="NormalWeb"/>
        <w:shd w:val="clear" w:color="auto" w:fill="FFFFFF"/>
        <w:spacing w:before="120" w:beforeAutospacing="0" w:after="240" w:afterAutospacing="0"/>
        <w:ind w:left="709" w:hanging="709"/>
        <w:rPr>
          <w:rFonts w:asciiTheme="minorHAnsi" w:hAnsiTheme="minorHAnsi" w:cstheme="minorHAnsi"/>
        </w:rPr>
      </w:pPr>
      <w:r w:rsidRPr="003A2597">
        <w:rPr>
          <w:rFonts w:asciiTheme="minorHAnsi" w:hAnsiTheme="minorHAnsi" w:cstheme="minorHAnsi"/>
        </w:rPr>
        <w:t>Peacock, E., Sonsthagen, S.A., Obbard, M.E., Boltunov, A., Regehr, E.V., Ovsyanikov, N., Aars, J., Atkinson, S.N., Sage, G.K., Hope, A.G., Zeyl, E., Bachmann, L., Ehrich, D., Scribner, K.T., Amstrup, S.C., Belikov, S., Born, E., Derocher, A.E., Stirling, I., Taylor, M.K., Wiig, Ø., Paetkau, D., and Talbot, S.L. 2015. Implications of the circumpolar genetic structure of polar bears for their conservation in a rapidly warming Arctic. Plos One 10: e112021.</w:t>
      </w:r>
    </w:p>
    <w:p w14:paraId="1A81D732" w14:textId="77777777" w:rsidR="00C75CA9" w:rsidRPr="003A2597" w:rsidRDefault="00C75CA9" w:rsidP="00C75CA9">
      <w:pPr>
        <w:pStyle w:val="NormalWeb"/>
        <w:shd w:val="clear" w:color="auto" w:fill="FFFFFF"/>
        <w:spacing w:before="120" w:beforeAutospacing="0" w:after="240" w:afterAutospacing="0"/>
        <w:ind w:left="709" w:hanging="709"/>
        <w:rPr>
          <w:rFonts w:asciiTheme="minorHAnsi" w:hAnsiTheme="minorHAnsi" w:cstheme="minorHAnsi"/>
        </w:rPr>
      </w:pPr>
      <w:r w:rsidRPr="003A2597">
        <w:rPr>
          <w:rFonts w:asciiTheme="minorHAnsi" w:hAnsiTheme="minorHAnsi" w:cstheme="minorHAnsi"/>
        </w:rPr>
        <w:t>Rode, K.D., Peacock, E., Taylor, M., Stirling, I., Born, E.W., Laidre, K.L. and Wiig, Ø. 2012. A tale of two polar bear populations: ice habitat, harvest, and body condition. Population Ecology 54: 3-18.</w:t>
      </w:r>
    </w:p>
    <w:p w14:paraId="02294D51" w14:textId="77777777" w:rsidR="00C75CA9" w:rsidRPr="003A2597" w:rsidRDefault="00C75CA9" w:rsidP="00C75CA9">
      <w:pPr>
        <w:pStyle w:val="NormalWeb"/>
        <w:shd w:val="clear" w:color="auto" w:fill="FFFFFF"/>
        <w:spacing w:before="120" w:beforeAutospacing="0" w:after="240" w:afterAutospacing="0"/>
        <w:ind w:left="709" w:hanging="709"/>
        <w:rPr>
          <w:rFonts w:asciiTheme="minorHAnsi" w:hAnsiTheme="minorHAnsi" w:cstheme="minorHAnsi"/>
        </w:rPr>
      </w:pPr>
      <w:r w:rsidRPr="003A2597">
        <w:rPr>
          <w:rFonts w:asciiTheme="minorHAnsi" w:hAnsiTheme="minorHAnsi" w:cstheme="minorHAnsi"/>
        </w:rPr>
        <w:lastRenderedPageBreak/>
        <w:t>Stirling, I., Calvert, W., and Andriashek, D. 1980. Population ecology studies of the polar bear in the area of southeastern Baffin Island. Canadian Wildlife Service Occasional Paper No. 44, 33 pp.</w:t>
      </w:r>
    </w:p>
    <w:p w14:paraId="0587E017" w14:textId="77777777" w:rsidR="00C75CA9" w:rsidRPr="003A2597" w:rsidRDefault="00C75CA9" w:rsidP="00C75CA9">
      <w:pPr>
        <w:pStyle w:val="NormalWeb"/>
        <w:shd w:val="clear" w:color="auto" w:fill="FFFFFF"/>
        <w:spacing w:before="120" w:beforeAutospacing="0" w:after="240" w:afterAutospacing="0"/>
        <w:ind w:left="709" w:hanging="709"/>
        <w:rPr>
          <w:rFonts w:asciiTheme="minorHAnsi" w:hAnsiTheme="minorHAnsi" w:cstheme="minorHAnsi"/>
        </w:rPr>
      </w:pPr>
      <w:r w:rsidRPr="003A2597">
        <w:rPr>
          <w:rFonts w:asciiTheme="minorHAnsi" w:hAnsiTheme="minorHAnsi" w:cstheme="minorHAnsi"/>
        </w:rPr>
        <w:t>Stirling, I. and Kiliaan, H.P.L. 1980. Population ecology studies of the polar bear in northern Labrador. Canadian Wildlife Service Occasional Paper No. 42, 21 pp.</w:t>
      </w:r>
    </w:p>
    <w:p w14:paraId="48AC86A8" w14:textId="77777777" w:rsidR="00C75CA9" w:rsidRPr="003A2597" w:rsidRDefault="00C75CA9" w:rsidP="00C75CA9">
      <w:pPr>
        <w:pStyle w:val="NormalWeb"/>
        <w:shd w:val="clear" w:color="auto" w:fill="FFFFFF"/>
        <w:spacing w:before="120" w:beforeAutospacing="0" w:after="240" w:afterAutospacing="0"/>
        <w:ind w:left="709" w:hanging="709"/>
        <w:rPr>
          <w:rFonts w:asciiTheme="minorHAnsi" w:hAnsiTheme="minorHAnsi" w:cstheme="minorHAnsi"/>
        </w:rPr>
      </w:pPr>
      <w:r w:rsidRPr="003A2597">
        <w:rPr>
          <w:rFonts w:asciiTheme="minorHAnsi" w:hAnsiTheme="minorHAnsi" w:cstheme="minorHAnsi"/>
        </w:rPr>
        <w:t>Taylor, M. and Lee, J. 1995. Distribution and abundance of Canadian polar bear populations: A management perspective. Arctic 48: 147-154.</w:t>
      </w:r>
    </w:p>
    <w:p w14:paraId="1DB6C3A0" w14:textId="77777777" w:rsidR="00C75CA9" w:rsidRPr="003A2597" w:rsidRDefault="00C75CA9" w:rsidP="00C75CA9">
      <w:pPr>
        <w:pStyle w:val="NormalWeb"/>
        <w:shd w:val="clear" w:color="auto" w:fill="FFFFFF"/>
        <w:spacing w:before="120" w:beforeAutospacing="0" w:after="240" w:afterAutospacing="0"/>
        <w:ind w:left="709" w:hanging="709"/>
        <w:rPr>
          <w:rFonts w:asciiTheme="minorHAnsi" w:hAnsiTheme="minorHAnsi" w:cstheme="minorHAnsi"/>
        </w:rPr>
      </w:pPr>
      <w:r w:rsidRPr="003A2597">
        <w:rPr>
          <w:rFonts w:asciiTheme="minorHAnsi" w:hAnsiTheme="minorHAnsi" w:cstheme="minorHAnsi"/>
        </w:rPr>
        <w:t>Taylor, M.K., Akeeagok, S., Andriashek, D., Barbour, W., Born, E.W., Calvert, W., Dean Cluff, H., Ferguson, S., Laake, J. Rosing-Asvid, A., Stirling, I., and Messier, F. 2001. Delineating Canadian and Greenland polar bear (Ursus maritimus) populations by cluster analysis of movements. Can. J. Zool. 79: 690-709.</w:t>
      </w:r>
    </w:p>
    <w:p w14:paraId="077B8B33" w14:textId="77777777" w:rsidR="00C75CA9" w:rsidRPr="00B4601F" w:rsidRDefault="00C75CA9" w:rsidP="00C75CA9">
      <w:pPr>
        <w:spacing w:before="120" w:after="240" w:line="240" w:lineRule="auto"/>
        <w:ind w:left="709" w:hanging="709"/>
        <w:rPr>
          <w:sz w:val="24"/>
          <w:lang w:val="en-CA"/>
        </w:rPr>
      </w:pPr>
      <w:r w:rsidRPr="00B4601F">
        <w:rPr>
          <w:sz w:val="24"/>
          <w:lang w:val="en-CA"/>
        </w:rPr>
        <w:t>Tomaselli, M., Henri, D., Pangnirtung Hunt</w:t>
      </w:r>
      <w:r>
        <w:rPr>
          <w:rFonts w:cstheme="minorHAnsi"/>
          <w:sz w:val="24"/>
          <w:szCs w:val="24"/>
          <w:lang w:val="en-CA"/>
        </w:rPr>
        <w:t xml:space="preserve">ers and Trappers Organization, Mayukalik Hunters and Trappers Organization, Akavak, N., Kanayuk, D., Kanayuk, R., Pitsiulak, P., Wong, P., Richardson, E., and Dyck, M. 2022. </w:t>
      </w:r>
      <w:r w:rsidRPr="00095ECF">
        <w:rPr>
          <w:rFonts w:cstheme="minorHAnsi"/>
          <w:sz w:val="24"/>
          <w:szCs w:val="24"/>
          <w:lang w:val="en-CA"/>
        </w:rPr>
        <w:t>Nunavut Inuit Qaujimajatuqangit on the Health of the Davis Strait Polar Bear Population</w:t>
      </w:r>
      <w:r>
        <w:rPr>
          <w:rFonts w:cstheme="minorHAnsi"/>
          <w:sz w:val="24"/>
          <w:szCs w:val="24"/>
          <w:lang w:val="en-CA"/>
        </w:rPr>
        <w:t>. Final Project Report.</w:t>
      </w:r>
    </w:p>
    <w:p w14:paraId="2997CE3D" w14:textId="77777777" w:rsidR="00C75CA9" w:rsidRPr="00962B64" w:rsidRDefault="00C75CA9" w:rsidP="00C75CA9">
      <w:pPr>
        <w:spacing w:before="120" w:after="240" w:line="240" w:lineRule="auto"/>
        <w:ind w:left="709" w:hanging="709"/>
        <w:rPr>
          <w:sz w:val="24"/>
        </w:rPr>
      </w:pPr>
      <w:r w:rsidRPr="003A2597">
        <w:rPr>
          <w:rFonts w:cstheme="minorHAnsi"/>
          <w:sz w:val="24"/>
          <w:szCs w:val="24"/>
        </w:rPr>
        <w:t xml:space="preserve">York, J., Dale, A., Mitchell, J., Nash, T., Snook, J., Felt, L., Taylor, M., and Dowsley, M. 2015. Labrador polar bear Traditional Ecological Knowledge final report. Torngat Wildlife, Plants and Fisheries Secretariat Ser. 2015/03 +118 + iv p. </w:t>
      </w:r>
    </w:p>
    <w:p w14:paraId="62500616" w14:textId="77777777" w:rsidR="000C7CD8" w:rsidRDefault="000C7CD8">
      <w:pPr>
        <w:rPr>
          <w:rFonts w:eastAsiaTheme="majorEastAsia" w:cstheme="minorHAnsi"/>
          <w:b/>
          <w:sz w:val="32"/>
          <w:szCs w:val="32"/>
          <w:lang w:val="en-CA"/>
        </w:rPr>
      </w:pPr>
      <w:r>
        <w:rPr>
          <w:rFonts w:cstheme="minorHAnsi"/>
          <w:b/>
          <w:sz w:val="32"/>
          <w:szCs w:val="32"/>
          <w:lang w:val="en-CA"/>
        </w:rPr>
        <w:br w:type="page"/>
      </w:r>
    </w:p>
    <w:p w14:paraId="6C9BBF91" w14:textId="5675050F" w:rsidR="00844361" w:rsidRPr="003A2597" w:rsidRDefault="00844361" w:rsidP="009E133D">
      <w:pPr>
        <w:pStyle w:val="Heading2"/>
        <w:spacing w:before="120" w:after="240" w:line="240" w:lineRule="auto"/>
        <w:rPr>
          <w:rFonts w:asciiTheme="minorHAnsi" w:hAnsiTheme="minorHAnsi" w:cstheme="minorHAnsi"/>
          <w:b/>
          <w:color w:val="auto"/>
          <w:sz w:val="32"/>
          <w:szCs w:val="32"/>
          <w:lang w:val="en-CA"/>
        </w:rPr>
      </w:pPr>
      <w:bookmarkStart w:id="12" w:name="_Toc141953934"/>
      <w:r w:rsidRPr="003A2597">
        <w:rPr>
          <w:rFonts w:asciiTheme="minorHAnsi" w:hAnsiTheme="minorHAnsi" w:cstheme="minorHAnsi"/>
          <w:b/>
          <w:color w:val="auto"/>
          <w:sz w:val="32"/>
          <w:szCs w:val="32"/>
          <w:lang w:val="en-CA"/>
        </w:rPr>
        <w:lastRenderedPageBreak/>
        <w:t>Foxe Basin (FB)</w:t>
      </w:r>
      <w:bookmarkEnd w:id="12"/>
    </w:p>
    <w:p w14:paraId="600AA5A0" w14:textId="77777777" w:rsidR="00844361" w:rsidRPr="003A2597" w:rsidRDefault="00844361" w:rsidP="009E133D">
      <w:pPr>
        <w:pStyle w:val="NormalWeb"/>
        <w:shd w:val="clear" w:color="auto" w:fill="FFFFFF"/>
        <w:spacing w:before="120" w:beforeAutospacing="0" w:after="240" w:afterAutospacing="0"/>
        <w:rPr>
          <w:rFonts w:asciiTheme="minorHAnsi" w:hAnsiTheme="minorHAnsi" w:cstheme="minorHAnsi"/>
          <w:b/>
          <w:bCs/>
        </w:rPr>
      </w:pPr>
      <w:r w:rsidRPr="003A2597">
        <w:rPr>
          <w:rFonts w:asciiTheme="minorHAnsi" w:hAnsiTheme="minorHAnsi" w:cstheme="minorHAnsi"/>
          <w:b/>
          <w:bCs/>
        </w:rPr>
        <w:t>Status and delineation</w:t>
      </w:r>
    </w:p>
    <w:p w14:paraId="1380C797" w14:textId="77777777" w:rsidR="00844361" w:rsidRPr="003A2597" w:rsidRDefault="00844361" w:rsidP="009E133D">
      <w:pPr>
        <w:pStyle w:val="NormalWeb"/>
        <w:shd w:val="clear" w:color="auto" w:fill="FFFFFF"/>
        <w:spacing w:before="120" w:beforeAutospacing="0" w:after="240" w:afterAutospacing="0"/>
        <w:rPr>
          <w:rFonts w:asciiTheme="minorHAnsi" w:hAnsiTheme="minorHAnsi" w:cstheme="minorHAnsi"/>
        </w:rPr>
      </w:pPr>
      <w:r w:rsidRPr="003A2597">
        <w:rPr>
          <w:rFonts w:asciiTheme="minorHAnsi" w:hAnsiTheme="minorHAnsi" w:cstheme="minorHAnsi"/>
        </w:rPr>
        <w:t xml:space="preserve">Based on decades of mark-recapture studies and satellite tracking of female bears in Western Hudson Bay (WH) and Southern Hudson Bay (SH), the Foxe Basin subpopulation appears to occur in Foxe Basin, northern Hudson Bay, and the western end of Hudson Strait (Taylor and Lee 1995; Sahanatien </w:t>
      </w:r>
      <w:r w:rsidRPr="003A2597">
        <w:rPr>
          <w:rFonts w:asciiTheme="minorHAnsi" w:hAnsiTheme="minorHAnsi" w:cstheme="minorHAnsi"/>
          <w:i/>
        </w:rPr>
        <w:t>et al</w:t>
      </w:r>
      <w:r w:rsidRPr="003A2597">
        <w:rPr>
          <w:rFonts w:asciiTheme="minorHAnsi" w:hAnsiTheme="minorHAnsi" w:cstheme="minorHAnsi"/>
        </w:rPr>
        <w:t xml:space="preserve">. 2015). The most recent mapping of satellite telemetry data, 2008-2009, indicates substantial overlap with the WH subpopulation and, to a lesser extent, with SH and DS (Peacock </w:t>
      </w:r>
      <w:r w:rsidRPr="003A2597">
        <w:rPr>
          <w:rFonts w:asciiTheme="minorHAnsi" w:hAnsiTheme="minorHAnsi" w:cstheme="minorHAnsi"/>
          <w:i/>
        </w:rPr>
        <w:t>et al</w:t>
      </w:r>
      <w:r w:rsidRPr="003A2597">
        <w:rPr>
          <w:rFonts w:asciiTheme="minorHAnsi" w:hAnsiTheme="minorHAnsi" w:cstheme="minorHAnsi"/>
        </w:rPr>
        <w:t xml:space="preserve">. 2010; Sahanatien </w:t>
      </w:r>
      <w:r w:rsidRPr="003A2597">
        <w:rPr>
          <w:rFonts w:asciiTheme="minorHAnsi" w:hAnsiTheme="minorHAnsi" w:cstheme="minorHAnsi"/>
          <w:i/>
        </w:rPr>
        <w:t>et al</w:t>
      </w:r>
      <w:r w:rsidRPr="003A2597">
        <w:rPr>
          <w:rFonts w:asciiTheme="minorHAnsi" w:hAnsiTheme="minorHAnsi" w:cstheme="minorHAnsi"/>
        </w:rPr>
        <w:t xml:space="preserve">. 2015) when the bears are out on the sea ice. During the ice-free season, polar bears are concentrated on Southampton Island and along the Wager Bay coast; however, significant numbers of bears are also encountered on the islands and coastal regions throughout the Foxe Basin area (Stapleton </w:t>
      </w:r>
      <w:r w:rsidRPr="003A2597">
        <w:rPr>
          <w:rFonts w:asciiTheme="minorHAnsi" w:hAnsiTheme="minorHAnsi" w:cstheme="minorHAnsi"/>
          <w:i/>
        </w:rPr>
        <w:t>et al</w:t>
      </w:r>
      <w:r w:rsidRPr="003A2597">
        <w:rPr>
          <w:rFonts w:asciiTheme="minorHAnsi" w:hAnsiTheme="minorHAnsi" w:cstheme="minorHAnsi"/>
        </w:rPr>
        <w:t xml:space="preserve">. 2015). </w:t>
      </w:r>
    </w:p>
    <w:p w14:paraId="124307FC" w14:textId="77777777" w:rsidR="00844361" w:rsidRPr="003A2597" w:rsidRDefault="00844361" w:rsidP="009E133D">
      <w:pPr>
        <w:pStyle w:val="NormalWeb"/>
        <w:shd w:val="clear" w:color="auto" w:fill="FFFFFF"/>
        <w:spacing w:before="120" w:beforeAutospacing="0" w:after="240" w:afterAutospacing="0"/>
        <w:rPr>
          <w:rFonts w:asciiTheme="minorHAnsi" w:hAnsiTheme="minorHAnsi" w:cstheme="minorHAnsi"/>
        </w:rPr>
      </w:pPr>
      <w:r w:rsidRPr="003A2597">
        <w:rPr>
          <w:rFonts w:asciiTheme="minorHAnsi" w:hAnsiTheme="minorHAnsi" w:cstheme="minorHAnsi"/>
        </w:rPr>
        <w:t xml:space="preserve">A 1994 subpopulation abundance estimate of 2,197 (95% CI: 1,989-2,405) was calculated (Taylor </w:t>
      </w:r>
      <w:r w:rsidRPr="003A2597">
        <w:rPr>
          <w:rFonts w:asciiTheme="minorHAnsi" w:hAnsiTheme="minorHAnsi" w:cstheme="minorHAnsi"/>
          <w:i/>
        </w:rPr>
        <w:t>et al</w:t>
      </w:r>
      <w:r w:rsidRPr="003A2597">
        <w:rPr>
          <w:rFonts w:asciiTheme="minorHAnsi" w:hAnsiTheme="minorHAnsi" w:cstheme="minorHAnsi"/>
        </w:rPr>
        <w:t xml:space="preserve">. 2006) from a mark-recapture analysis based on tetracycline biomarkers where the marking effort was conducted during the ice-free season, and distributed throughout the entire area. TEK gathered from consultations conducted in Foxe Basin communities between 2004 and 2012 suggested that the subpopulation of polar bears had increased since that initial survey. During a comprehensive summertime aerial survey in 2009 and 2010 (based on distance sampling and double-observer estimation) covering about 40,000 km each year, 816 and 1,003 bears were observed, respectively (Stapleton </w:t>
      </w:r>
      <w:r w:rsidRPr="003A2597">
        <w:rPr>
          <w:rFonts w:asciiTheme="minorHAnsi" w:hAnsiTheme="minorHAnsi" w:cstheme="minorHAnsi"/>
          <w:i/>
        </w:rPr>
        <w:t>et al</w:t>
      </w:r>
      <w:r w:rsidRPr="003A2597">
        <w:rPr>
          <w:rFonts w:asciiTheme="minorHAnsi" w:hAnsiTheme="minorHAnsi" w:cstheme="minorHAnsi"/>
        </w:rPr>
        <w:t xml:space="preserve">. 2015). This most recent study yielded an abundance estimate of 2,585 (95% CI: 2,096 – 3,189) polar bears (Stapleton </w:t>
      </w:r>
      <w:r w:rsidRPr="003A2597">
        <w:rPr>
          <w:rFonts w:asciiTheme="minorHAnsi" w:hAnsiTheme="minorHAnsi" w:cstheme="minorHAnsi"/>
          <w:i/>
        </w:rPr>
        <w:t>et al</w:t>
      </w:r>
      <w:r w:rsidRPr="003A2597">
        <w:rPr>
          <w:rFonts w:asciiTheme="minorHAnsi" w:hAnsiTheme="minorHAnsi" w:cstheme="minorHAnsi"/>
        </w:rPr>
        <w:t xml:space="preserve">. 2015), which is not statistically different from the 1994 estimate and indicated a stable population. </w:t>
      </w:r>
    </w:p>
    <w:p w14:paraId="0611EF45" w14:textId="77777777" w:rsidR="00844361" w:rsidRPr="003A2597" w:rsidRDefault="00844361" w:rsidP="009E133D">
      <w:pPr>
        <w:pStyle w:val="NormalWeb"/>
        <w:shd w:val="clear" w:color="auto" w:fill="FFFFFF"/>
        <w:spacing w:before="120" w:beforeAutospacing="0" w:after="240" w:afterAutospacing="0"/>
        <w:rPr>
          <w:rFonts w:asciiTheme="minorHAnsi" w:hAnsiTheme="minorHAnsi" w:cstheme="minorHAnsi"/>
          <w:b/>
          <w:bCs/>
        </w:rPr>
      </w:pPr>
      <w:r w:rsidRPr="003A2597">
        <w:rPr>
          <w:rFonts w:asciiTheme="minorHAnsi" w:hAnsiTheme="minorHAnsi" w:cstheme="minorHAnsi"/>
          <w:b/>
          <w:bCs/>
        </w:rPr>
        <w:t>Habitat</w:t>
      </w:r>
    </w:p>
    <w:p w14:paraId="7914D765" w14:textId="77777777" w:rsidR="00844361" w:rsidRPr="003A2597" w:rsidRDefault="00844361" w:rsidP="009E133D">
      <w:pPr>
        <w:spacing w:before="120" w:after="240" w:line="240" w:lineRule="auto"/>
        <w:rPr>
          <w:rFonts w:cstheme="minorHAnsi"/>
          <w:sz w:val="24"/>
          <w:szCs w:val="24"/>
        </w:rPr>
      </w:pPr>
      <w:r w:rsidRPr="003A2597">
        <w:rPr>
          <w:rFonts w:cstheme="minorHAnsi"/>
          <w:sz w:val="24"/>
          <w:szCs w:val="24"/>
        </w:rPr>
        <w:t>Fragmentation of sea ice has increased, and total concentration and ice-floe size has decreased in FB over the last 25 years (Sahanatien and Derocher 2012), which has resulted in a reduction in sea ice habitat for polar bears (</w:t>
      </w:r>
      <w:r w:rsidRPr="003A2597" w:rsidDel="00AE789B">
        <w:rPr>
          <w:rFonts w:cstheme="minorHAnsi"/>
          <w:sz w:val="24"/>
          <w:szCs w:val="24"/>
        </w:rPr>
        <w:t>Stern and Laidre 2016)</w:t>
      </w:r>
      <w:r w:rsidRPr="003A2597">
        <w:rPr>
          <w:rFonts w:cstheme="minorHAnsi"/>
          <w:sz w:val="24"/>
          <w:szCs w:val="24"/>
        </w:rPr>
        <w:t xml:space="preserve">. Stirling and Parkinson (2006) predicted eventual population decline based on past and predicted changes in ice habitat for polar bears but no direct evidence could be provided during the 2009-2010 aerial survey that would suggest bears of FB are currently affected negatively by climatic change (Stapleton </w:t>
      </w:r>
      <w:r w:rsidRPr="003A2597">
        <w:rPr>
          <w:rFonts w:cstheme="minorHAnsi"/>
          <w:i/>
          <w:sz w:val="24"/>
          <w:szCs w:val="24"/>
        </w:rPr>
        <w:t>et al</w:t>
      </w:r>
      <w:r w:rsidRPr="003A2597">
        <w:rPr>
          <w:rFonts w:cstheme="minorHAnsi"/>
          <w:sz w:val="24"/>
          <w:szCs w:val="24"/>
        </w:rPr>
        <w:t>. 2015).</w:t>
      </w:r>
    </w:p>
    <w:p w14:paraId="7DED32F9" w14:textId="4546A9AE" w:rsidR="00844361" w:rsidRPr="003A2597" w:rsidRDefault="00844361" w:rsidP="009E133D">
      <w:pPr>
        <w:spacing w:before="120" w:after="240" w:line="240" w:lineRule="auto"/>
        <w:rPr>
          <w:rFonts w:cstheme="minorHAnsi"/>
          <w:b/>
          <w:sz w:val="24"/>
          <w:szCs w:val="24"/>
        </w:rPr>
      </w:pPr>
      <w:r w:rsidRPr="003A2597">
        <w:rPr>
          <w:rFonts w:cstheme="minorHAnsi"/>
          <w:b/>
          <w:bCs/>
          <w:sz w:val="24"/>
          <w:szCs w:val="24"/>
        </w:rPr>
        <w:t>Harvest management</w:t>
      </w:r>
    </w:p>
    <w:p w14:paraId="0FC976B1" w14:textId="77777777" w:rsidR="00844361" w:rsidRPr="003A2597" w:rsidRDefault="00844361" w:rsidP="009E133D">
      <w:pPr>
        <w:spacing w:before="120" w:after="240" w:line="240" w:lineRule="auto"/>
        <w:rPr>
          <w:rFonts w:cstheme="minorHAnsi"/>
          <w:sz w:val="24"/>
          <w:szCs w:val="24"/>
        </w:rPr>
      </w:pPr>
      <w:r w:rsidRPr="003A2597">
        <w:rPr>
          <w:rFonts w:cstheme="minorHAnsi"/>
          <w:sz w:val="24"/>
          <w:szCs w:val="24"/>
        </w:rPr>
        <w:t xml:space="preserve">Foxe Basin is shared between Nunavut and Québec. </w:t>
      </w:r>
    </w:p>
    <w:p w14:paraId="5ACD24C2" w14:textId="77777777" w:rsidR="00F14A79" w:rsidRPr="003A2597" w:rsidRDefault="00F14A79" w:rsidP="00F14A79">
      <w:pPr>
        <w:spacing w:before="120" w:after="240" w:line="240" w:lineRule="auto"/>
        <w:rPr>
          <w:rFonts w:cstheme="minorHAnsi"/>
          <w:bCs/>
          <w:i/>
          <w:iCs/>
          <w:sz w:val="24"/>
          <w:szCs w:val="24"/>
        </w:rPr>
      </w:pPr>
      <w:r w:rsidRPr="003A2597">
        <w:rPr>
          <w:rFonts w:cstheme="minorHAnsi"/>
          <w:bCs/>
          <w:i/>
          <w:iCs/>
          <w:sz w:val="24"/>
          <w:szCs w:val="24"/>
        </w:rPr>
        <w:t>Nunavut</w:t>
      </w:r>
    </w:p>
    <w:p w14:paraId="771D7419" w14:textId="682E7F0E" w:rsidR="00844361" w:rsidRPr="003A2597" w:rsidRDefault="00844361" w:rsidP="00F14A79">
      <w:pPr>
        <w:spacing w:before="120" w:after="240" w:line="240" w:lineRule="auto"/>
        <w:rPr>
          <w:rFonts w:cstheme="minorHAnsi"/>
          <w:sz w:val="24"/>
          <w:szCs w:val="24"/>
        </w:rPr>
      </w:pPr>
      <w:r w:rsidRPr="003A2597">
        <w:rPr>
          <w:rFonts w:cstheme="minorHAnsi"/>
          <w:sz w:val="24"/>
          <w:szCs w:val="24"/>
        </w:rPr>
        <w:t>In response to the subpopulation estimate from 1994, harvest levels in Nunavut were reduced in 1996 from 137 to 96 bears/year to permit a slow recovery of this subpopulation. After consultations in 2005, the Nunavut quota was increased to a level consistent with the increasing trend observed by Inuit and a subpopulation level estimated at 2,300 bears (106/year). The Nunavut Total Allowable Harvest (TAH) was increased from 106 to 123 bears/year in 2014/2015 based on the 2009-10 aerial survey results suggesting that the subpopulation could withstand a higher removal rate.</w:t>
      </w:r>
    </w:p>
    <w:p w14:paraId="3D177B98" w14:textId="3359A1CC" w:rsidR="00844361" w:rsidRPr="003A2597" w:rsidRDefault="00844361" w:rsidP="00F14A79">
      <w:pPr>
        <w:spacing w:before="120" w:after="240" w:line="240" w:lineRule="auto"/>
        <w:rPr>
          <w:rFonts w:cstheme="minorHAnsi"/>
          <w:sz w:val="24"/>
          <w:szCs w:val="24"/>
        </w:rPr>
      </w:pPr>
      <w:r w:rsidRPr="003A2597">
        <w:rPr>
          <w:rFonts w:cstheme="minorHAnsi"/>
          <w:sz w:val="24"/>
          <w:szCs w:val="24"/>
        </w:rPr>
        <w:t xml:space="preserve"> </w:t>
      </w:r>
      <w:bookmarkStart w:id="13" w:name="_Hlk67059346"/>
      <w:r w:rsidRPr="003A2597">
        <w:rPr>
          <w:rFonts w:cstheme="minorHAnsi"/>
          <w:sz w:val="24"/>
          <w:szCs w:val="24"/>
        </w:rPr>
        <w:t>In September 2019, a new Nunavut Polar Bear Co-management Plan was approved by the Nunavut Wildlife Management Board, following five years of consultation and development with co-management partners in Nunavut. The Plan replaced the Memoranda of Understanding that had previously been in place. Concomitant with the approval of the new Plan, and in response to public and stakeholder feedback, Nunavut changed the sex-ratio of the harvest. Beginning with the 2019/2020 harvest season, up to 50% of a community’s quota can be harvested as females, which replaces the previous 2:1 male-biased harvest; no changes to existing community TAHs were made. Therefore, there is a potential that the biological risk of negative population outcomes due to harvest will increase because more adult female polar bears could be taken and these bears are the most important contributors to population growth. The GN is monitoring how this implemented change in harvest sex-ratio will affect the sex-ratio of harvested bears</w:t>
      </w:r>
      <w:r w:rsidR="00D80E3D" w:rsidRPr="003A2597">
        <w:rPr>
          <w:rFonts w:cstheme="minorHAnsi"/>
          <w:sz w:val="24"/>
          <w:szCs w:val="24"/>
        </w:rPr>
        <w:t xml:space="preserve"> with the average female proportion of harvest in 2019/2020 </w:t>
      </w:r>
      <w:r w:rsidR="00DB10F7">
        <w:rPr>
          <w:rFonts w:cstheme="minorHAnsi"/>
          <w:sz w:val="24"/>
          <w:szCs w:val="24"/>
        </w:rPr>
        <w:t>until</w:t>
      </w:r>
      <w:r w:rsidR="00DB10F7" w:rsidRPr="003A2597">
        <w:rPr>
          <w:rFonts w:cstheme="minorHAnsi"/>
          <w:sz w:val="24"/>
          <w:szCs w:val="24"/>
        </w:rPr>
        <w:t xml:space="preserve"> 202</w:t>
      </w:r>
      <w:r w:rsidR="00DB10F7">
        <w:rPr>
          <w:rFonts w:cstheme="minorHAnsi"/>
          <w:sz w:val="24"/>
          <w:szCs w:val="24"/>
        </w:rPr>
        <w:t>1</w:t>
      </w:r>
      <w:r w:rsidR="00DB10F7" w:rsidRPr="003A2597">
        <w:rPr>
          <w:rFonts w:cstheme="minorHAnsi"/>
          <w:sz w:val="24"/>
          <w:szCs w:val="24"/>
        </w:rPr>
        <w:t>/202</w:t>
      </w:r>
      <w:r w:rsidR="00DB10F7">
        <w:rPr>
          <w:rFonts w:cstheme="minorHAnsi"/>
          <w:sz w:val="24"/>
          <w:szCs w:val="24"/>
        </w:rPr>
        <w:t>2</w:t>
      </w:r>
      <w:r w:rsidR="00DB10F7" w:rsidRPr="003A2597">
        <w:rPr>
          <w:rFonts w:cstheme="minorHAnsi"/>
          <w:sz w:val="24"/>
          <w:szCs w:val="24"/>
        </w:rPr>
        <w:t xml:space="preserve"> equaling </w:t>
      </w:r>
      <w:r w:rsidR="00DB10F7">
        <w:rPr>
          <w:rFonts w:cstheme="minorHAnsi"/>
          <w:sz w:val="24"/>
          <w:szCs w:val="24"/>
        </w:rPr>
        <w:t>37.9</w:t>
      </w:r>
      <w:r w:rsidR="00DB10F7" w:rsidRPr="003A2597">
        <w:rPr>
          <w:rFonts w:cstheme="minorHAnsi"/>
          <w:sz w:val="24"/>
          <w:szCs w:val="24"/>
        </w:rPr>
        <w:t>%. Females have been underharvested relative to the annual recommended quota by approximately 1</w:t>
      </w:r>
      <w:r w:rsidR="00DB10F7">
        <w:rPr>
          <w:rFonts w:cstheme="minorHAnsi"/>
          <w:sz w:val="24"/>
          <w:szCs w:val="24"/>
        </w:rPr>
        <w:t>1</w:t>
      </w:r>
      <w:r w:rsidR="00DB10F7" w:rsidRPr="003A2597">
        <w:rPr>
          <w:rFonts w:cstheme="minorHAnsi"/>
          <w:sz w:val="24"/>
          <w:szCs w:val="24"/>
        </w:rPr>
        <w:t>.</w:t>
      </w:r>
      <w:r w:rsidR="00DB10F7">
        <w:rPr>
          <w:rFonts w:cstheme="minorHAnsi"/>
          <w:sz w:val="24"/>
          <w:szCs w:val="24"/>
        </w:rPr>
        <w:t>3</w:t>
      </w:r>
      <w:r w:rsidR="00DB10F7" w:rsidRPr="003A2597">
        <w:rPr>
          <w:rFonts w:cstheme="minorHAnsi"/>
          <w:sz w:val="24"/>
          <w:szCs w:val="24"/>
        </w:rPr>
        <w:t>% on average during 201</w:t>
      </w:r>
      <w:r w:rsidR="00DB10F7">
        <w:rPr>
          <w:rFonts w:cstheme="minorHAnsi"/>
          <w:sz w:val="24"/>
          <w:szCs w:val="24"/>
        </w:rPr>
        <w:t>7</w:t>
      </w:r>
      <w:r w:rsidR="00DB10F7" w:rsidRPr="003A2597">
        <w:rPr>
          <w:rFonts w:cstheme="minorHAnsi"/>
          <w:sz w:val="24"/>
          <w:szCs w:val="24"/>
        </w:rPr>
        <w:t>/201</w:t>
      </w:r>
      <w:r w:rsidR="00DB10F7">
        <w:rPr>
          <w:rFonts w:cstheme="minorHAnsi"/>
          <w:sz w:val="24"/>
          <w:szCs w:val="24"/>
        </w:rPr>
        <w:t>8</w:t>
      </w:r>
      <w:r w:rsidR="00DB10F7" w:rsidRPr="003A2597">
        <w:rPr>
          <w:rFonts w:cstheme="minorHAnsi"/>
          <w:sz w:val="24"/>
          <w:szCs w:val="24"/>
        </w:rPr>
        <w:t xml:space="preserve"> – 202</w:t>
      </w:r>
      <w:r w:rsidR="00DB10F7">
        <w:rPr>
          <w:rFonts w:cstheme="minorHAnsi"/>
          <w:sz w:val="24"/>
          <w:szCs w:val="24"/>
        </w:rPr>
        <w:t>1</w:t>
      </w:r>
      <w:r w:rsidR="00DB10F7" w:rsidRPr="003A2597">
        <w:rPr>
          <w:rFonts w:cstheme="minorHAnsi"/>
          <w:sz w:val="24"/>
          <w:szCs w:val="24"/>
        </w:rPr>
        <w:t>/202</w:t>
      </w:r>
      <w:r w:rsidR="00DB10F7">
        <w:rPr>
          <w:rFonts w:cstheme="minorHAnsi"/>
          <w:sz w:val="24"/>
          <w:szCs w:val="24"/>
        </w:rPr>
        <w:t>2</w:t>
      </w:r>
      <w:r w:rsidR="00DB10F7" w:rsidRPr="003A2597">
        <w:rPr>
          <w:rFonts w:cstheme="minorHAnsi"/>
          <w:sz w:val="24"/>
          <w:szCs w:val="24"/>
        </w:rPr>
        <w:t xml:space="preserve"> (5 yr) time period. </w:t>
      </w:r>
      <w:r w:rsidR="00DB10F7" w:rsidRPr="005E1209">
        <w:rPr>
          <w:rFonts w:cstheme="minorHAnsi"/>
          <w:sz w:val="24"/>
          <w:szCs w:val="24"/>
        </w:rPr>
        <w:t xml:space="preserve">In February 2022, </w:t>
      </w:r>
      <w:r w:rsidR="00DB10F7">
        <w:rPr>
          <w:rFonts w:cstheme="minorHAnsi"/>
          <w:sz w:val="24"/>
          <w:szCs w:val="24"/>
        </w:rPr>
        <w:t xml:space="preserve">the Polar Bear Flexible Quota System was replaced by the </w:t>
      </w:r>
      <w:r w:rsidR="00DB10F7" w:rsidRPr="005E1209">
        <w:rPr>
          <w:rFonts w:cstheme="minorHAnsi"/>
          <w:sz w:val="24"/>
          <w:szCs w:val="24"/>
        </w:rPr>
        <w:t>Harvest Administration and Credit Calculation System</w:t>
      </w:r>
      <w:r w:rsidR="00DB10F7">
        <w:rPr>
          <w:rFonts w:cstheme="minorHAnsi"/>
          <w:sz w:val="24"/>
          <w:szCs w:val="24"/>
        </w:rPr>
        <w:t>.  The up to 1:1 harvest sex-ratio is still in place</w:t>
      </w:r>
      <w:r w:rsidR="00DB10F7" w:rsidRPr="005E1209">
        <w:rPr>
          <w:rFonts w:cstheme="minorHAnsi"/>
          <w:sz w:val="24"/>
          <w:szCs w:val="24"/>
        </w:rPr>
        <w:t>.</w:t>
      </w:r>
    </w:p>
    <w:bookmarkEnd w:id="13"/>
    <w:p w14:paraId="2D7842C6" w14:textId="77777777" w:rsidR="00F14A79" w:rsidRPr="003A2597" w:rsidRDefault="00F14A79" w:rsidP="00F14A79">
      <w:pPr>
        <w:pStyle w:val="gmail-msolistparagraph"/>
        <w:spacing w:before="120" w:beforeAutospacing="0" w:after="240" w:afterAutospacing="0"/>
        <w:rPr>
          <w:rFonts w:asciiTheme="minorHAnsi" w:hAnsiTheme="minorHAnsi" w:cstheme="minorHAnsi"/>
          <w:i/>
          <w:iCs/>
          <w:sz w:val="24"/>
          <w:szCs w:val="24"/>
        </w:rPr>
      </w:pPr>
      <w:r w:rsidRPr="003A2597">
        <w:rPr>
          <w:rFonts w:asciiTheme="minorHAnsi" w:hAnsiTheme="minorHAnsi" w:cstheme="minorHAnsi"/>
          <w:i/>
          <w:iCs/>
          <w:sz w:val="24"/>
          <w:szCs w:val="24"/>
        </w:rPr>
        <w:t>Québec</w:t>
      </w:r>
    </w:p>
    <w:p w14:paraId="173F44B8" w14:textId="3F55768C" w:rsidR="00DB10F7" w:rsidRDefault="00844361" w:rsidP="009E133D">
      <w:pPr>
        <w:spacing w:before="120" w:after="240" w:line="240" w:lineRule="auto"/>
        <w:rPr>
          <w:rFonts w:cstheme="minorHAnsi"/>
          <w:sz w:val="24"/>
          <w:szCs w:val="24"/>
        </w:rPr>
      </w:pPr>
      <w:r w:rsidRPr="003A2597">
        <w:rPr>
          <w:rFonts w:cstheme="minorHAnsi"/>
          <w:sz w:val="24"/>
          <w:szCs w:val="24"/>
        </w:rPr>
        <w:t xml:space="preserve">As of 2020/2021 harvest season, there are no quotas or mandatory reporting in Quebec for FB. Voluntary reported harvest in northern Quebec averaged </w:t>
      </w:r>
      <w:r w:rsidR="00DB10F7">
        <w:rPr>
          <w:rFonts w:cstheme="minorHAnsi"/>
          <w:sz w:val="24"/>
          <w:szCs w:val="24"/>
        </w:rPr>
        <w:t>3</w:t>
      </w:r>
      <w:r w:rsidR="00DB10F7" w:rsidRPr="003A2597">
        <w:rPr>
          <w:rFonts w:cstheme="minorHAnsi"/>
          <w:sz w:val="24"/>
          <w:szCs w:val="24"/>
        </w:rPr>
        <w:t xml:space="preserve"> bears/year between 2008/2009 and 20</w:t>
      </w:r>
      <w:r w:rsidR="00DB10F7">
        <w:rPr>
          <w:rFonts w:cstheme="minorHAnsi"/>
          <w:sz w:val="24"/>
          <w:szCs w:val="24"/>
        </w:rPr>
        <w:t>21</w:t>
      </w:r>
      <w:r w:rsidR="00DB10F7" w:rsidRPr="003A2597">
        <w:rPr>
          <w:rFonts w:cstheme="minorHAnsi"/>
          <w:sz w:val="24"/>
          <w:szCs w:val="24"/>
        </w:rPr>
        <w:t>/202</w:t>
      </w:r>
      <w:r w:rsidR="00DB10F7">
        <w:rPr>
          <w:rFonts w:cstheme="minorHAnsi"/>
          <w:sz w:val="24"/>
          <w:szCs w:val="24"/>
        </w:rPr>
        <w:t>2</w:t>
      </w:r>
      <w:r w:rsidR="00DB10F7" w:rsidRPr="003A2597">
        <w:rPr>
          <w:rFonts w:cstheme="minorHAnsi"/>
          <w:sz w:val="24"/>
          <w:szCs w:val="24"/>
        </w:rPr>
        <w:t xml:space="preserve">. </w:t>
      </w:r>
      <w:r w:rsidR="00DB10F7">
        <w:rPr>
          <w:rFonts w:cstheme="minorHAnsi"/>
          <w:sz w:val="24"/>
          <w:szCs w:val="24"/>
        </w:rPr>
        <w:t xml:space="preserve">The reporting rate by the Nunavik communities harvesting within FB is unknown but it is believed to be the lowest in Nunavik. </w:t>
      </w:r>
    </w:p>
    <w:p w14:paraId="4E1691AE" w14:textId="77777777" w:rsidR="00DB10F7" w:rsidRDefault="00DB10F7" w:rsidP="00DB10F7">
      <w:pPr>
        <w:spacing w:before="120" w:after="240" w:line="240" w:lineRule="auto"/>
        <w:rPr>
          <w:rFonts w:cstheme="minorHAnsi"/>
          <w:b/>
          <w:bCs/>
          <w:sz w:val="24"/>
          <w:szCs w:val="24"/>
        </w:rPr>
      </w:pPr>
      <w:r>
        <w:rPr>
          <w:rFonts w:cstheme="minorHAnsi"/>
          <w:b/>
          <w:bCs/>
          <w:sz w:val="24"/>
          <w:szCs w:val="24"/>
        </w:rPr>
        <w:t>Indigenous Knowledge</w:t>
      </w:r>
    </w:p>
    <w:p w14:paraId="52DF8D16" w14:textId="77777777" w:rsidR="00DB10F7" w:rsidRPr="005847AE" w:rsidRDefault="00DB10F7" w:rsidP="00DB10F7">
      <w:pPr>
        <w:spacing w:before="120" w:after="240" w:line="240" w:lineRule="auto"/>
        <w:rPr>
          <w:rFonts w:cstheme="minorHAnsi"/>
          <w:sz w:val="24"/>
          <w:szCs w:val="24"/>
        </w:rPr>
      </w:pPr>
      <w:r>
        <w:rPr>
          <w:rFonts w:cstheme="minorHAnsi"/>
          <w:sz w:val="24"/>
          <w:szCs w:val="24"/>
        </w:rPr>
        <w:t xml:space="preserve">The </w:t>
      </w:r>
      <w:r>
        <w:rPr>
          <w:rFonts w:cstheme="minorHAnsi"/>
          <w:i/>
          <w:iCs/>
          <w:sz w:val="24"/>
          <w:szCs w:val="24"/>
        </w:rPr>
        <w:t>Nunavut Inuit Qaujimajatuqangit on the Health of the Davis Strait Polar Bear Population</w:t>
      </w:r>
      <w:r>
        <w:rPr>
          <w:rFonts w:cstheme="minorHAnsi"/>
          <w:sz w:val="24"/>
          <w:szCs w:val="24"/>
        </w:rPr>
        <w:t xml:space="preserve"> research project included interviews and focus group studies with Inuit in Kimmirut (Tomaselli et al. 2022). While the study focused on the Davis Strait subpopulation, Kimmirummiut respondents discussed observations and expertise of hunting and camping areas along the southern coastal areas of Baffin Island that overlap with the Foxe Basin subpopulation. All </w:t>
      </w:r>
      <w:r w:rsidRPr="005847AE">
        <w:rPr>
          <w:rFonts w:cstheme="minorHAnsi"/>
          <w:sz w:val="24"/>
          <w:szCs w:val="24"/>
        </w:rPr>
        <w:t>Kimmiru</w:t>
      </w:r>
      <w:r>
        <w:rPr>
          <w:rFonts w:cstheme="minorHAnsi"/>
          <w:sz w:val="24"/>
          <w:szCs w:val="24"/>
        </w:rPr>
        <w:t>mmiut</w:t>
      </w:r>
      <w:r w:rsidRPr="005847AE">
        <w:rPr>
          <w:rFonts w:cstheme="minorHAnsi"/>
          <w:sz w:val="24"/>
          <w:szCs w:val="24"/>
        </w:rPr>
        <w:t xml:space="preserve"> </w:t>
      </w:r>
      <w:r>
        <w:rPr>
          <w:rFonts w:cstheme="minorHAnsi"/>
          <w:sz w:val="24"/>
          <w:szCs w:val="24"/>
        </w:rPr>
        <w:t xml:space="preserve">respondents </w:t>
      </w:r>
      <w:r w:rsidRPr="005847AE">
        <w:rPr>
          <w:rFonts w:cstheme="minorHAnsi"/>
          <w:sz w:val="24"/>
          <w:szCs w:val="24"/>
        </w:rPr>
        <w:t>reported that polar bears have increased in abundance since the 1940s to the 2010s. Many respondents also reported an increase in polar bear abundance since the 1980s, although two respondents reported that they have observed a recent decline in abundance since the 2000s.</w:t>
      </w:r>
    </w:p>
    <w:p w14:paraId="08851EA5" w14:textId="26D01195" w:rsidR="00844361" w:rsidRPr="003A2597" w:rsidRDefault="00844361" w:rsidP="009E133D">
      <w:pPr>
        <w:spacing w:before="120" w:after="240" w:line="240" w:lineRule="auto"/>
        <w:rPr>
          <w:rFonts w:cstheme="minorHAnsi"/>
          <w:b/>
          <w:bCs/>
          <w:sz w:val="24"/>
          <w:szCs w:val="24"/>
        </w:rPr>
      </w:pPr>
      <w:r w:rsidRPr="003A2597">
        <w:rPr>
          <w:rFonts w:cstheme="minorHAnsi"/>
          <w:b/>
          <w:bCs/>
          <w:sz w:val="24"/>
          <w:szCs w:val="24"/>
        </w:rPr>
        <w:t>Protected areas</w:t>
      </w:r>
    </w:p>
    <w:p w14:paraId="75F54A7F" w14:textId="77777777" w:rsidR="00844361" w:rsidRPr="003A2597" w:rsidRDefault="00844361" w:rsidP="009E133D">
      <w:pPr>
        <w:autoSpaceDE w:val="0"/>
        <w:autoSpaceDN w:val="0"/>
        <w:adjustRightInd w:val="0"/>
        <w:spacing w:before="120" w:after="240" w:line="240" w:lineRule="auto"/>
        <w:rPr>
          <w:rFonts w:cstheme="minorHAnsi"/>
          <w:b/>
          <w:bCs/>
          <w:sz w:val="24"/>
          <w:szCs w:val="24"/>
        </w:rPr>
      </w:pPr>
      <w:r w:rsidRPr="003A2597">
        <w:rPr>
          <w:rFonts w:cstheme="minorHAnsi"/>
          <w:sz w:val="24"/>
          <w:szCs w:val="24"/>
          <w:lang w:val="en-CA"/>
        </w:rPr>
        <w:t>Ukkusiksalik is a National Park in Nunavut that protects an area of bear summer concentration from development; currently there are few tourists to this National Park.</w:t>
      </w:r>
    </w:p>
    <w:p w14:paraId="2322D1F9" w14:textId="77777777" w:rsidR="00844361" w:rsidRPr="003A2597" w:rsidRDefault="00844361" w:rsidP="009E133D">
      <w:pPr>
        <w:pStyle w:val="NoSpacing"/>
        <w:spacing w:before="120" w:after="240"/>
        <w:ind w:left="709" w:hanging="709"/>
        <w:rPr>
          <w:rFonts w:cstheme="minorHAnsi"/>
          <w:b/>
          <w:bCs/>
          <w:sz w:val="24"/>
          <w:szCs w:val="24"/>
        </w:rPr>
      </w:pPr>
      <w:r w:rsidRPr="003A2597">
        <w:rPr>
          <w:rFonts w:cstheme="minorHAnsi"/>
          <w:b/>
          <w:bCs/>
          <w:sz w:val="24"/>
          <w:szCs w:val="24"/>
        </w:rPr>
        <w:t>References</w:t>
      </w:r>
    </w:p>
    <w:p w14:paraId="09DE0C6F" w14:textId="77777777" w:rsidR="00844361" w:rsidRPr="003A2597" w:rsidRDefault="00844361" w:rsidP="009E133D">
      <w:pPr>
        <w:widowControl w:val="0"/>
        <w:autoSpaceDE w:val="0"/>
        <w:autoSpaceDN w:val="0"/>
        <w:adjustRightInd w:val="0"/>
        <w:spacing w:before="120" w:after="240" w:line="240" w:lineRule="auto"/>
        <w:ind w:left="720" w:hanging="720"/>
        <w:rPr>
          <w:rFonts w:eastAsia="Calibri" w:cstheme="minorHAnsi"/>
          <w:sz w:val="24"/>
          <w:szCs w:val="24"/>
          <w:lang w:val="en-CA"/>
        </w:rPr>
      </w:pPr>
      <w:r w:rsidRPr="003A2597">
        <w:rPr>
          <w:rFonts w:eastAsia="Calibri" w:cstheme="minorHAnsi"/>
          <w:sz w:val="24"/>
          <w:szCs w:val="24"/>
          <w:lang w:val="en-CA"/>
        </w:rPr>
        <w:lastRenderedPageBreak/>
        <w:t xml:space="preserve">Peacock, E., Derocher, A.E., Lunn, N.J., and Obbard, M.E. 2010. Polar bear ecology and management in Hudson Bay in the face of climate change. Pp. 93–115 In Ferguson, S.H., Loseto, L.L., and Mallory, M.L. (eds.).  </w:t>
      </w:r>
      <w:r w:rsidRPr="003A2597">
        <w:rPr>
          <w:rFonts w:eastAsia="Calibri" w:cstheme="minorHAnsi"/>
          <w:i/>
          <w:sz w:val="24"/>
          <w:szCs w:val="24"/>
          <w:lang w:val="en-CA"/>
        </w:rPr>
        <w:t>A Little Less Arctic: Top Predators in the World’s Largest Northern Inland Sea</w:t>
      </w:r>
      <w:r w:rsidRPr="003A2597">
        <w:rPr>
          <w:rFonts w:eastAsia="Calibri" w:cstheme="minorHAnsi"/>
          <w:sz w:val="24"/>
          <w:szCs w:val="24"/>
          <w:lang w:val="en-CA"/>
        </w:rPr>
        <w:t>. Springer, New York, New York, USA.</w:t>
      </w:r>
    </w:p>
    <w:p w14:paraId="268FC309" w14:textId="77777777" w:rsidR="00844361" w:rsidRPr="003A2597" w:rsidRDefault="00844361" w:rsidP="009E133D">
      <w:pPr>
        <w:pStyle w:val="NoSpacing"/>
        <w:spacing w:before="120" w:after="240"/>
        <w:ind w:left="720" w:hanging="720"/>
        <w:rPr>
          <w:rFonts w:cstheme="minorHAnsi"/>
          <w:noProof/>
          <w:sz w:val="24"/>
          <w:szCs w:val="24"/>
        </w:rPr>
      </w:pPr>
      <w:r w:rsidRPr="003A2597">
        <w:rPr>
          <w:rFonts w:cstheme="minorHAnsi"/>
          <w:noProof/>
          <w:sz w:val="24"/>
          <w:szCs w:val="24"/>
        </w:rPr>
        <w:t xml:space="preserve">Sahanatien, V., and Derocher, A. E. 2012. Monitoring sea ice habitat fragmentation for polar bear conservation. </w:t>
      </w:r>
      <w:r w:rsidRPr="003A2597">
        <w:rPr>
          <w:rFonts w:cstheme="minorHAnsi"/>
          <w:i/>
          <w:noProof/>
          <w:sz w:val="24"/>
          <w:szCs w:val="24"/>
        </w:rPr>
        <w:t>Animal Conservation</w:t>
      </w:r>
      <w:r w:rsidRPr="003A2597">
        <w:rPr>
          <w:rFonts w:cstheme="minorHAnsi"/>
          <w:noProof/>
          <w:sz w:val="24"/>
          <w:szCs w:val="24"/>
        </w:rPr>
        <w:t xml:space="preserve"> </w:t>
      </w:r>
      <w:r w:rsidRPr="003A2597">
        <w:rPr>
          <w:rFonts w:cstheme="minorHAnsi"/>
          <w:b/>
          <w:noProof/>
          <w:sz w:val="24"/>
          <w:szCs w:val="24"/>
        </w:rPr>
        <w:t>15</w:t>
      </w:r>
      <w:r w:rsidRPr="003A2597">
        <w:rPr>
          <w:rFonts w:cstheme="minorHAnsi"/>
          <w:noProof/>
          <w:sz w:val="24"/>
          <w:szCs w:val="24"/>
        </w:rPr>
        <w:t>:397–406.</w:t>
      </w:r>
    </w:p>
    <w:p w14:paraId="7439F966" w14:textId="77777777" w:rsidR="00844361" w:rsidRPr="003A2597" w:rsidRDefault="00844361" w:rsidP="009E133D">
      <w:pPr>
        <w:pStyle w:val="NoSpacing"/>
        <w:spacing w:before="120" w:after="240"/>
        <w:ind w:left="720" w:hanging="720"/>
        <w:rPr>
          <w:rFonts w:cstheme="minorHAnsi"/>
          <w:sz w:val="24"/>
          <w:szCs w:val="24"/>
        </w:rPr>
      </w:pPr>
      <w:r w:rsidRPr="003A2597">
        <w:rPr>
          <w:rFonts w:cstheme="minorHAnsi"/>
          <w:sz w:val="24"/>
          <w:szCs w:val="24"/>
        </w:rPr>
        <w:t xml:space="preserve">Sahanatien, V., Peacock, E., and Derocher, A.E. 2015. Population substructure and space use of Foxe Basin polar bears. Ecology and Evolution </w:t>
      </w:r>
      <w:r w:rsidRPr="003A2597">
        <w:rPr>
          <w:rFonts w:cstheme="minorHAnsi"/>
          <w:b/>
          <w:noProof/>
          <w:sz w:val="24"/>
          <w:szCs w:val="24"/>
        </w:rPr>
        <w:t>5</w:t>
      </w:r>
      <w:r w:rsidRPr="003A2597">
        <w:rPr>
          <w:rFonts w:cstheme="minorHAnsi"/>
          <w:noProof/>
          <w:sz w:val="24"/>
          <w:szCs w:val="24"/>
        </w:rPr>
        <w:t>:2851–2864</w:t>
      </w:r>
      <w:r w:rsidRPr="003A2597">
        <w:rPr>
          <w:rFonts w:cstheme="minorHAnsi"/>
          <w:sz w:val="24"/>
          <w:szCs w:val="24"/>
        </w:rPr>
        <w:t>.</w:t>
      </w:r>
    </w:p>
    <w:p w14:paraId="6F21A2AE" w14:textId="77777777" w:rsidR="00844361" w:rsidRPr="003A2597" w:rsidRDefault="00844361" w:rsidP="009E133D">
      <w:pPr>
        <w:pStyle w:val="NoSpacing"/>
        <w:spacing w:before="120" w:after="240"/>
        <w:ind w:left="720" w:hanging="720"/>
        <w:rPr>
          <w:rFonts w:cstheme="minorHAnsi"/>
          <w:sz w:val="24"/>
          <w:szCs w:val="24"/>
        </w:rPr>
      </w:pPr>
      <w:r w:rsidRPr="003A2597">
        <w:rPr>
          <w:rFonts w:cstheme="minorHAnsi"/>
          <w:sz w:val="24"/>
          <w:szCs w:val="24"/>
        </w:rPr>
        <w:t xml:space="preserve">Stapleton, S., Peacock, E., and Garshelis, D. 2015. Aerial surveys suggest long-term stability in the seasonally ice-free Foxe Basin (Nunavut) polar bear population. </w:t>
      </w:r>
      <w:r w:rsidRPr="003A2597">
        <w:rPr>
          <w:rFonts w:cstheme="minorHAnsi"/>
          <w:i/>
          <w:sz w:val="24"/>
          <w:szCs w:val="24"/>
        </w:rPr>
        <w:t>Marine Mammal Science</w:t>
      </w:r>
      <w:r w:rsidRPr="003A2597">
        <w:rPr>
          <w:rFonts w:cstheme="minorHAnsi"/>
          <w:sz w:val="24"/>
          <w:szCs w:val="24"/>
        </w:rPr>
        <w:t xml:space="preserve"> </w:t>
      </w:r>
      <w:r w:rsidRPr="003A2597">
        <w:rPr>
          <w:rFonts w:cstheme="minorHAnsi"/>
          <w:b/>
          <w:sz w:val="24"/>
          <w:szCs w:val="24"/>
        </w:rPr>
        <w:t>32</w:t>
      </w:r>
      <w:r w:rsidRPr="003A2597">
        <w:rPr>
          <w:rFonts w:cstheme="minorHAnsi"/>
          <w:sz w:val="24"/>
          <w:szCs w:val="24"/>
        </w:rPr>
        <w:t>:181</w:t>
      </w:r>
      <w:r w:rsidRPr="003A2597">
        <w:rPr>
          <w:rFonts w:cstheme="minorHAnsi"/>
          <w:sz w:val="24"/>
          <w:szCs w:val="24"/>
          <w:lang w:eastAsia="en-CA"/>
        </w:rPr>
        <w:t>–</w:t>
      </w:r>
      <w:r w:rsidRPr="003A2597">
        <w:rPr>
          <w:rFonts w:cstheme="minorHAnsi"/>
          <w:sz w:val="24"/>
          <w:szCs w:val="24"/>
        </w:rPr>
        <w:t>201.</w:t>
      </w:r>
    </w:p>
    <w:p w14:paraId="786AEB50" w14:textId="77777777" w:rsidR="00844361" w:rsidRPr="003A2597" w:rsidRDefault="00844361" w:rsidP="009E133D">
      <w:pPr>
        <w:pStyle w:val="NoSpacing"/>
        <w:spacing w:before="120" w:after="240"/>
        <w:ind w:left="720" w:hanging="720"/>
        <w:rPr>
          <w:rFonts w:cstheme="minorHAnsi"/>
          <w:sz w:val="24"/>
          <w:szCs w:val="24"/>
        </w:rPr>
      </w:pPr>
      <w:r w:rsidRPr="003A2597">
        <w:rPr>
          <w:rFonts w:cstheme="minorHAnsi"/>
          <w:sz w:val="24"/>
          <w:szCs w:val="24"/>
        </w:rPr>
        <w:t xml:space="preserve">Stern, H.L., and Laidre, K.L. 2016. Sea-ice indicators of polar bear habitat. </w:t>
      </w:r>
      <w:r w:rsidRPr="003A2597">
        <w:rPr>
          <w:rFonts w:cstheme="minorHAnsi"/>
          <w:i/>
          <w:sz w:val="24"/>
          <w:szCs w:val="24"/>
        </w:rPr>
        <w:t>The Cryosphere</w:t>
      </w:r>
      <w:r w:rsidRPr="003A2597">
        <w:rPr>
          <w:rFonts w:cstheme="minorHAnsi"/>
          <w:sz w:val="24"/>
          <w:szCs w:val="24"/>
        </w:rPr>
        <w:t xml:space="preserve"> </w:t>
      </w:r>
      <w:r w:rsidRPr="003A2597">
        <w:rPr>
          <w:rFonts w:cstheme="minorHAnsi"/>
          <w:b/>
          <w:bCs/>
          <w:sz w:val="24"/>
          <w:szCs w:val="24"/>
        </w:rPr>
        <w:t>10</w:t>
      </w:r>
      <w:r w:rsidRPr="003A2597">
        <w:rPr>
          <w:rFonts w:cstheme="minorHAnsi"/>
          <w:bCs/>
          <w:sz w:val="24"/>
          <w:szCs w:val="24"/>
        </w:rPr>
        <w:t>:</w:t>
      </w:r>
      <w:r w:rsidRPr="003A2597">
        <w:rPr>
          <w:rFonts w:cstheme="minorHAnsi"/>
          <w:sz w:val="24"/>
          <w:szCs w:val="24"/>
        </w:rPr>
        <w:t>2027</w:t>
      </w:r>
      <w:r w:rsidRPr="003A2597">
        <w:rPr>
          <w:rFonts w:cstheme="minorHAnsi"/>
          <w:sz w:val="24"/>
          <w:szCs w:val="24"/>
          <w:lang w:eastAsia="en-CA"/>
        </w:rPr>
        <w:t>–</w:t>
      </w:r>
      <w:r w:rsidRPr="003A2597">
        <w:rPr>
          <w:rFonts w:cstheme="minorHAnsi"/>
          <w:sz w:val="24"/>
          <w:szCs w:val="24"/>
        </w:rPr>
        <w:t>2041.</w:t>
      </w:r>
    </w:p>
    <w:p w14:paraId="38D250E0" w14:textId="77777777" w:rsidR="00844361" w:rsidRPr="003A2597" w:rsidRDefault="00844361" w:rsidP="009E133D">
      <w:pPr>
        <w:pStyle w:val="NoSpacing"/>
        <w:spacing w:before="120" w:after="240"/>
        <w:ind w:left="720" w:hanging="720"/>
        <w:rPr>
          <w:rFonts w:cstheme="minorHAnsi"/>
          <w:noProof/>
          <w:sz w:val="24"/>
          <w:szCs w:val="24"/>
        </w:rPr>
      </w:pPr>
      <w:r w:rsidRPr="003A2597">
        <w:rPr>
          <w:rFonts w:cstheme="minorHAnsi"/>
          <w:noProof/>
          <w:sz w:val="24"/>
          <w:szCs w:val="24"/>
        </w:rPr>
        <w:t>Stirling, I., and Parkinson, C.L. 2006. Possible effects of climate warming on selected populations of polar bears (</w:t>
      </w:r>
      <w:r w:rsidRPr="003A2597">
        <w:rPr>
          <w:rFonts w:cstheme="minorHAnsi"/>
          <w:i/>
          <w:noProof/>
          <w:sz w:val="24"/>
          <w:szCs w:val="24"/>
        </w:rPr>
        <w:t>Ursus maritimus</w:t>
      </w:r>
      <w:r w:rsidRPr="003A2597">
        <w:rPr>
          <w:rFonts w:cstheme="minorHAnsi"/>
          <w:noProof/>
          <w:sz w:val="24"/>
          <w:szCs w:val="24"/>
        </w:rPr>
        <w:t>) in the Canadian Arctic.</w:t>
      </w:r>
      <w:r w:rsidRPr="003A2597">
        <w:rPr>
          <w:rFonts w:cstheme="minorHAnsi"/>
          <w:i/>
          <w:noProof/>
          <w:sz w:val="24"/>
          <w:szCs w:val="24"/>
        </w:rPr>
        <w:t xml:space="preserve"> Arctic</w:t>
      </w:r>
      <w:r w:rsidRPr="003A2597">
        <w:rPr>
          <w:rFonts w:cstheme="minorHAnsi"/>
          <w:noProof/>
          <w:sz w:val="24"/>
          <w:szCs w:val="24"/>
        </w:rPr>
        <w:t xml:space="preserve"> </w:t>
      </w:r>
      <w:r w:rsidRPr="003A2597">
        <w:rPr>
          <w:rFonts w:cstheme="minorHAnsi"/>
          <w:b/>
          <w:noProof/>
          <w:sz w:val="24"/>
          <w:szCs w:val="24"/>
        </w:rPr>
        <w:t>59</w:t>
      </w:r>
      <w:r w:rsidRPr="003A2597">
        <w:rPr>
          <w:rFonts w:cstheme="minorHAnsi"/>
          <w:noProof/>
          <w:sz w:val="24"/>
          <w:szCs w:val="24"/>
        </w:rPr>
        <w:t>:261</w:t>
      </w:r>
      <w:r w:rsidRPr="003A2597">
        <w:rPr>
          <w:rFonts w:cstheme="minorHAnsi"/>
          <w:sz w:val="24"/>
          <w:szCs w:val="24"/>
          <w:lang w:eastAsia="en-CA"/>
        </w:rPr>
        <w:t>–</w:t>
      </w:r>
      <w:r w:rsidRPr="003A2597">
        <w:rPr>
          <w:rFonts w:cstheme="minorHAnsi"/>
          <w:noProof/>
          <w:sz w:val="24"/>
          <w:szCs w:val="24"/>
        </w:rPr>
        <w:t>275.</w:t>
      </w:r>
    </w:p>
    <w:p w14:paraId="7775821B" w14:textId="77777777" w:rsidR="00844361" w:rsidRPr="003A2597" w:rsidRDefault="00844361" w:rsidP="009E133D">
      <w:pPr>
        <w:pStyle w:val="NoSpacing"/>
        <w:spacing w:before="120" w:after="240"/>
        <w:ind w:left="720" w:hanging="720"/>
        <w:rPr>
          <w:rFonts w:cstheme="minorHAnsi"/>
          <w:noProof/>
          <w:sz w:val="24"/>
          <w:szCs w:val="24"/>
        </w:rPr>
      </w:pPr>
      <w:r w:rsidRPr="003A2597">
        <w:rPr>
          <w:rFonts w:cstheme="minorHAnsi"/>
          <w:noProof/>
          <w:sz w:val="24"/>
          <w:szCs w:val="24"/>
        </w:rPr>
        <w:t xml:space="preserve">Taylor, M.K., and Lee, J. 1995. Distribution and abundance of Canadian polar bear populations - a management perspective. </w:t>
      </w:r>
      <w:r w:rsidRPr="003A2597">
        <w:rPr>
          <w:rFonts w:cstheme="minorHAnsi"/>
          <w:i/>
          <w:noProof/>
          <w:sz w:val="24"/>
          <w:szCs w:val="24"/>
        </w:rPr>
        <w:t>Arctic</w:t>
      </w:r>
      <w:r w:rsidRPr="003A2597">
        <w:rPr>
          <w:rFonts w:cstheme="minorHAnsi"/>
          <w:b/>
          <w:noProof/>
          <w:sz w:val="24"/>
          <w:szCs w:val="24"/>
        </w:rPr>
        <w:t xml:space="preserve"> 48</w:t>
      </w:r>
      <w:r w:rsidRPr="003A2597">
        <w:rPr>
          <w:rFonts w:cstheme="minorHAnsi"/>
          <w:noProof/>
          <w:sz w:val="24"/>
          <w:szCs w:val="24"/>
        </w:rPr>
        <w:t>:147</w:t>
      </w:r>
      <w:r w:rsidRPr="003A2597">
        <w:rPr>
          <w:rFonts w:cstheme="minorHAnsi"/>
          <w:sz w:val="24"/>
          <w:szCs w:val="24"/>
          <w:lang w:eastAsia="en-CA"/>
        </w:rPr>
        <w:t>–</w:t>
      </w:r>
      <w:r w:rsidRPr="003A2597">
        <w:rPr>
          <w:rFonts w:cstheme="minorHAnsi"/>
          <w:noProof/>
          <w:sz w:val="24"/>
          <w:szCs w:val="24"/>
        </w:rPr>
        <w:t>154.</w:t>
      </w:r>
    </w:p>
    <w:p w14:paraId="7C08BCD7" w14:textId="77777777" w:rsidR="005D3BB7" w:rsidRDefault="00844361" w:rsidP="009E133D">
      <w:pPr>
        <w:pStyle w:val="NoSpacing"/>
        <w:spacing w:before="120" w:after="240"/>
        <w:ind w:left="720" w:hanging="720"/>
        <w:rPr>
          <w:rFonts w:cstheme="minorHAnsi"/>
          <w:noProof/>
          <w:sz w:val="24"/>
          <w:szCs w:val="24"/>
        </w:rPr>
      </w:pPr>
      <w:r w:rsidRPr="003A2597">
        <w:rPr>
          <w:rFonts w:cstheme="minorHAnsi"/>
          <w:noProof/>
          <w:sz w:val="24"/>
          <w:szCs w:val="24"/>
        </w:rPr>
        <w:t xml:space="preserve">Taylor, M.K., Lee, J., Laake, J., and McLoughlin, P.D. 2006. Estimating population size of polar bears in Foxe Basin, Nunavut using tetracycline biomarkers. File Report, Department of Environment, Government of Nunavut. Igloolik, Nunavut, Canada. 13 pp. </w:t>
      </w:r>
    </w:p>
    <w:p w14:paraId="7F1FAD29" w14:textId="77777777" w:rsidR="00DB10F7" w:rsidRPr="0069664E" w:rsidRDefault="00DB10F7" w:rsidP="00DB10F7">
      <w:pPr>
        <w:spacing w:before="120" w:after="240" w:line="240" w:lineRule="auto"/>
        <w:ind w:left="709" w:hanging="709"/>
        <w:rPr>
          <w:rFonts w:cstheme="minorHAnsi"/>
          <w:sz w:val="24"/>
          <w:szCs w:val="24"/>
        </w:rPr>
      </w:pPr>
      <w:r w:rsidRPr="00786954">
        <w:rPr>
          <w:rFonts w:cstheme="minorHAnsi"/>
          <w:sz w:val="24"/>
          <w:szCs w:val="24"/>
          <w:lang w:val="en-CA"/>
        </w:rPr>
        <w:t>Tomaselli, M., Henri, D., Pangnirtung Hunt</w:t>
      </w:r>
      <w:r>
        <w:rPr>
          <w:rFonts w:cstheme="minorHAnsi"/>
          <w:sz w:val="24"/>
          <w:szCs w:val="24"/>
          <w:lang w:val="en-CA"/>
        </w:rPr>
        <w:t xml:space="preserve">ers and Trappers Organization, Mayukalik Hunters and Trappers Organization, Akavak, N., Kanayuk, D., Kanayuk, R., Pitsiulak, P., Wong, P., Richardson, E., and Dyck, M. 2022. </w:t>
      </w:r>
      <w:r w:rsidRPr="00095ECF">
        <w:rPr>
          <w:rFonts w:cstheme="minorHAnsi"/>
          <w:sz w:val="24"/>
          <w:szCs w:val="24"/>
          <w:lang w:val="en-CA"/>
        </w:rPr>
        <w:t>Nunavut Inuit Qaujimajatuqangit on the Health of the Davis Strait Polar Bear Population</w:t>
      </w:r>
      <w:r>
        <w:rPr>
          <w:rFonts w:cstheme="minorHAnsi"/>
          <w:sz w:val="24"/>
          <w:szCs w:val="24"/>
          <w:lang w:val="en-CA"/>
        </w:rPr>
        <w:t>. Final Project Report.</w:t>
      </w:r>
    </w:p>
    <w:p w14:paraId="4E7D9876" w14:textId="77777777" w:rsidR="00BE5976" w:rsidRDefault="00BE5976">
      <w:pPr>
        <w:rPr>
          <w:rFonts w:eastAsia="Times New Roman" w:cstheme="minorHAnsi"/>
          <w:b/>
          <w:sz w:val="32"/>
          <w:szCs w:val="32"/>
          <w:lang w:val="en-CA"/>
        </w:rPr>
      </w:pPr>
      <w:r>
        <w:rPr>
          <w:rFonts w:eastAsia="Times New Roman" w:cstheme="minorHAnsi"/>
          <w:b/>
          <w:sz w:val="32"/>
          <w:szCs w:val="32"/>
          <w:lang w:val="en-CA"/>
        </w:rPr>
        <w:br w:type="page"/>
      </w:r>
    </w:p>
    <w:p w14:paraId="15940951" w14:textId="27A70BD4" w:rsidR="00844361" w:rsidRPr="003A2597" w:rsidRDefault="00844361" w:rsidP="009E133D">
      <w:pPr>
        <w:pStyle w:val="Heading2"/>
        <w:spacing w:before="120" w:after="240" w:line="240" w:lineRule="auto"/>
        <w:rPr>
          <w:rFonts w:asciiTheme="minorHAnsi" w:eastAsia="Times New Roman" w:hAnsiTheme="minorHAnsi" w:cstheme="minorHAnsi"/>
          <w:b/>
          <w:color w:val="auto"/>
          <w:sz w:val="32"/>
          <w:szCs w:val="32"/>
          <w:lang w:val="en-CA"/>
        </w:rPr>
      </w:pPr>
      <w:bookmarkStart w:id="14" w:name="_Toc141953935"/>
      <w:r w:rsidRPr="003A2597">
        <w:rPr>
          <w:rFonts w:asciiTheme="minorHAnsi" w:eastAsia="Times New Roman" w:hAnsiTheme="minorHAnsi" w:cstheme="minorHAnsi"/>
          <w:b/>
          <w:color w:val="auto"/>
          <w:sz w:val="32"/>
          <w:szCs w:val="32"/>
          <w:lang w:val="en-CA"/>
        </w:rPr>
        <w:lastRenderedPageBreak/>
        <w:t>Gulf of Boothia (GB)</w:t>
      </w:r>
      <w:bookmarkEnd w:id="14"/>
    </w:p>
    <w:p w14:paraId="19AD727E" w14:textId="77777777" w:rsidR="00844361" w:rsidRPr="003A2597" w:rsidRDefault="00844361" w:rsidP="009E133D">
      <w:pPr>
        <w:widowControl w:val="0"/>
        <w:shd w:val="clear" w:color="auto" w:fill="FFFFFF"/>
        <w:spacing w:before="120" w:after="240" w:line="240" w:lineRule="auto"/>
        <w:rPr>
          <w:rFonts w:eastAsia="Times New Roman" w:cstheme="minorHAnsi"/>
          <w:b/>
          <w:sz w:val="24"/>
          <w:szCs w:val="24"/>
        </w:rPr>
      </w:pPr>
      <w:r w:rsidRPr="003A2597">
        <w:rPr>
          <w:rFonts w:eastAsia="Times New Roman" w:cstheme="minorHAnsi"/>
          <w:b/>
          <w:sz w:val="24"/>
          <w:szCs w:val="24"/>
        </w:rPr>
        <w:t>Status and delineation</w:t>
      </w:r>
    </w:p>
    <w:p w14:paraId="07526EAC" w14:textId="275DBE72" w:rsidR="00DE6B0E" w:rsidRPr="003A2597" w:rsidRDefault="00DE6B0E" w:rsidP="00DE6B0E">
      <w:pPr>
        <w:widowControl w:val="0"/>
        <w:shd w:val="clear" w:color="auto" w:fill="FFFFFF"/>
        <w:spacing w:before="120" w:after="240" w:line="240" w:lineRule="auto"/>
        <w:rPr>
          <w:rFonts w:eastAsia="Times New Roman" w:cstheme="minorHAnsi"/>
          <w:sz w:val="24"/>
          <w:szCs w:val="24"/>
        </w:rPr>
      </w:pPr>
      <w:r w:rsidRPr="003A2597">
        <w:rPr>
          <w:rFonts w:eastAsia="Times New Roman" w:cstheme="minorHAnsi"/>
          <w:sz w:val="24"/>
          <w:szCs w:val="24"/>
        </w:rPr>
        <w:t xml:space="preserve">The boundaries of the Gulf of Boothia subpopulation are based on genetic studies (Paetkau </w:t>
      </w:r>
      <w:r w:rsidRPr="003A2597">
        <w:rPr>
          <w:rFonts w:eastAsia="Times New Roman" w:cstheme="minorHAnsi"/>
          <w:i/>
          <w:sz w:val="24"/>
          <w:szCs w:val="24"/>
        </w:rPr>
        <w:t>et al</w:t>
      </w:r>
      <w:r w:rsidRPr="003A2597">
        <w:rPr>
          <w:rFonts w:eastAsia="Times New Roman" w:cstheme="minorHAnsi"/>
          <w:sz w:val="24"/>
          <w:szCs w:val="24"/>
        </w:rPr>
        <w:t xml:space="preserve">. 1999; Campagna </w:t>
      </w:r>
      <w:r w:rsidRPr="003A2597">
        <w:rPr>
          <w:rFonts w:eastAsia="Times New Roman" w:cstheme="minorHAnsi"/>
          <w:i/>
          <w:sz w:val="24"/>
          <w:szCs w:val="24"/>
        </w:rPr>
        <w:t>et al</w:t>
      </w:r>
      <w:r w:rsidRPr="003A2597">
        <w:rPr>
          <w:rFonts w:eastAsia="Times New Roman" w:cstheme="minorHAnsi"/>
          <w:sz w:val="24"/>
          <w:szCs w:val="24"/>
        </w:rPr>
        <w:t xml:space="preserve">. 2013; Peacock </w:t>
      </w:r>
      <w:r w:rsidRPr="003A2597">
        <w:rPr>
          <w:rFonts w:eastAsia="Times New Roman" w:cstheme="minorHAnsi"/>
          <w:i/>
          <w:sz w:val="24"/>
          <w:szCs w:val="24"/>
        </w:rPr>
        <w:t>et al</w:t>
      </w:r>
      <w:r w:rsidRPr="003A2597">
        <w:rPr>
          <w:rFonts w:eastAsia="Times New Roman" w:cstheme="minorHAnsi"/>
          <w:sz w:val="24"/>
          <w:szCs w:val="24"/>
        </w:rPr>
        <w:t xml:space="preserve">. 2015; Malenfant </w:t>
      </w:r>
      <w:r w:rsidRPr="003A2597">
        <w:rPr>
          <w:rFonts w:eastAsia="Times New Roman" w:cstheme="minorHAnsi"/>
          <w:i/>
          <w:sz w:val="24"/>
          <w:szCs w:val="24"/>
        </w:rPr>
        <w:t>et al</w:t>
      </w:r>
      <w:r w:rsidRPr="003A2597">
        <w:rPr>
          <w:rFonts w:eastAsia="Times New Roman" w:cstheme="minorHAnsi"/>
          <w:sz w:val="24"/>
          <w:szCs w:val="24"/>
        </w:rPr>
        <w:t xml:space="preserve">. 2016), movements of tagged bears (Stirling </w:t>
      </w:r>
      <w:r w:rsidRPr="003A2597">
        <w:rPr>
          <w:rFonts w:eastAsia="Times New Roman" w:cstheme="minorHAnsi"/>
          <w:i/>
          <w:sz w:val="24"/>
          <w:szCs w:val="24"/>
        </w:rPr>
        <w:t>et al</w:t>
      </w:r>
      <w:r w:rsidRPr="003A2597">
        <w:rPr>
          <w:rFonts w:eastAsia="Times New Roman" w:cstheme="minorHAnsi"/>
          <w:sz w:val="24"/>
          <w:szCs w:val="24"/>
        </w:rPr>
        <w:t xml:space="preserve">. 1978; Taylor and Lee 1995), radiotelemetry in GB and adjacent areas (Taylor </w:t>
      </w:r>
      <w:r w:rsidRPr="003A2597">
        <w:rPr>
          <w:rFonts w:eastAsia="Times New Roman" w:cstheme="minorHAnsi"/>
          <w:i/>
          <w:sz w:val="24"/>
          <w:szCs w:val="24"/>
        </w:rPr>
        <w:t>et al</w:t>
      </w:r>
      <w:r w:rsidRPr="003A2597">
        <w:rPr>
          <w:rFonts w:eastAsia="Times New Roman" w:cstheme="minorHAnsi"/>
          <w:sz w:val="24"/>
          <w:szCs w:val="24"/>
        </w:rPr>
        <w:t xml:space="preserve">. 2001), and interpretations by local Inuit hunters of how local conditions influence the movements of polar bears in the area. </w:t>
      </w:r>
      <w:r>
        <w:rPr>
          <w:rFonts w:eastAsia="Times New Roman" w:cstheme="minorHAnsi"/>
          <w:sz w:val="24"/>
          <w:szCs w:val="24"/>
        </w:rPr>
        <w:t xml:space="preserve">Genetic signatures from </w:t>
      </w:r>
      <w:r w:rsidRPr="003A2597">
        <w:rPr>
          <w:rFonts w:eastAsia="Times New Roman" w:cstheme="minorHAnsi"/>
          <w:sz w:val="24"/>
          <w:szCs w:val="24"/>
        </w:rPr>
        <w:t xml:space="preserve">Gulf of Boothia </w:t>
      </w:r>
      <w:r>
        <w:rPr>
          <w:rFonts w:eastAsia="Times New Roman" w:cstheme="minorHAnsi"/>
          <w:sz w:val="24"/>
          <w:szCs w:val="24"/>
        </w:rPr>
        <w:t xml:space="preserve">bears fall within </w:t>
      </w:r>
      <w:r w:rsidRPr="003A2597">
        <w:rPr>
          <w:rFonts w:eastAsia="Times New Roman" w:cstheme="minorHAnsi"/>
          <w:sz w:val="24"/>
          <w:szCs w:val="24"/>
        </w:rPr>
        <w:t xml:space="preserve">the Canadian Archipelago global genetic cluster (Peacock </w:t>
      </w:r>
      <w:r w:rsidRPr="003A2597">
        <w:rPr>
          <w:rFonts w:eastAsia="Times New Roman" w:cstheme="minorHAnsi"/>
          <w:i/>
          <w:sz w:val="24"/>
          <w:szCs w:val="24"/>
        </w:rPr>
        <w:t>et al</w:t>
      </w:r>
      <w:r w:rsidRPr="003A2597">
        <w:rPr>
          <w:rFonts w:eastAsia="Times New Roman" w:cstheme="minorHAnsi"/>
          <w:sz w:val="24"/>
          <w:szCs w:val="24"/>
        </w:rPr>
        <w:t xml:space="preserve">. 2015). An initial subpopulation estimate of 333 bears was derived from the data collected within the boundaries proposed for GB, as part of a study conducted over a larger area of the central Arctic (Furnell and Schweinsburg 1984). Although population data from this area were limited, local hunters reported that numbers remained constant or increased since tthe central Arctic polar bear survey in the late 1970s and early 1980s. Based on TEK, recognition of sampling deficiencies, and polar bear densities in other areas, an interim subpopulation estimate of 900 was established in the 1990s. Following the completion of a mark-recapture inventory in spring 2000, the subpopulation abundance was estimated to be 1,592 ± 361 bears (Taylor </w:t>
      </w:r>
      <w:r w:rsidRPr="003A2597">
        <w:rPr>
          <w:rFonts w:eastAsia="Times New Roman" w:cstheme="minorHAnsi"/>
          <w:i/>
          <w:sz w:val="24"/>
          <w:szCs w:val="24"/>
        </w:rPr>
        <w:t>et al</w:t>
      </w:r>
      <w:r w:rsidRPr="003A2597">
        <w:rPr>
          <w:rFonts w:eastAsia="Times New Roman" w:cstheme="minorHAnsi"/>
          <w:sz w:val="24"/>
          <w:szCs w:val="24"/>
        </w:rPr>
        <w:t xml:space="preserve">. 2009). Natural survival and recruitment rates were estimated at values higher than the previous standardized estimates (Taylor </w:t>
      </w:r>
      <w:r w:rsidRPr="003A2597">
        <w:rPr>
          <w:rFonts w:eastAsia="Times New Roman" w:cstheme="minorHAnsi"/>
          <w:i/>
          <w:sz w:val="24"/>
          <w:szCs w:val="24"/>
        </w:rPr>
        <w:t>et al</w:t>
      </w:r>
      <w:r w:rsidRPr="003A2597">
        <w:rPr>
          <w:rFonts w:eastAsia="Times New Roman" w:cstheme="minorHAnsi"/>
          <w:sz w:val="24"/>
          <w:szCs w:val="24"/>
        </w:rPr>
        <w:t xml:space="preserve">. 1987). Taylor </w:t>
      </w:r>
      <w:r w:rsidRPr="003A2597">
        <w:rPr>
          <w:rFonts w:eastAsia="Times New Roman" w:cstheme="minorHAnsi"/>
          <w:i/>
          <w:sz w:val="24"/>
          <w:szCs w:val="24"/>
        </w:rPr>
        <w:t>et al</w:t>
      </w:r>
      <w:r w:rsidRPr="003A2597">
        <w:rPr>
          <w:rFonts w:eastAsia="Times New Roman" w:cstheme="minorHAnsi"/>
          <w:sz w:val="24"/>
          <w:szCs w:val="24"/>
        </w:rPr>
        <w:t xml:space="preserve">. (2009) concluded that the subpopulation was increasing in 2000, as a result of high intrinsic rate of growth and low harvest. Harvest rates were increased in 2005 based on the 2000 population estimate and the population was believed to be stable. </w:t>
      </w:r>
    </w:p>
    <w:p w14:paraId="47A05201" w14:textId="77777777" w:rsidR="00844361" w:rsidRPr="003A2597" w:rsidRDefault="00844361" w:rsidP="009E133D">
      <w:pPr>
        <w:widowControl w:val="0"/>
        <w:shd w:val="clear" w:color="auto" w:fill="FFFFFF"/>
        <w:spacing w:before="120" w:after="240" w:line="240" w:lineRule="auto"/>
        <w:rPr>
          <w:rFonts w:eastAsia="Times New Roman" w:cstheme="minorHAnsi"/>
          <w:sz w:val="24"/>
          <w:szCs w:val="24"/>
        </w:rPr>
      </w:pPr>
      <w:r w:rsidRPr="003A2597">
        <w:rPr>
          <w:rFonts w:eastAsia="Times New Roman" w:cstheme="minorHAnsi"/>
          <w:sz w:val="24"/>
          <w:szCs w:val="24"/>
        </w:rPr>
        <w:t xml:space="preserve">A three-year, genetic mark-recapture population inventory study was conducted between 2015 and 2017. Results of live-capture dead-recovery models suggest a mean abundance estimate of 1,525 ± 294 bears for the period 2015-2017, which was similar to the previous mean abundance estimate 1998-2000 (Dyck </w:t>
      </w:r>
      <w:r w:rsidRPr="003A2597">
        <w:rPr>
          <w:rFonts w:eastAsia="Times New Roman" w:cstheme="minorHAnsi"/>
          <w:i/>
          <w:iCs/>
          <w:sz w:val="24"/>
          <w:szCs w:val="24"/>
        </w:rPr>
        <w:t>et al.</w:t>
      </w:r>
      <w:r w:rsidRPr="003A2597">
        <w:rPr>
          <w:rFonts w:eastAsia="Times New Roman" w:cstheme="minorHAnsi"/>
          <w:sz w:val="24"/>
          <w:szCs w:val="24"/>
        </w:rPr>
        <w:t xml:space="preserve"> 2020). </w:t>
      </w:r>
      <w:r w:rsidRPr="003A2597">
        <w:rPr>
          <w:rFonts w:cstheme="minorHAnsi"/>
          <w:sz w:val="24"/>
          <w:szCs w:val="24"/>
        </w:rPr>
        <w:t xml:space="preserve">Mean cub-of-the-year and yearling litter sizes for the period 2015 – 2017 were 1.61 (95% confidence interval [CI] = 1.51 – 1.70) and 1.53 (95% CI = 1.41 – 1.64), respectively, with no apparent trend compared to 1998 – 2000. The mean number of yearlings per adult female for the period 2015 – 2017 was 0.36 (95% CI = 0.26 – 0.47) which suggests that GB is currently a productive polar bear subpopulation, despite sea ice change. This is consistent with the finding that polar bear body condition (i.e., fatness) in the spring improved between the periods 1998 – 2000 and 2015 – 2017. The results for subpopulation size and trend should be interpreted with caution because the genetic mark-recapture study 2015 – 2017 did not include movement data. Thus, the estimate of abundance reflects the “superpopulation” (e.g., it includes all bears that use the GB management area, some of which spend time in other subpopulations). </w:t>
      </w:r>
    </w:p>
    <w:p w14:paraId="27121DB7" w14:textId="77777777" w:rsidR="00844361" w:rsidRPr="003A2597" w:rsidRDefault="00844361" w:rsidP="009E133D">
      <w:pPr>
        <w:spacing w:before="120" w:after="240" w:line="240" w:lineRule="auto"/>
        <w:rPr>
          <w:rFonts w:cstheme="minorHAnsi"/>
          <w:b/>
          <w:bCs/>
          <w:sz w:val="24"/>
          <w:szCs w:val="24"/>
        </w:rPr>
      </w:pPr>
      <w:r w:rsidRPr="003A2597">
        <w:rPr>
          <w:rFonts w:cstheme="minorHAnsi"/>
          <w:b/>
          <w:bCs/>
          <w:sz w:val="24"/>
          <w:szCs w:val="24"/>
        </w:rPr>
        <w:t>Harvest management</w:t>
      </w:r>
    </w:p>
    <w:p w14:paraId="6959C6AE" w14:textId="4103CD54" w:rsidR="00DE6B0E" w:rsidRPr="003A2597" w:rsidRDefault="00DE6B0E" w:rsidP="00DE6B0E">
      <w:pPr>
        <w:pStyle w:val="gmail-msolistparagraph"/>
        <w:spacing w:before="120" w:beforeAutospacing="0" w:after="240" w:afterAutospacing="0"/>
        <w:rPr>
          <w:rFonts w:asciiTheme="minorHAnsi" w:hAnsiTheme="minorHAnsi" w:cstheme="minorHAnsi"/>
          <w:sz w:val="24"/>
          <w:szCs w:val="24"/>
        </w:rPr>
      </w:pPr>
      <w:r w:rsidRPr="003A2597">
        <w:rPr>
          <w:rFonts w:asciiTheme="minorHAnsi" w:hAnsiTheme="minorHAnsi" w:cstheme="minorHAnsi"/>
          <w:sz w:val="24"/>
          <w:szCs w:val="24"/>
        </w:rPr>
        <w:t xml:space="preserve">The GB subpopulation is managed solely by Nunavut. The GB quota was increased in 2005 from 40 bears to 74 bears, based on </w:t>
      </w:r>
      <w:r>
        <w:rPr>
          <w:rFonts w:asciiTheme="minorHAnsi" w:hAnsiTheme="minorHAnsi" w:cstheme="minorHAnsi"/>
          <w:sz w:val="24"/>
          <w:szCs w:val="24"/>
        </w:rPr>
        <w:t>I</w:t>
      </w:r>
      <w:r w:rsidRPr="003A2597">
        <w:rPr>
          <w:rFonts w:asciiTheme="minorHAnsi" w:hAnsiTheme="minorHAnsi" w:cstheme="minorHAnsi"/>
          <w:sz w:val="24"/>
          <w:szCs w:val="24"/>
        </w:rPr>
        <w:t xml:space="preserve">K of increasing numbers of bears (Keith </w:t>
      </w:r>
      <w:r w:rsidRPr="003A2597">
        <w:rPr>
          <w:rFonts w:asciiTheme="minorHAnsi" w:hAnsiTheme="minorHAnsi" w:cstheme="minorHAnsi"/>
          <w:i/>
          <w:iCs/>
          <w:sz w:val="24"/>
          <w:szCs w:val="24"/>
        </w:rPr>
        <w:t>et al.</w:t>
      </w:r>
      <w:r w:rsidRPr="003A2597">
        <w:rPr>
          <w:rFonts w:asciiTheme="minorHAnsi" w:hAnsiTheme="minorHAnsi" w:cstheme="minorHAnsi"/>
          <w:sz w:val="24"/>
          <w:szCs w:val="24"/>
        </w:rPr>
        <w:t xml:space="preserve"> 2005) and the results of the 1998 - 2000 study (Taylor </w:t>
      </w:r>
      <w:r w:rsidRPr="003A2597">
        <w:rPr>
          <w:rFonts w:asciiTheme="minorHAnsi" w:hAnsiTheme="minorHAnsi" w:cstheme="minorHAnsi"/>
          <w:i/>
          <w:iCs/>
          <w:sz w:val="24"/>
          <w:szCs w:val="24"/>
        </w:rPr>
        <w:t>et al.</w:t>
      </w:r>
      <w:r w:rsidRPr="003A2597">
        <w:rPr>
          <w:rFonts w:asciiTheme="minorHAnsi" w:hAnsiTheme="minorHAnsi" w:cstheme="minorHAnsi"/>
          <w:sz w:val="24"/>
          <w:szCs w:val="24"/>
        </w:rPr>
        <w:t xml:space="preserve"> 2009). </w:t>
      </w:r>
      <w:r>
        <w:rPr>
          <w:rFonts w:asciiTheme="minorHAnsi" w:hAnsiTheme="minorHAnsi" w:cstheme="minorHAnsi"/>
          <w:sz w:val="24"/>
          <w:szCs w:val="24"/>
        </w:rPr>
        <w:t xml:space="preserve">The quota was increased in December 2022 to 84 bears as per decision by the Nunavut Wildlife Management Board based on the results of the 2015-2017 study. </w:t>
      </w:r>
      <w:r w:rsidRPr="003A2597">
        <w:rPr>
          <w:rFonts w:asciiTheme="minorHAnsi" w:hAnsiTheme="minorHAnsi" w:cstheme="minorHAnsi"/>
          <w:sz w:val="24"/>
          <w:szCs w:val="24"/>
        </w:rPr>
        <w:t>Harvest of bears in GB has generally been below the recommended TAH, with an annual mean harvest of 63</w:t>
      </w:r>
      <w:r>
        <w:rPr>
          <w:rFonts w:asciiTheme="minorHAnsi" w:hAnsiTheme="minorHAnsi" w:cstheme="minorHAnsi"/>
          <w:sz w:val="24"/>
          <w:szCs w:val="24"/>
        </w:rPr>
        <w:t>.6</w:t>
      </w:r>
      <w:r w:rsidRPr="003A2597">
        <w:rPr>
          <w:rFonts w:asciiTheme="minorHAnsi" w:hAnsiTheme="minorHAnsi" w:cstheme="minorHAnsi"/>
          <w:sz w:val="24"/>
          <w:szCs w:val="24"/>
        </w:rPr>
        <w:t xml:space="preserve"> bears since 2005. </w:t>
      </w:r>
    </w:p>
    <w:p w14:paraId="34280310" w14:textId="3BE71AFF" w:rsidR="00DE6B0E" w:rsidRPr="003A2597" w:rsidRDefault="00DE6B0E" w:rsidP="00DE6B0E">
      <w:pPr>
        <w:spacing w:before="120" w:after="240" w:line="240" w:lineRule="auto"/>
        <w:rPr>
          <w:rFonts w:cstheme="minorHAnsi"/>
          <w:sz w:val="24"/>
          <w:szCs w:val="24"/>
        </w:rPr>
      </w:pPr>
      <w:r w:rsidRPr="003A2597">
        <w:rPr>
          <w:rFonts w:cstheme="minorHAnsi"/>
          <w:sz w:val="24"/>
          <w:szCs w:val="24"/>
        </w:rPr>
        <w:t>In September 2019, the new Nunavut Polar Bear Co-management Plan was approved by the Nunavut Wildlife Management Board, following five years of consultation and development with co-management partners in Nunavut. The Plan replaced the Memoranda of Understanding that had been in place. Concomitant with the approval of the new Plan, and in response to public and stakeholder feedback, Nunavut changed the allowable harvest sex-ratio. Beginning with the 2019/2020 harvest season, up to 50% of a community’s quota can be harvested as females without entering an overharvest situation. This replaces the 2:1 male-to-female harvest sex-ratio and no changes to existing community TAHs were made. There is a potential that the biological risk of negative population outcomes due to harvest will increase because adult female polar bears are the most important contributors to population growth. The GN is monitoring how this implemented change in harvest sex-ratio will affect the sex-ratio of harvested bears with the average female proportion of harvest in 2019/2020 and 202</w:t>
      </w:r>
      <w:r>
        <w:rPr>
          <w:rFonts w:cstheme="minorHAnsi"/>
          <w:sz w:val="24"/>
          <w:szCs w:val="24"/>
        </w:rPr>
        <w:t>1</w:t>
      </w:r>
      <w:r w:rsidRPr="003A2597">
        <w:rPr>
          <w:rFonts w:cstheme="minorHAnsi"/>
          <w:sz w:val="24"/>
          <w:szCs w:val="24"/>
        </w:rPr>
        <w:t>/202</w:t>
      </w:r>
      <w:r>
        <w:rPr>
          <w:rFonts w:cstheme="minorHAnsi"/>
          <w:sz w:val="24"/>
          <w:szCs w:val="24"/>
        </w:rPr>
        <w:t>2</w:t>
      </w:r>
      <w:r w:rsidRPr="003A2597">
        <w:rPr>
          <w:rFonts w:cstheme="minorHAnsi"/>
          <w:sz w:val="24"/>
          <w:szCs w:val="24"/>
        </w:rPr>
        <w:t xml:space="preserve"> equaling 3</w:t>
      </w:r>
      <w:r>
        <w:rPr>
          <w:rFonts w:cstheme="minorHAnsi"/>
          <w:sz w:val="24"/>
          <w:szCs w:val="24"/>
        </w:rPr>
        <w:t>3.8</w:t>
      </w:r>
      <w:r w:rsidRPr="003A2597">
        <w:rPr>
          <w:rFonts w:cstheme="minorHAnsi"/>
          <w:sz w:val="24"/>
          <w:szCs w:val="24"/>
        </w:rPr>
        <w:t>%. Females have been underharvested relative to the annual recommended quota by approximately 2</w:t>
      </w:r>
      <w:r>
        <w:rPr>
          <w:rFonts w:cstheme="minorHAnsi"/>
          <w:sz w:val="24"/>
          <w:szCs w:val="24"/>
        </w:rPr>
        <w:t>5.2</w:t>
      </w:r>
      <w:r w:rsidRPr="003A2597">
        <w:rPr>
          <w:rFonts w:cstheme="minorHAnsi"/>
          <w:sz w:val="24"/>
          <w:szCs w:val="24"/>
        </w:rPr>
        <w:t>% on average during 201</w:t>
      </w:r>
      <w:r>
        <w:rPr>
          <w:rFonts w:cstheme="minorHAnsi"/>
          <w:sz w:val="24"/>
          <w:szCs w:val="24"/>
        </w:rPr>
        <w:t>7</w:t>
      </w:r>
      <w:r w:rsidRPr="003A2597">
        <w:rPr>
          <w:rFonts w:cstheme="minorHAnsi"/>
          <w:sz w:val="24"/>
          <w:szCs w:val="24"/>
        </w:rPr>
        <w:t>/201</w:t>
      </w:r>
      <w:r>
        <w:rPr>
          <w:rFonts w:cstheme="minorHAnsi"/>
          <w:sz w:val="24"/>
          <w:szCs w:val="24"/>
        </w:rPr>
        <w:t>8</w:t>
      </w:r>
      <w:r w:rsidRPr="003A2597">
        <w:rPr>
          <w:rFonts w:cstheme="minorHAnsi"/>
          <w:sz w:val="24"/>
          <w:szCs w:val="24"/>
        </w:rPr>
        <w:t xml:space="preserve"> – 202</w:t>
      </w:r>
      <w:r>
        <w:rPr>
          <w:rFonts w:cstheme="minorHAnsi"/>
          <w:sz w:val="24"/>
          <w:szCs w:val="24"/>
        </w:rPr>
        <w:t>1</w:t>
      </w:r>
      <w:r w:rsidRPr="003A2597">
        <w:rPr>
          <w:rFonts w:cstheme="minorHAnsi"/>
          <w:sz w:val="24"/>
          <w:szCs w:val="24"/>
        </w:rPr>
        <w:t>/202</w:t>
      </w:r>
      <w:r>
        <w:rPr>
          <w:rFonts w:cstheme="minorHAnsi"/>
          <w:sz w:val="24"/>
          <w:szCs w:val="24"/>
        </w:rPr>
        <w:t>2</w:t>
      </w:r>
      <w:r w:rsidRPr="003A2597">
        <w:rPr>
          <w:rFonts w:cstheme="minorHAnsi"/>
          <w:sz w:val="24"/>
          <w:szCs w:val="24"/>
        </w:rPr>
        <w:t xml:space="preserve"> (5 yr) time</w:t>
      </w:r>
      <w:r>
        <w:rPr>
          <w:rFonts w:cstheme="minorHAnsi"/>
          <w:sz w:val="24"/>
          <w:szCs w:val="24"/>
        </w:rPr>
        <w:t>-</w:t>
      </w:r>
      <w:r w:rsidRPr="003A2597">
        <w:rPr>
          <w:rFonts w:cstheme="minorHAnsi"/>
          <w:sz w:val="24"/>
          <w:szCs w:val="24"/>
        </w:rPr>
        <w:t>period.</w:t>
      </w:r>
      <w:r w:rsidRPr="00F21DB1">
        <w:rPr>
          <w:rFonts w:cstheme="minorHAnsi"/>
          <w:sz w:val="24"/>
          <w:szCs w:val="24"/>
        </w:rPr>
        <w:t xml:space="preserve"> </w:t>
      </w:r>
      <w:r w:rsidRPr="005E1209">
        <w:rPr>
          <w:rFonts w:cstheme="minorHAnsi"/>
          <w:sz w:val="24"/>
          <w:szCs w:val="24"/>
        </w:rPr>
        <w:t xml:space="preserve">In February 2022, </w:t>
      </w:r>
      <w:r>
        <w:rPr>
          <w:rFonts w:cstheme="minorHAnsi"/>
          <w:sz w:val="24"/>
          <w:szCs w:val="24"/>
        </w:rPr>
        <w:t xml:space="preserve">the Polar Bear </w:t>
      </w:r>
      <w:r w:rsidR="00BC6924">
        <w:rPr>
          <w:rFonts w:cstheme="minorHAnsi"/>
          <w:sz w:val="24"/>
          <w:szCs w:val="24"/>
        </w:rPr>
        <w:t>Flexible Quota System</w:t>
      </w:r>
      <w:r>
        <w:rPr>
          <w:rFonts w:cstheme="minorHAnsi"/>
          <w:sz w:val="24"/>
          <w:szCs w:val="24"/>
        </w:rPr>
        <w:t xml:space="preserve"> was replaced by the </w:t>
      </w:r>
      <w:r w:rsidRPr="005E1209">
        <w:rPr>
          <w:rFonts w:cstheme="minorHAnsi"/>
          <w:sz w:val="24"/>
          <w:szCs w:val="24"/>
        </w:rPr>
        <w:t>Harvest Administration and Credit Calculation System</w:t>
      </w:r>
      <w:r>
        <w:rPr>
          <w:rFonts w:cstheme="minorHAnsi"/>
          <w:sz w:val="24"/>
          <w:szCs w:val="24"/>
        </w:rPr>
        <w:t>.  The up to 1:1 harvest sex-ratio is still in place</w:t>
      </w:r>
      <w:r w:rsidRPr="005E1209">
        <w:rPr>
          <w:rFonts w:cstheme="minorHAnsi"/>
          <w:sz w:val="24"/>
          <w:szCs w:val="24"/>
        </w:rPr>
        <w:t>.</w:t>
      </w:r>
    </w:p>
    <w:p w14:paraId="3FDE8256" w14:textId="60380E4C" w:rsidR="00844361" w:rsidRPr="003A2597" w:rsidRDefault="005D3BB7" w:rsidP="009E133D">
      <w:pPr>
        <w:pStyle w:val="NoSpacing"/>
        <w:spacing w:before="120" w:after="240"/>
        <w:rPr>
          <w:rFonts w:cstheme="minorHAnsi"/>
          <w:b/>
          <w:sz w:val="24"/>
          <w:szCs w:val="24"/>
        </w:rPr>
      </w:pPr>
      <w:r>
        <w:rPr>
          <w:rFonts w:cstheme="minorHAnsi"/>
          <w:b/>
          <w:sz w:val="24"/>
          <w:szCs w:val="24"/>
        </w:rPr>
        <w:t>Indigenous</w:t>
      </w:r>
      <w:r w:rsidR="00844361" w:rsidRPr="003A2597">
        <w:rPr>
          <w:rFonts w:cstheme="minorHAnsi"/>
          <w:b/>
          <w:sz w:val="24"/>
          <w:szCs w:val="24"/>
        </w:rPr>
        <w:t xml:space="preserve"> Knowledge</w:t>
      </w:r>
    </w:p>
    <w:p w14:paraId="4B85A80C" w14:textId="60CC80F3" w:rsidR="00DE6B0E" w:rsidRPr="003A2597" w:rsidRDefault="00DE6B0E" w:rsidP="00DE6B0E">
      <w:pPr>
        <w:pStyle w:val="NoSpacing"/>
        <w:spacing w:before="120" w:after="240"/>
        <w:rPr>
          <w:rFonts w:cstheme="minorHAnsi"/>
          <w:bCs/>
          <w:sz w:val="24"/>
          <w:szCs w:val="24"/>
        </w:rPr>
      </w:pPr>
      <w:r w:rsidRPr="003A2597">
        <w:rPr>
          <w:rFonts w:cstheme="minorHAnsi"/>
          <w:bCs/>
          <w:sz w:val="24"/>
          <w:szCs w:val="24"/>
        </w:rPr>
        <w:t xml:space="preserve">Keith </w:t>
      </w:r>
      <w:r w:rsidRPr="003A2597">
        <w:rPr>
          <w:rFonts w:cstheme="minorHAnsi"/>
          <w:bCs/>
          <w:i/>
          <w:iCs/>
          <w:sz w:val="24"/>
          <w:szCs w:val="24"/>
        </w:rPr>
        <w:t>et al.</w:t>
      </w:r>
      <w:r w:rsidRPr="003A2597">
        <w:rPr>
          <w:rFonts w:cstheme="minorHAnsi"/>
          <w:bCs/>
          <w:sz w:val="24"/>
          <w:szCs w:val="24"/>
        </w:rPr>
        <w:t xml:space="preserve"> (2005) report that the number of bears in GB increased since the mid 1980’s.</w:t>
      </w:r>
      <w:r>
        <w:rPr>
          <w:rFonts w:cstheme="minorHAnsi"/>
          <w:bCs/>
          <w:sz w:val="24"/>
          <w:szCs w:val="24"/>
        </w:rPr>
        <w:t xml:space="preserve"> </w:t>
      </w:r>
      <w:r w:rsidRPr="00261168">
        <w:rPr>
          <w:rFonts w:cstheme="minorHAnsi"/>
          <w:bCs/>
          <w:sz w:val="24"/>
          <w:szCs w:val="24"/>
        </w:rPr>
        <w:t xml:space="preserve">To complement their recent scientific assessment of the Gulf of Boothia polar bear subpopulation, the Government of Nunavut Department of Environment contracted consultants </w:t>
      </w:r>
      <w:r>
        <w:rPr>
          <w:rFonts w:cstheme="minorHAnsi"/>
          <w:bCs/>
          <w:sz w:val="24"/>
          <w:szCs w:val="24"/>
        </w:rPr>
        <w:t>(</w:t>
      </w:r>
      <w:r w:rsidRPr="00261168">
        <w:rPr>
          <w:rFonts w:cstheme="minorHAnsi"/>
          <w:bCs/>
          <w:sz w:val="24"/>
          <w:szCs w:val="24"/>
        </w:rPr>
        <w:t>Trailmark Systems Inc.</w:t>
      </w:r>
      <w:r>
        <w:rPr>
          <w:rFonts w:cstheme="minorHAnsi"/>
          <w:bCs/>
          <w:sz w:val="24"/>
          <w:szCs w:val="24"/>
        </w:rPr>
        <w:t xml:space="preserve">) </w:t>
      </w:r>
      <w:r w:rsidRPr="00261168">
        <w:rPr>
          <w:rFonts w:cstheme="minorHAnsi"/>
          <w:bCs/>
          <w:sz w:val="24"/>
          <w:szCs w:val="24"/>
        </w:rPr>
        <w:t>to conduct an I</w:t>
      </w:r>
      <w:r>
        <w:rPr>
          <w:rFonts w:cstheme="minorHAnsi"/>
          <w:bCs/>
          <w:sz w:val="24"/>
          <w:szCs w:val="24"/>
        </w:rPr>
        <w:t>nuit Knowledge</w:t>
      </w:r>
      <w:r w:rsidRPr="00261168">
        <w:rPr>
          <w:rFonts w:cstheme="minorHAnsi"/>
          <w:bCs/>
          <w:sz w:val="24"/>
          <w:szCs w:val="24"/>
        </w:rPr>
        <w:t xml:space="preserve"> study </w:t>
      </w:r>
      <w:r>
        <w:rPr>
          <w:rFonts w:cstheme="minorHAnsi"/>
          <w:bCs/>
          <w:sz w:val="24"/>
          <w:szCs w:val="24"/>
        </w:rPr>
        <w:t>developed</w:t>
      </w:r>
      <w:r w:rsidRPr="00261168">
        <w:rPr>
          <w:rFonts w:cstheme="minorHAnsi"/>
          <w:bCs/>
          <w:sz w:val="24"/>
          <w:szCs w:val="24"/>
        </w:rPr>
        <w:t xml:space="preserve"> </w:t>
      </w:r>
      <w:r>
        <w:rPr>
          <w:rFonts w:cstheme="minorHAnsi"/>
          <w:bCs/>
          <w:sz w:val="24"/>
          <w:szCs w:val="24"/>
        </w:rPr>
        <w:t>with</w:t>
      </w:r>
      <w:r w:rsidRPr="00261168">
        <w:rPr>
          <w:rFonts w:cstheme="minorHAnsi"/>
          <w:bCs/>
          <w:sz w:val="24"/>
          <w:szCs w:val="24"/>
        </w:rPr>
        <w:t xml:space="preserve"> Inuit communities who harvest polar bears from Gulf of Boothia. From May to August 2020, active hunters and elders </w:t>
      </w:r>
      <w:r>
        <w:rPr>
          <w:rFonts w:cstheme="minorHAnsi"/>
          <w:bCs/>
          <w:sz w:val="24"/>
          <w:szCs w:val="24"/>
        </w:rPr>
        <w:t xml:space="preserve">were interviewed </w:t>
      </w:r>
      <w:r w:rsidRPr="00261168">
        <w:rPr>
          <w:rFonts w:cstheme="minorHAnsi"/>
          <w:bCs/>
          <w:sz w:val="24"/>
          <w:szCs w:val="24"/>
        </w:rPr>
        <w:t xml:space="preserve">from Gjoa Haven, Taloyoak, Kugaaruk, Naujaat, Igloolik, and Sanirajak remotely to document their knowledge of polar bear ecology, population changes (including relationships to humans), and management perspectives and considerations. Interview participants reported increasing </w:t>
      </w:r>
      <w:r>
        <w:rPr>
          <w:rFonts w:cstheme="minorHAnsi"/>
          <w:bCs/>
          <w:sz w:val="24"/>
          <w:szCs w:val="24"/>
        </w:rPr>
        <w:t xml:space="preserve">in the number of overall </w:t>
      </w:r>
      <w:r w:rsidRPr="00261168">
        <w:rPr>
          <w:rFonts w:cstheme="minorHAnsi"/>
          <w:bCs/>
          <w:sz w:val="24"/>
          <w:szCs w:val="24"/>
        </w:rPr>
        <w:t xml:space="preserve">bears, </w:t>
      </w:r>
      <w:r>
        <w:rPr>
          <w:rFonts w:cstheme="minorHAnsi"/>
          <w:bCs/>
          <w:sz w:val="24"/>
          <w:szCs w:val="24"/>
        </w:rPr>
        <w:t xml:space="preserve">number of </w:t>
      </w:r>
      <w:r w:rsidRPr="00261168">
        <w:rPr>
          <w:rFonts w:cstheme="minorHAnsi"/>
          <w:bCs/>
          <w:sz w:val="24"/>
          <w:szCs w:val="24"/>
        </w:rPr>
        <w:t>females and young bears, and</w:t>
      </w:r>
      <w:r>
        <w:rPr>
          <w:rFonts w:cstheme="minorHAnsi"/>
          <w:bCs/>
          <w:sz w:val="24"/>
          <w:szCs w:val="24"/>
        </w:rPr>
        <w:t xml:space="preserve"> number of </w:t>
      </w:r>
      <w:r w:rsidRPr="00261168">
        <w:rPr>
          <w:rFonts w:cstheme="minorHAnsi"/>
          <w:bCs/>
          <w:sz w:val="24"/>
          <w:szCs w:val="24"/>
        </w:rPr>
        <w:t>bear encounters</w:t>
      </w:r>
      <w:r>
        <w:rPr>
          <w:rFonts w:cstheme="minorHAnsi"/>
          <w:bCs/>
          <w:sz w:val="24"/>
          <w:szCs w:val="24"/>
        </w:rPr>
        <w:t xml:space="preserve"> (Wong et al. 2021)</w:t>
      </w:r>
      <w:r w:rsidRPr="00261168">
        <w:rPr>
          <w:rFonts w:cstheme="minorHAnsi"/>
          <w:bCs/>
          <w:sz w:val="24"/>
          <w:szCs w:val="24"/>
        </w:rPr>
        <w:t xml:space="preserve">. Interviewees were concerned about harvest regulations that fail to take into account increasing bear numbers and human relationships to bears, from a cultural perspective. An appreciation and better inclusion of </w:t>
      </w:r>
      <w:r>
        <w:rPr>
          <w:rFonts w:cstheme="minorHAnsi"/>
          <w:bCs/>
          <w:sz w:val="24"/>
          <w:szCs w:val="24"/>
        </w:rPr>
        <w:t>IK</w:t>
      </w:r>
      <w:r w:rsidRPr="00261168">
        <w:rPr>
          <w:rFonts w:cstheme="minorHAnsi"/>
          <w:bCs/>
          <w:sz w:val="24"/>
          <w:szCs w:val="24"/>
        </w:rPr>
        <w:t xml:space="preserve"> is needed in bear management, which will inform how decision-making impacts animals, as well as the livelihood of the communities who co-exist with them.</w:t>
      </w:r>
    </w:p>
    <w:p w14:paraId="2A91C087" w14:textId="77777777" w:rsidR="00844361" w:rsidRPr="003A2597" w:rsidRDefault="00844361" w:rsidP="009E133D">
      <w:pPr>
        <w:pStyle w:val="NoSpacing"/>
        <w:spacing w:before="120" w:after="240"/>
        <w:rPr>
          <w:rFonts w:cstheme="minorHAnsi"/>
          <w:b/>
          <w:sz w:val="24"/>
          <w:szCs w:val="24"/>
        </w:rPr>
      </w:pPr>
      <w:r w:rsidRPr="003A2597">
        <w:rPr>
          <w:rFonts w:cstheme="minorHAnsi"/>
          <w:b/>
          <w:sz w:val="24"/>
          <w:szCs w:val="24"/>
        </w:rPr>
        <w:t>References</w:t>
      </w:r>
    </w:p>
    <w:p w14:paraId="3493B63D" w14:textId="77777777" w:rsidR="00844361" w:rsidRPr="003A2597" w:rsidRDefault="00844361" w:rsidP="009E133D">
      <w:pPr>
        <w:pStyle w:val="NoSpacing"/>
        <w:spacing w:before="120" w:after="240"/>
        <w:ind w:left="720" w:hanging="720"/>
        <w:rPr>
          <w:rFonts w:cstheme="minorHAnsi"/>
          <w:noProof/>
          <w:sz w:val="24"/>
          <w:szCs w:val="24"/>
        </w:rPr>
      </w:pPr>
      <w:r w:rsidRPr="003A2597">
        <w:rPr>
          <w:rFonts w:cstheme="minorHAnsi"/>
          <w:noProof/>
          <w:sz w:val="24"/>
          <w:szCs w:val="24"/>
        </w:rPr>
        <w:t>Campagna, L., Van Coeverden de Groot, P.J., Saunders, B.L., Atkinson, S.N, Weber, D.S., Dyck, M.G., Boag, P.T., and Lougheed, S.C. 2013. Extensive sampling of polar bears (</w:t>
      </w:r>
      <w:r w:rsidRPr="003A2597">
        <w:rPr>
          <w:rFonts w:cstheme="minorHAnsi"/>
          <w:i/>
          <w:noProof/>
          <w:sz w:val="24"/>
          <w:szCs w:val="24"/>
        </w:rPr>
        <w:t>Ursus maritimus</w:t>
      </w:r>
      <w:r w:rsidRPr="003A2597">
        <w:rPr>
          <w:rFonts w:cstheme="minorHAnsi"/>
          <w:noProof/>
          <w:sz w:val="24"/>
          <w:szCs w:val="24"/>
        </w:rPr>
        <w:t xml:space="preserve">) in the Northwest Passage (Canadian Arctic Archipelago) reveals population differentiation across multiple spatial and temporal scales. </w:t>
      </w:r>
      <w:r w:rsidRPr="003A2597">
        <w:rPr>
          <w:rFonts w:cstheme="minorHAnsi"/>
          <w:i/>
          <w:noProof/>
          <w:sz w:val="24"/>
          <w:szCs w:val="24"/>
        </w:rPr>
        <w:t>Ecology and Evolution</w:t>
      </w:r>
      <w:r w:rsidRPr="003A2597">
        <w:rPr>
          <w:rFonts w:cstheme="minorHAnsi"/>
          <w:noProof/>
          <w:sz w:val="24"/>
          <w:szCs w:val="24"/>
        </w:rPr>
        <w:t xml:space="preserve"> </w:t>
      </w:r>
      <w:r w:rsidRPr="003A2597">
        <w:rPr>
          <w:rFonts w:cstheme="minorHAnsi"/>
          <w:b/>
          <w:noProof/>
          <w:sz w:val="24"/>
          <w:szCs w:val="24"/>
        </w:rPr>
        <w:t>3</w:t>
      </w:r>
      <w:r w:rsidRPr="003A2597">
        <w:rPr>
          <w:rFonts w:cstheme="minorHAnsi"/>
          <w:noProof/>
          <w:sz w:val="24"/>
          <w:szCs w:val="24"/>
        </w:rPr>
        <w:t>:3152</w:t>
      </w:r>
      <w:r w:rsidRPr="003A2597">
        <w:rPr>
          <w:rFonts w:cstheme="minorHAnsi"/>
          <w:sz w:val="24"/>
          <w:szCs w:val="24"/>
          <w:lang w:eastAsia="en-CA"/>
        </w:rPr>
        <w:t>–</w:t>
      </w:r>
      <w:r w:rsidRPr="003A2597">
        <w:rPr>
          <w:rFonts w:cstheme="minorHAnsi"/>
          <w:noProof/>
          <w:sz w:val="24"/>
          <w:szCs w:val="24"/>
        </w:rPr>
        <w:t>3165.</w:t>
      </w:r>
    </w:p>
    <w:p w14:paraId="21C308AB" w14:textId="77777777" w:rsidR="00844361" w:rsidRPr="003A2597" w:rsidRDefault="00844361" w:rsidP="009E133D">
      <w:pPr>
        <w:spacing w:before="120" w:after="240" w:line="240" w:lineRule="auto"/>
        <w:ind w:left="720" w:hanging="720"/>
        <w:rPr>
          <w:rFonts w:cstheme="minorHAnsi"/>
          <w:sz w:val="24"/>
          <w:szCs w:val="24"/>
        </w:rPr>
      </w:pPr>
      <w:r w:rsidRPr="003A2597">
        <w:rPr>
          <w:rFonts w:cstheme="minorHAnsi"/>
          <w:sz w:val="24"/>
          <w:szCs w:val="24"/>
        </w:rPr>
        <w:t xml:space="preserve">Dyck, M., Regehr, E.V., and Ware, J.V. 2020. Assessment of abundance for the Gulf of Boothia polar bear subpopulation using genetic mark-recapture. </w:t>
      </w:r>
      <w:r w:rsidRPr="003A2597">
        <w:rPr>
          <w:rFonts w:cstheme="minorHAnsi"/>
          <w:sz w:val="24"/>
          <w:szCs w:val="24"/>
          <w:lang w:val="en-CA"/>
        </w:rPr>
        <w:t>Final Report, Government of Nunavut, Department of Environment, Iglulik. 74 pp.</w:t>
      </w:r>
    </w:p>
    <w:p w14:paraId="52305F0A" w14:textId="77777777" w:rsidR="00844361" w:rsidRPr="003A2597" w:rsidRDefault="00844361" w:rsidP="009E133D">
      <w:pPr>
        <w:pStyle w:val="NoSpacing"/>
        <w:spacing w:before="120" w:after="240"/>
        <w:ind w:left="720" w:hanging="720"/>
        <w:rPr>
          <w:rFonts w:cstheme="minorHAnsi"/>
          <w:noProof/>
          <w:sz w:val="24"/>
          <w:szCs w:val="24"/>
        </w:rPr>
      </w:pPr>
      <w:r w:rsidRPr="003A2597">
        <w:rPr>
          <w:rFonts w:cstheme="minorHAnsi"/>
          <w:noProof/>
          <w:sz w:val="24"/>
          <w:szCs w:val="24"/>
        </w:rPr>
        <w:t>Furnell, D. J. and Schweinsburg, R. E. 1984. Population-dynamics of central Canadian actic island polar bears</w:t>
      </w:r>
      <w:r w:rsidRPr="003A2597">
        <w:rPr>
          <w:rFonts w:cstheme="minorHAnsi"/>
          <w:i/>
          <w:noProof/>
          <w:sz w:val="24"/>
          <w:szCs w:val="24"/>
        </w:rPr>
        <w:t>. Journal of Wildlife Management</w:t>
      </w:r>
      <w:r w:rsidRPr="003A2597">
        <w:rPr>
          <w:rFonts w:cstheme="minorHAnsi"/>
          <w:noProof/>
          <w:sz w:val="24"/>
          <w:szCs w:val="24"/>
        </w:rPr>
        <w:t xml:space="preserve"> </w:t>
      </w:r>
      <w:r w:rsidRPr="003A2597">
        <w:rPr>
          <w:rFonts w:cstheme="minorHAnsi"/>
          <w:b/>
          <w:noProof/>
          <w:sz w:val="24"/>
          <w:szCs w:val="24"/>
        </w:rPr>
        <w:t>48</w:t>
      </w:r>
      <w:r w:rsidRPr="003A2597">
        <w:rPr>
          <w:rFonts w:cstheme="minorHAnsi"/>
          <w:noProof/>
          <w:sz w:val="24"/>
          <w:szCs w:val="24"/>
        </w:rPr>
        <w:t>:722</w:t>
      </w:r>
      <w:r w:rsidRPr="003A2597">
        <w:rPr>
          <w:rFonts w:cstheme="minorHAnsi"/>
          <w:sz w:val="24"/>
          <w:szCs w:val="24"/>
          <w:lang w:eastAsia="en-CA"/>
        </w:rPr>
        <w:t>–</w:t>
      </w:r>
      <w:r w:rsidRPr="003A2597">
        <w:rPr>
          <w:rFonts w:cstheme="minorHAnsi"/>
          <w:noProof/>
          <w:sz w:val="24"/>
          <w:szCs w:val="24"/>
        </w:rPr>
        <w:t>728.</w:t>
      </w:r>
    </w:p>
    <w:p w14:paraId="24BAD116" w14:textId="77777777" w:rsidR="00844361" w:rsidRPr="003A2597" w:rsidRDefault="00844361" w:rsidP="009E133D">
      <w:pPr>
        <w:pStyle w:val="NoSpacing"/>
        <w:spacing w:before="120" w:after="240"/>
        <w:ind w:left="720" w:hanging="720"/>
        <w:rPr>
          <w:rFonts w:cstheme="minorHAnsi"/>
          <w:noProof/>
          <w:sz w:val="24"/>
          <w:szCs w:val="24"/>
        </w:rPr>
      </w:pPr>
      <w:r w:rsidRPr="003A2597">
        <w:rPr>
          <w:rFonts w:cstheme="minorHAnsi"/>
          <w:noProof/>
          <w:sz w:val="24"/>
          <w:szCs w:val="24"/>
        </w:rPr>
        <w:lastRenderedPageBreak/>
        <w:t xml:space="preserve">Keith, D., Arqvik, J., Kamookak, L. and Ameralik, J. 2005. </w:t>
      </w:r>
      <w:r w:rsidRPr="003A2597">
        <w:rPr>
          <w:rFonts w:cstheme="minorHAnsi"/>
          <w:i/>
          <w:noProof/>
          <w:sz w:val="24"/>
          <w:szCs w:val="24"/>
        </w:rPr>
        <w:t>Inuit Qaujimaningit Nanurnut: Inuit Knowledge of Polar Bears.</w:t>
      </w:r>
      <w:r w:rsidRPr="003A2597">
        <w:rPr>
          <w:rFonts w:cstheme="minorHAnsi"/>
          <w:noProof/>
          <w:sz w:val="24"/>
          <w:szCs w:val="24"/>
        </w:rPr>
        <w:t xml:space="preserve"> Gjoa Haven Hunters and Trappers and CCI Press, Edmonton, Alberta, Canada.</w:t>
      </w:r>
    </w:p>
    <w:p w14:paraId="2DF3F34A" w14:textId="77777777" w:rsidR="00844361" w:rsidRPr="003A2597" w:rsidRDefault="00844361" w:rsidP="009E133D">
      <w:pPr>
        <w:pStyle w:val="NoSpacing"/>
        <w:spacing w:before="120" w:after="240"/>
        <w:ind w:left="720" w:hanging="720"/>
        <w:rPr>
          <w:rFonts w:cstheme="minorHAnsi"/>
          <w:sz w:val="24"/>
          <w:szCs w:val="24"/>
        </w:rPr>
      </w:pPr>
      <w:r w:rsidRPr="003A2597">
        <w:rPr>
          <w:rFonts w:cstheme="minorHAnsi"/>
          <w:sz w:val="24"/>
          <w:szCs w:val="24"/>
        </w:rPr>
        <w:t xml:space="preserve">Malenfant, R.M., Davis, C.S., Cullingham, C.I., and Coltman, D.W. 2016 Circumpolar genetic structure and recent gene flow of polar bears: a reanalysis. </w:t>
      </w:r>
      <w:r w:rsidRPr="003A2597">
        <w:rPr>
          <w:rFonts w:cstheme="minorHAnsi"/>
          <w:i/>
          <w:sz w:val="24"/>
          <w:szCs w:val="24"/>
        </w:rPr>
        <w:t>PLoS ONE</w:t>
      </w:r>
      <w:r w:rsidRPr="003A2597">
        <w:rPr>
          <w:rFonts w:cstheme="minorHAnsi"/>
          <w:sz w:val="24"/>
          <w:szCs w:val="24"/>
        </w:rPr>
        <w:t xml:space="preserve"> </w:t>
      </w:r>
      <w:r w:rsidRPr="003A2597">
        <w:rPr>
          <w:rFonts w:cstheme="minorHAnsi"/>
          <w:b/>
          <w:sz w:val="24"/>
          <w:szCs w:val="24"/>
        </w:rPr>
        <w:t>11</w:t>
      </w:r>
      <w:r w:rsidRPr="003A2597">
        <w:rPr>
          <w:rFonts w:cstheme="minorHAnsi"/>
          <w:sz w:val="24"/>
          <w:szCs w:val="24"/>
        </w:rPr>
        <w:t>(3):e0148967, https://doi.org/10.1371/journal. pone.0148967.</w:t>
      </w:r>
    </w:p>
    <w:p w14:paraId="02C91D80" w14:textId="77777777" w:rsidR="00844361" w:rsidRPr="003A2597" w:rsidRDefault="00844361" w:rsidP="009E133D">
      <w:pPr>
        <w:pStyle w:val="NoSpacing"/>
        <w:spacing w:before="120" w:after="240"/>
        <w:ind w:left="720" w:hanging="720"/>
        <w:rPr>
          <w:rFonts w:cstheme="minorHAnsi"/>
          <w:sz w:val="24"/>
          <w:szCs w:val="24"/>
          <w:lang w:eastAsia="en-CA"/>
        </w:rPr>
      </w:pPr>
      <w:r w:rsidRPr="003A2597">
        <w:rPr>
          <w:rFonts w:cstheme="minorHAnsi"/>
          <w:sz w:val="24"/>
          <w:szCs w:val="24"/>
          <w:lang w:eastAsia="en-CA"/>
        </w:rPr>
        <w:t xml:space="preserve">Paetkau, D., Amstrup, S.C., Born, E.W., Calvert, W., Derocher, A.E., Garner, G.W., Messier, F., Stirling, I., Taylor, M.K., Wiig, Ø., and Strobeck, C. 1999. Genetic structure of the world's polar bear populations. </w:t>
      </w:r>
      <w:r w:rsidRPr="003A2597">
        <w:rPr>
          <w:rFonts w:cstheme="minorHAnsi"/>
          <w:i/>
          <w:sz w:val="24"/>
          <w:szCs w:val="24"/>
          <w:lang w:eastAsia="en-CA"/>
        </w:rPr>
        <w:t>Molecular Ecology</w:t>
      </w:r>
      <w:r w:rsidRPr="003A2597">
        <w:rPr>
          <w:rFonts w:cstheme="minorHAnsi"/>
          <w:sz w:val="24"/>
          <w:szCs w:val="24"/>
          <w:lang w:eastAsia="en-CA"/>
        </w:rPr>
        <w:t xml:space="preserve"> </w:t>
      </w:r>
      <w:r w:rsidRPr="003A2597">
        <w:rPr>
          <w:rFonts w:cstheme="minorHAnsi"/>
          <w:b/>
          <w:sz w:val="24"/>
          <w:szCs w:val="24"/>
          <w:lang w:eastAsia="en-CA"/>
        </w:rPr>
        <w:t>8</w:t>
      </w:r>
      <w:r w:rsidRPr="003A2597">
        <w:rPr>
          <w:rFonts w:cstheme="minorHAnsi"/>
          <w:sz w:val="24"/>
          <w:szCs w:val="24"/>
          <w:lang w:eastAsia="en-CA"/>
        </w:rPr>
        <w:t>:1571–1584.</w:t>
      </w:r>
    </w:p>
    <w:p w14:paraId="787D7324" w14:textId="77777777" w:rsidR="00844361" w:rsidRPr="002876A2" w:rsidRDefault="00844361" w:rsidP="009E133D">
      <w:pPr>
        <w:pStyle w:val="NoSpacing"/>
        <w:spacing w:before="120" w:after="240"/>
        <w:ind w:left="720" w:hanging="720"/>
        <w:rPr>
          <w:rFonts w:cstheme="minorHAnsi"/>
          <w:sz w:val="24"/>
          <w:szCs w:val="24"/>
        </w:rPr>
      </w:pPr>
      <w:r w:rsidRPr="003A2597">
        <w:rPr>
          <w:rFonts w:cstheme="minorHAnsi"/>
          <w:sz w:val="24"/>
          <w:szCs w:val="24"/>
          <w:lang w:eastAsia="en-CA"/>
        </w:rPr>
        <w:t>Peacock, E., Sonsthagen, S.A., Obbard, M.E., Boltunov, A., Regehr, E.V., Ovsyanikov, N., Aars, J., Atkinson, S.N., Sage, G.K., Hope, A.G., Zeyl, E., Bachmann, L., Ehrich, D., Scribner, K.T., Amstrup, S.C., Belikov, S., Born, E., Derocher, A.E., Stirling, I., Taylor, M.K., Wiig</w:t>
      </w:r>
      <w:r w:rsidRPr="002876A2">
        <w:rPr>
          <w:rFonts w:cstheme="minorHAnsi"/>
          <w:sz w:val="24"/>
          <w:szCs w:val="24"/>
          <w:lang w:eastAsia="en-CA"/>
        </w:rPr>
        <w:t xml:space="preserve">, Ø., Paetkau, D., and Talbot, S.L. 2015. Implications of the circumpolar genetic structure of polar bears for their conservation in a rapidly warming Arctic. </w:t>
      </w:r>
      <w:r w:rsidRPr="002876A2">
        <w:rPr>
          <w:rFonts w:cstheme="minorHAnsi"/>
          <w:i/>
          <w:sz w:val="24"/>
          <w:szCs w:val="24"/>
          <w:lang w:eastAsia="en-CA"/>
        </w:rPr>
        <w:t>PLoS ONE</w:t>
      </w:r>
      <w:r w:rsidRPr="002876A2">
        <w:rPr>
          <w:rFonts w:cstheme="minorHAnsi"/>
          <w:sz w:val="24"/>
          <w:szCs w:val="24"/>
          <w:lang w:eastAsia="en-CA"/>
        </w:rPr>
        <w:t xml:space="preserve"> </w:t>
      </w:r>
      <w:r w:rsidRPr="002876A2">
        <w:rPr>
          <w:rFonts w:cstheme="minorHAnsi"/>
          <w:b/>
          <w:sz w:val="24"/>
          <w:szCs w:val="24"/>
          <w:lang w:eastAsia="en-CA"/>
        </w:rPr>
        <w:t>10</w:t>
      </w:r>
      <w:r w:rsidRPr="002876A2">
        <w:rPr>
          <w:rFonts w:cstheme="minorHAnsi"/>
          <w:sz w:val="24"/>
          <w:szCs w:val="24"/>
          <w:lang w:eastAsia="en-CA"/>
        </w:rPr>
        <w:t>:e112021</w:t>
      </w:r>
      <w:r w:rsidRPr="002876A2">
        <w:rPr>
          <w:rFonts w:cstheme="minorHAnsi"/>
          <w:sz w:val="24"/>
          <w:szCs w:val="24"/>
        </w:rPr>
        <w:t>.</w:t>
      </w:r>
    </w:p>
    <w:p w14:paraId="7FB71C65" w14:textId="77777777" w:rsidR="00844361" w:rsidRPr="002876A2" w:rsidRDefault="00844361" w:rsidP="009E133D">
      <w:pPr>
        <w:pStyle w:val="NoSpacing"/>
        <w:spacing w:before="120" w:after="240"/>
        <w:ind w:left="720" w:hanging="720"/>
        <w:rPr>
          <w:rFonts w:cstheme="minorHAnsi"/>
          <w:noProof/>
          <w:sz w:val="24"/>
          <w:szCs w:val="24"/>
        </w:rPr>
      </w:pPr>
      <w:r w:rsidRPr="002876A2">
        <w:rPr>
          <w:rFonts w:cstheme="minorHAnsi"/>
          <w:noProof/>
          <w:sz w:val="24"/>
          <w:szCs w:val="24"/>
        </w:rPr>
        <w:t>Stirling, I., Schweinsburg, R.E., Calvert, W., and Killian, H.P.L. 1978. Population ecology studies of the polar bear along the proposed Arctic Islands Gas Pipeline Route, Final Report. Environmental Management Service, Department of Environment, Alberta, Canada. 93 pp.</w:t>
      </w:r>
    </w:p>
    <w:p w14:paraId="2EC94A40" w14:textId="77777777" w:rsidR="00844361" w:rsidRPr="002876A2" w:rsidRDefault="00844361" w:rsidP="009E133D">
      <w:pPr>
        <w:pStyle w:val="NoSpacing"/>
        <w:spacing w:before="120" w:after="240"/>
        <w:ind w:left="720" w:hanging="720"/>
        <w:rPr>
          <w:rFonts w:cstheme="minorHAnsi"/>
          <w:noProof/>
          <w:sz w:val="24"/>
          <w:szCs w:val="24"/>
        </w:rPr>
      </w:pPr>
      <w:r w:rsidRPr="002876A2">
        <w:rPr>
          <w:rFonts w:cstheme="minorHAnsi"/>
          <w:noProof/>
          <w:sz w:val="24"/>
          <w:szCs w:val="24"/>
        </w:rPr>
        <w:t xml:space="preserve">Taylor, M.K., and Lee, J. 1995. Distribution and abundance of Canadian polar bear populations - a management perspective. </w:t>
      </w:r>
      <w:r w:rsidRPr="002876A2">
        <w:rPr>
          <w:rFonts w:cstheme="minorHAnsi"/>
          <w:i/>
          <w:noProof/>
          <w:sz w:val="24"/>
          <w:szCs w:val="24"/>
        </w:rPr>
        <w:t>Arctic</w:t>
      </w:r>
      <w:r w:rsidRPr="002876A2">
        <w:rPr>
          <w:rFonts w:cstheme="minorHAnsi"/>
          <w:b/>
          <w:noProof/>
          <w:sz w:val="24"/>
          <w:szCs w:val="24"/>
        </w:rPr>
        <w:t xml:space="preserve"> 48</w:t>
      </w:r>
      <w:r w:rsidRPr="002876A2">
        <w:rPr>
          <w:rFonts w:cstheme="minorHAnsi"/>
          <w:noProof/>
          <w:sz w:val="24"/>
          <w:szCs w:val="24"/>
        </w:rPr>
        <w:t>:147</w:t>
      </w:r>
      <w:r w:rsidRPr="002876A2">
        <w:rPr>
          <w:rFonts w:cstheme="minorHAnsi"/>
          <w:sz w:val="24"/>
          <w:szCs w:val="24"/>
          <w:lang w:eastAsia="en-CA"/>
        </w:rPr>
        <w:t>–</w:t>
      </w:r>
      <w:r w:rsidRPr="002876A2">
        <w:rPr>
          <w:rFonts w:cstheme="minorHAnsi"/>
          <w:noProof/>
          <w:sz w:val="24"/>
          <w:szCs w:val="24"/>
        </w:rPr>
        <w:t>154.</w:t>
      </w:r>
    </w:p>
    <w:p w14:paraId="7B3240F4" w14:textId="77777777" w:rsidR="00844361" w:rsidRPr="002876A2" w:rsidRDefault="00844361" w:rsidP="009E133D">
      <w:pPr>
        <w:pStyle w:val="NoSpacing"/>
        <w:spacing w:before="120" w:after="240"/>
        <w:ind w:left="720" w:hanging="720"/>
        <w:rPr>
          <w:rFonts w:cstheme="minorHAnsi"/>
          <w:noProof/>
          <w:sz w:val="24"/>
          <w:szCs w:val="24"/>
        </w:rPr>
      </w:pPr>
      <w:r w:rsidRPr="002876A2">
        <w:rPr>
          <w:rFonts w:cstheme="minorHAnsi"/>
          <w:noProof/>
          <w:sz w:val="24"/>
          <w:szCs w:val="24"/>
        </w:rPr>
        <w:t>Taylor, M.K., Akeeagok, S., Andriashek, D., Barbour, W., Born, E.W., Calvert, W., Cluff, H.D., Ferguson, S., Laake, J., Rosing-Asvid, A., Stirling, I., and Messier, F. 2001. Delineating Canadian and Greenland polar bear (</w:t>
      </w:r>
      <w:r w:rsidRPr="002876A2">
        <w:rPr>
          <w:rFonts w:cstheme="minorHAnsi"/>
          <w:i/>
          <w:noProof/>
          <w:sz w:val="24"/>
          <w:szCs w:val="24"/>
        </w:rPr>
        <w:t>Ursus maritimus</w:t>
      </w:r>
      <w:r w:rsidRPr="002876A2">
        <w:rPr>
          <w:rFonts w:cstheme="minorHAnsi"/>
          <w:noProof/>
          <w:sz w:val="24"/>
          <w:szCs w:val="24"/>
        </w:rPr>
        <w:t xml:space="preserve">) populations by cluster analysis of movements. </w:t>
      </w:r>
      <w:r w:rsidRPr="002876A2">
        <w:rPr>
          <w:rFonts w:cstheme="minorHAnsi"/>
          <w:i/>
          <w:noProof/>
          <w:sz w:val="24"/>
          <w:szCs w:val="24"/>
        </w:rPr>
        <w:t>Canadian Journal of Zoology</w:t>
      </w:r>
      <w:r w:rsidRPr="002876A2">
        <w:rPr>
          <w:rFonts w:cstheme="minorHAnsi"/>
          <w:noProof/>
          <w:sz w:val="24"/>
          <w:szCs w:val="24"/>
        </w:rPr>
        <w:t xml:space="preserve"> </w:t>
      </w:r>
      <w:r w:rsidRPr="002876A2">
        <w:rPr>
          <w:rFonts w:cstheme="minorHAnsi"/>
          <w:b/>
          <w:noProof/>
          <w:sz w:val="24"/>
          <w:szCs w:val="24"/>
        </w:rPr>
        <w:t>79</w:t>
      </w:r>
      <w:r w:rsidRPr="002876A2">
        <w:rPr>
          <w:rFonts w:cstheme="minorHAnsi"/>
          <w:noProof/>
          <w:sz w:val="24"/>
          <w:szCs w:val="24"/>
        </w:rPr>
        <w:t>:690</w:t>
      </w:r>
      <w:r w:rsidRPr="002876A2">
        <w:rPr>
          <w:rFonts w:cstheme="minorHAnsi"/>
          <w:sz w:val="24"/>
          <w:szCs w:val="24"/>
          <w:lang w:eastAsia="en-CA"/>
        </w:rPr>
        <w:t>–</w:t>
      </w:r>
      <w:r w:rsidRPr="002876A2">
        <w:rPr>
          <w:rFonts w:cstheme="minorHAnsi"/>
          <w:noProof/>
          <w:sz w:val="24"/>
          <w:szCs w:val="24"/>
        </w:rPr>
        <w:t>709.</w:t>
      </w:r>
    </w:p>
    <w:p w14:paraId="51F2CA53" w14:textId="77777777" w:rsidR="00844361" w:rsidRPr="002876A2" w:rsidRDefault="00844361" w:rsidP="009E133D">
      <w:pPr>
        <w:pStyle w:val="NoSpacing"/>
        <w:spacing w:before="120" w:after="240"/>
        <w:ind w:left="720" w:hanging="720"/>
        <w:rPr>
          <w:rFonts w:cstheme="minorHAnsi"/>
          <w:noProof/>
          <w:sz w:val="24"/>
          <w:szCs w:val="24"/>
        </w:rPr>
      </w:pPr>
      <w:r w:rsidRPr="002876A2">
        <w:rPr>
          <w:rFonts w:cstheme="minorHAnsi"/>
          <w:noProof/>
          <w:sz w:val="24"/>
          <w:szCs w:val="24"/>
        </w:rPr>
        <w:t xml:space="preserve">Taylor, M.K., DeMaster, D.P., Bunnell, F.L., and Schweinsburg, R.E. 1987. Modeling the sustainable harvest of polar bears. </w:t>
      </w:r>
      <w:r w:rsidRPr="002876A2">
        <w:rPr>
          <w:rFonts w:cstheme="minorHAnsi"/>
          <w:i/>
          <w:noProof/>
          <w:sz w:val="24"/>
          <w:szCs w:val="24"/>
        </w:rPr>
        <w:t>Journal of Wildlife Management</w:t>
      </w:r>
      <w:r w:rsidRPr="002876A2">
        <w:rPr>
          <w:rFonts w:cstheme="minorHAnsi"/>
          <w:noProof/>
          <w:sz w:val="24"/>
          <w:szCs w:val="24"/>
        </w:rPr>
        <w:t xml:space="preserve"> </w:t>
      </w:r>
      <w:r w:rsidRPr="002876A2">
        <w:rPr>
          <w:rFonts w:cstheme="minorHAnsi"/>
          <w:b/>
          <w:noProof/>
          <w:sz w:val="24"/>
          <w:szCs w:val="24"/>
        </w:rPr>
        <w:t>51</w:t>
      </w:r>
      <w:r w:rsidRPr="002876A2">
        <w:rPr>
          <w:rFonts w:cstheme="minorHAnsi"/>
          <w:noProof/>
          <w:sz w:val="24"/>
          <w:szCs w:val="24"/>
        </w:rPr>
        <w:t>:811</w:t>
      </w:r>
      <w:r w:rsidRPr="002876A2">
        <w:rPr>
          <w:rFonts w:cstheme="minorHAnsi"/>
          <w:sz w:val="24"/>
          <w:szCs w:val="24"/>
          <w:lang w:eastAsia="en-CA"/>
        </w:rPr>
        <w:t>–</w:t>
      </w:r>
      <w:r w:rsidRPr="002876A2">
        <w:rPr>
          <w:rFonts w:cstheme="minorHAnsi"/>
          <w:noProof/>
          <w:sz w:val="24"/>
          <w:szCs w:val="24"/>
        </w:rPr>
        <w:t>820.</w:t>
      </w:r>
    </w:p>
    <w:p w14:paraId="07D21E66" w14:textId="77777777" w:rsidR="00DE6B0E" w:rsidRDefault="00844361" w:rsidP="009E133D">
      <w:pPr>
        <w:pStyle w:val="NoSpacing"/>
        <w:spacing w:before="120" w:after="240"/>
        <w:ind w:left="720" w:hanging="720"/>
        <w:rPr>
          <w:rFonts w:cstheme="minorHAnsi"/>
          <w:noProof/>
          <w:sz w:val="24"/>
          <w:szCs w:val="24"/>
        </w:rPr>
      </w:pPr>
      <w:r w:rsidRPr="002876A2">
        <w:rPr>
          <w:rFonts w:cstheme="minorHAnsi"/>
          <w:noProof/>
          <w:sz w:val="24"/>
          <w:szCs w:val="24"/>
        </w:rPr>
        <w:t xml:space="preserve">Taylor, M.K., Laake, J., McLoughlin, P.D., Cluff, H.D., and Messier, F. 2009. Demography and population viability of polar bears in the </w:t>
      </w:r>
      <w:r w:rsidRPr="00080373">
        <w:rPr>
          <w:rFonts w:cstheme="minorHAnsi"/>
          <w:noProof/>
          <w:sz w:val="24"/>
          <w:szCs w:val="24"/>
        </w:rPr>
        <w:t xml:space="preserve">Gulf of Boothia, Nunavut. </w:t>
      </w:r>
      <w:r w:rsidRPr="00080373">
        <w:rPr>
          <w:rFonts w:cstheme="minorHAnsi"/>
          <w:i/>
          <w:noProof/>
          <w:sz w:val="24"/>
          <w:szCs w:val="24"/>
        </w:rPr>
        <w:t>Marine Mammal Science</w:t>
      </w:r>
      <w:r w:rsidRPr="00080373">
        <w:rPr>
          <w:rFonts w:cstheme="minorHAnsi"/>
          <w:noProof/>
          <w:sz w:val="24"/>
          <w:szCs w:val="24"/>
        </w:rPr>
        <w:t xml:space="preserve"> </w:t>
      </w:r>
      <w:r w:rsidRPr="00080373">
        <w:rPr>
          <w:rFonts w:cstheme="minorHAnsi"/>
          <w:b/>
          <w:noProof/>
          <w:sz w:val="24"/>
          <w:szCs w:val="24"/>
        </w:rPr>
        <w:t>25</w:t>
      </w:r>
      <w:r w:rsidRPr="00080373">
        <w:rPr>
          <w:rFonts w:cstheme="minorHAnsi"/>
          <w:noProof/>
          <w:sz w:val="24"/>
          <w:szCs w:val="24"/>
        </w:rPr>
        <w:t>:778</w:t>
      </w:r>
      <w:r w:rsidRPr="00080373">
        <w:rPr>
          <w:rFonts w:cstheme="minorHAnsi"/>
          <w:sz w:val="24"/>
          <w:szCs w:val="24"/>
          <w:lang w:eastAsia="en-CA"/>
        </w:rPr>
        <w:t>–</w:t>
      </w:r>
      <w:r w:rsidRPr="00080373">
        <w:rPr>
          <w:rFonts w:cstheme="minorHAnsi"/>
          <w:noProof/>
          <w:sz w:val="24"/>
          <w:szCs w:val="24"/>
        </w:rPr>
        <w:t>796.</w:t>
      </w:r>
    </w:p>
    <w:p w14:paraId="5745EA8B" w14:textId="77777777" w:rsidR="00DE6B0E" w:rsidRPr="00B4601F" w:rsidRDefault="00DE6B0E" w:rsidP="00DE6B0E">
      <w:pPr>
        <w:spacing w:before="120" w:after="240" w:line="240" w:lineRule="auto"/>
        <w:ind w:left="709" w:hanging="709"/>
        <w:rPr>
          <w:sz w:val="24"/>
          <w:lang w:val="en-CA"/>
        </w:rPr>
      </w:pPr>
      <w:r>
        <w:rPr>
          <w:sz w:val="24"/>
          <w:lang w:val="en-CA"/>
        </w:rPr>
        <w:t>Wong</w:t>
      </w:r>
      <w:r w:rsidRPr="00B4601F">
        <w:rPr>
          <w:sz w:val="24"/>
          <w:lang w:val="en-CA"/>
        </w:rPr>
        <w:t xml:space="preserve">, </w:t>
      </w:r>
      <w:r>
        <w:rPr>
          <w:sz w:val="24"/>
          <w:lang w:val="en-CA"/>
        </w:rPr>
        <w:t>P.B.Y,</w:t>
      </w:r>
      <w:r w:rsidRPr="00B4601F">
        <w:rPr>
          <w:sz w:val="24"/>
          <w:lang w:val="en-CA"/>
        </w:rPr>
        <w:t xml:space="preserve"> </w:t>
      </w:r>
      <w:r>
        <w:rPr>
          <w:sz w:val="24"/>
          <w:lang w:val="en-CA"/>
        </w:rPr>
        <w:t>Gjoa Haven</w:t>
      </w:r>
      <w:r w:rsidRPr="00B4601F">
        <w:rPr>
          <w:sz w:val="24"/>
          <w:lang w:val="en-CA"/>
        </w:rPr>
        <w:t xml:space="preserve"> Hunt</w:t>
      </w:r>
      <w:r>
        <w:rPr>
          <w:rFonts w:cstheme="minorHAnsi"/>
          <w:sz w:val="24"/>
          <w:szCs w:val="24"/>
          <w:lang w:val="en-CA"/>
        </w:rPr>
        <w:t xml:space="preserve">ers and Trappers Organization, </w:t>
      </w:r>
      <w:bookmarkStart w:id="15" w:name="_Hlk136935986"/>
      <w:r>
        <w:rPr>
          <w:rFonts w:cstheme="minorHAnsi"/>
          <w:sz w:val="24"/>
          <w:szCs w:val="24"/>
          <w:lang w:val="en-CA"/>
        </w:rPr>
        <w:t>Spence Bay Hunters and Trappers Organization,</w:t>
      </w:r>
      <w:bookmarkEnd w:id="15"/>
      <w:r>
        <w:rPr>
          <w:rFonts w:cstheme="minorHAnsi"/>
          <w:sz w:val="24"/>
          <w:szCs w:val="24"/>
          <w:lang w:val="en-CA"/>
        </w:rPr>
        <w:t xml:space="preserve"> Kurtairojuark Hunters and Trappers Organization, Aiviq Hunters and Trappers Organization, Igloolik Hunters and Trappers Organization, and Hall Beach Hunters and Trappers Organization. 2021. </w:t>
      </w:r>
      <w:r w:rsidRPr="00095ECF">
        <w:rPr>
          <w:rFonts w:cstheme="minorHAnsi"/>
          <w:sz w:val="24"/>
          <w:szCs w:val="24"/>
          <w:lang w:val="en-CA"/>
        </w:rPr>
        <w:t>Inuit Qaujimajatuqangit o</w:t>
      </w:r>
      <w:r>
        <w:rPr>
          <w:rFonts w:cstheme="minorHAnsi"/>
          <w:sz w:val="24"/>
          <w:szCs w:val="24"/>
          <w:lang w:val="en-CA"/>
        </w:rPr>
        <w:t>f</w:t>
      </w:r>
      <w:r w:rsidRPr="00095ECF">
        <w:rPr>
          <w:rFonts w:cstheme="minorHAnsi"/>
          <w:sz w:val="24"/>
          <w:szCs w:val="24"/>
          <w:lang w:val="en-CA"/>
        </w:rPr>
        <w:t xml:space="preserve"> </w:t>
      </w:r>
      <w:r>
        <w:rPr>
          <w:rFonts w:cstheme="minorHAnsi"/>
          <w:sz w:val="24"/>
          <w:szCs w:val="24"/>
          <w:lang w:val="en-CA"/>
        </w:rPr>
        <w:t>Gulf of Boothia</w:t>
      </w:r>
      <w:r w:rsidRPr="00095ECF">
        <w:rPr>
          <w:rFonts w:cstheme="minorHAnsi"/>
          <w:sz w:val="24"/>
          <w:szCs w:val="24"/>
          <w:lang w:val="en-CA"/>
        </w:rPr>
        <w:t xml:space="preserve"> Polar Bear</w:t>
      </w:r>
      <w:r>
        <w:rPr>
          <w:rFonts w:cstheme="minorHAnsi"/>
          <w:sz w:val="24"/>
          <w:szCs w:val="24"/>
          <w:lang w:val="en-CA"/>
        </w:rPr>
        <w:t>s. Final Project Report.</w:t>
      </w:r>
    </w:p>
    <w:p w14:paraId="6A48AB64" w14:textId="60F3E62C" w:rsidR="00844361" w:rsidRPr="00080373" w:rsidRDefault="00844361" w:rsidP="009E133D">
      <w:pPr>
        <w:pStyle w:val="NoSpacing"/>
        <w:spacing w:before="120" w:after="240"/>
        <w:ind w:left="720" w:hanging="720"/>
        <w:rPr>
          <w:rFonts w:cstheme="minorHAnsi"/>
          <w:noProof/>
          <w:sz w:val="24"/>
          <w:szCs w:val="24"/>
        </w:rPr>
      </w:pPr>
      <w:r w:rsidRPr="00080373">
        <w:rPr>
          <w:rFonts w:cstheme="minorHAnsi"/>
          <w:noProof/>
          <w:sz w:val="24"/>
          <w:szCs w:val="24"/>
        </w:rPr>
        <w:br w:type="page"/>
      </w:r>
    </w:p>
    <w:p w14:paraId="3FEE85F1" w14:textId="77777777" w:rsidR="00844361" w:rsidRPr="00080373" w:rsidRDefault="00844361" w:rsidP="009E133D">
      <w:pPr>
        <w:pStyle w:val="Heading2"/>
        <w:spacing w:before="120" w:after="240" w:line="240" w:lineRule="auto"/>
        <w:rPr>
          <w:rFonts w:asciiTheme="minorHAnsi" w:eastAsia="Times New Roman" w:hAnsiTheme="minorHAnsi" w:cstheme="minorHAnsi"/>
          <w:b/>
          <w:color w:val="auto"/>
          <w:sz w:val="32"/>
          <w:szCs w:val="32"/>
          <w:lang w:val="en-CA" w:eastAsia="en-CA"/>
        </w:rPr>
      </w:pPr>
      <w:bookmarkStart w:id="16" w:name="_Toc141953936"/>
      <w:r w:rsidRPr="00080373">
        <w:rPr>
          <w:rFonts w:asciiTheme="minorHAnsi" w:eastAsia="Times New Roman" w:hAnsiTheme="minorHAnsi" w:cstheme="minorHAnsi"/>
          <w:b/>
          <w:color w:val="auto"/>
          <w:sz w:val="32"/>
          <w:szCs w:val="32"/>
          <w:lang w:val="en-CA" w:eastAsia="en-CA"/>
        </w:rPr>
        <w:lastRenderedPageBreak/>
        <w:t>Kane Basin (KB)</w:t>
      </w:r>
      <w:bookmarkEnd w:id="16"/>
    </w:p>
    <w:p w14:paraId="441B6C1D" w14:textId="77777777" w:rsidR="00844361" w:rsidRPr="00080373" w:rsidRDefault="00844361" w:rsidP="009E133D">
      <w:pPr>
        <w:spacing w:before="120" w:after="240" w:line="240" w:lineRule="auto"/>
        <w:rPr>
          <w:rFonts w:eastAsia="Times New Roman" w:cstheme="minorHAnsi"/>
          <w:b/>
          <w:bCs/>
          <w:sz w:val="24"/>
          <w:szCs w:val="24"/>
          <w:lang w:eastAsia="en-CA"/>
        </w:rPr>
      </w:pPr>
      <w:r w:rsidRPr="00080373">
        <w:rPr>
          <w:rFonts w:eastAsia="Times New Roman" w:cstheme="minorHAnsi"/>
          <w:b/>
          <w:bCs/>
          <w:sz w:val="24"/>
          <w:szCs w:val="24"/>
          <w:lang w:eastAsia="en-CA"/>
        </w:rPr>
        <w:t>Status and delineation</w:t>
      </w:r>
    </w:p>
    <w:p w14:paraId="6B0F7C15" w14:textId="77777777" w:rsidR="00844361" w:rsidRPr="00080373" w:rsidRDefault="00844361" w:rsidP="009E133D">
      <w:pPr>
        <w:spacing w:before="120" w:after="240" w:line="240" w:lineRule="auto"/>
        <w:rPr>
          <w:rFonts w:eastAsia="Times New Roman" w:cstheme="minorHAnsi"/>
          <w:sz w:val="24"/>
          <w:szCs w:val="24"/>
          <w:lang w:eastAsia="en-CA"/>
        </w:rPr>
      </w:pPr>
      <w:r w:rsidRPr="00080373">
        <w:rPr>
          <w:rFonts w:eastAsia="Times New Roman" w:cstheme="minorHAnsi"/>
          <w:sz w:val="24"/>
          <w:szCs w:val="24"/>
          <w:lang w:eastAsia="en-CA"/>
        </w:rPr>
        <w:t xml:space="preserve">Based on the movements of adult females with satellite collars and recaptures of tagged animals, the boundaries of the Kane Basin subpopulation include the North Water Polynya to the south, the Kennedy Channel to the north and Greenland and Ellesmere Island to the east and west (Taylor </w:t>
      </w:r>
      <w:r w:rsidRPr="00080373">
        <w:rPr>
          <w:rFonts w:eastAsia="Times New Roman" w:cstheme="minorHAnsi"/>
          <w:i/>
          <w:sz w:val="24"/>
          <w:szCs w:val="24"/>
          <w:lang w:eastAsia="en-CA"/>
        </w:rPr>
        <w:t>et al</w:t>
      </w:r>
      <w:r w:rsidRPr="00080373">
        <w:rPr>
          <w:rFonts w:eastAsia="Times New Roman" w:cstheme="minorHAnsi"/>
          <w:sz w:val="24"/>
          <w:szCs w:val="24"/>
          <w:lang w:eastAsia="en-CA"/>
        </w:rPr>
        <w:t xml:space="preserve">. 2001). Polar bears in KB do not differ genetically from those in Baffin Bay (Paetkau </w:t>
      </w:r>
      <w:r w:rsidRPr="00080373">
        <w:rPr>
          <w:rFonts w:eastAsia="Times New Roman" w:cstheme="minorHAnsi"/>
          <w:i/>
          <w:sz w:val="24"/>
          <w:szCs w:val="24"/>
          <w:lang w:eastAsia="en-CA"/>
        </w:rPr>
        <w:t>et al</w:t>
      </w:r>
      <w:r w:rsidRPr="00080373">
        <w:rPr>
          <w:rFonts w:eastAsia="Times New Roman" w:cstheme="minorHAnsi"/>
          <w:sz w:val="24"/>
          <w:szCs w:val="24"/>
          <w:lang w:eastAsia="en-CA"/>
        </w:rPr>
        <w:t xml:space="preserve">. 1999; Peacock </w:t>
      </w:r>
      <w:r w:rsidRPr="00080373">
        <w:rPr>
          <w:rFonts w:eastAsia="Times New Roman" w:cstheme="minorHAnsi"/>
          <w:i/>
          <w:sz w:val="24"/>
          <w:szCs w:val="24"/>
          <w:lang w:eastAsia="en-CA"/>
        </w:rPr>
        <w:t>et al</w:t>
      </w:r>
      <w:r w:rsidRPr="00080373">
        <w:rPr>
          <w:rFonts w:eastAsia="Times New Roman" w:cstheme="minorHAnsi"/>
          <w:sz w:val="24"/>
          <w:szCs w:val="24"/>
          <w:lang w:eastAsia="en-CA"/>
        </w:rPr>
        <w:t xml:space="preserve">. 2015). The size of the subpopulation was estimated to be 164 ± 35 (SE) for 1994 – 1997 by Taylor </w:t>
      </w:r>
      <w:r w:rsidRPr="00080373">
        <w:rPr>
          <w:rFonts w:eastAsia="Times New Roman" w:cstheme="minorHAnsi"/>
          <w:i/>
          <w:sz w:val="24"/>
          <w:szCs w:val="24"/>
          <w:lang w:eastAsia="en-CA"/>
        </w:rPr>
        <w:t>et al</w:t>
      </w:r>
      <w:r w:rsidRPr="00080373">
        <w:rPr>
          <w:rFonts w:eastAsia="Times New Roman" w:cstheme="minorHAnsi"/>
          <w:sz w:val="24"/>
          <w:szCs w:val="24"/>
          <w:lang w:eastAsia="en-CA"/>
        </w:rPr>
        <w:t xml:space="preserve">. (2008). The intrinsic natural rate of growth for KB polar bears was estimated to be low at 1.009 (SE, 0.010) (Taylor </w:t>
      </w:r>
      <w:r w:rsidRPr="00080373">
        <w:rPr>
          <w:rFonts w:eastAsia="Times New Roman" w:cstheme="minorHAnsi"/>
          <w:i/>
          <w:sz w:val="24"/>
          <w:szCs w:val="24"/>
          <w:lang w:eastAsia="en-CA"/>
        </w:rPr>
        <w:t>et al</w:t>
      </w:r>
      <w:r w:rsidRPr="00080373">
        <w:rPr>
          <w:rFonts w:eastAsia="Times New Roman" w:cstheme="minorHAnsi"/>
          <w:sz w:val="24"/>
          <w:szCs w:val="24"/>
          <w:lang w:eastAsia="en-CA"/>
        </w:rPr>
        <w:t xml:space="preserve">. 2008), likely because of large expanses of multi-year ice and low population density of seals (Born </w:t>
      </w:r>
      <w:r w:rsidRPr="00080373">
        <w:rPr>
          <w:rFonts w:eastAsia="Times New Roman" w:cstheme="minorHAnsi"/>
          <w:i/>
          <w:sz w:val="24"/>
          <w:szCs w:val="24"/>
          <w:lang w:eastAsia="en-CA"/>
        </w:rPr>
        <w:t>et al</w:t>
      </w:r>
      <w:r w:rsidRPr="00080373">
        <w:rPr>
          <w:rFonts w:eastAsia="Times New Roman" w:cstheme="minorHAnsi"/>
          <w:sz w:val="24"/>
          <w:szCs w:val="24"/>
          <w:lang w:eastAsia="en-CA"/>
        </w:rPr>
        <w:t>. 2004). A genetic mark-recapture survey (via biopsy darting) and aerial survey were completed in 2014 resulting in a new population estimate, survival rates, and habitat use analyses (SWG 2016). Using genetic mark-recapture, the estimated abundance of the KB subpopulation was 357 polar bears (95% CI: 221 – 493) for 2013 – 2014. More bears were documented in the eastern regions of the KB subpopulation during 2012 – 2014 than during 1994-1997.The difference in distribution between the 1990s and 2010s may reflect differences in spatial distribution of bears, possibly influenced by reduced hunting pressure by Greenland in eastern KB but also some differences in sampling protocols. An estimate of abundance based on a springtime 2014 aerial survey in KB was 206 bears (95% lognormal CI: 83 - 510).  However, due to insufficient coverage of offshore polar bear habitat, this estimate is likely negatively biased. The total number of bears marked during studies in 2012-2013 in KB was equivalent to ~25% of the estimated population size.  Despite this, documented cases of emigration comprised &lt; 4% of recaptures and recoveries in KB.</w:t>
      </w:r>
    </w:p>
    <w:p w14:paraId="5764C850" w14:textId="77777777" w:rsidR="00844361" w:rsidRPr="00080373" w:rsidRDefault="00844361" w:rsidP="009E133D">
      <w:pPr>
        <w:spacing w:before="120" w:after="240" w:line="240" w:lineRule="auto"/>
        <w:rPr>
          <w:rFonts w:eastAsia="Times New Roman" w:cstheme="minorHAnsi"/>
          <w:sz w:val="24"/>
          <w:szCs w:val="24"/>
          <w:lang w:eastAsia="en-CA"/>
        </w:rPr>
      </w:pPr>
      <w:r w:rsidRPr="00080373">
        <w:rPr>
          <w:rFonts w:eastAsia="Times New Roman" w:cstheme="minorHAnsi"/>
          <w:sz w:val="24"/>
          <w:szCs w:val="24"/>
          <w:lang w:eastAsia="en-CA"/>
        </w:rPr>
        <w:t xml:space="preserve">Changing sea-ice conditions have resulted in broad movement and habitat use patterns of KB bears that are more similar to those of bears in seasonal sea-ice ecoregions. The size of the subpopulation range has expanded since the 1990s in all seasons, especially in summer (June-September) where ranges doubled between the 1990s and the 2000s. Land use in KB during summer remains intermittent because some sea ice remains inside fjords and coastal areas. Reproductive metrics for KB were comparable between the 1990s and 2010s sampling periods. Body condition in KB appeared to have slightly improved between sampling periods (see SWG 2016; Laidre </w:t>
      </w:r>
      <w:r w:rsidRPr="00080373">
        <w:rPr>
          <w:rFonts w:eastAsia="Times New Roman" w:cstheme="minorHAnsi"/>
          <w:i/>
          <w:sz w:val="24"/>
          <w:szCs w:val="24"/>
          <w:lang w:eastAsia="en-CA"/>
        </w:rPr>
        <w:t>et al</w:t>
      </w:r>
      <w:r w:rsidRPr="00080373">
        <w:rPr>
          <w:rFonts w:eastAsia="Times New Roman" w:cstheme="minorHAnsi"/>
          <w:sz w:val="24"/>
          <w:szCs w:val="24"/>
          <w:lang w:eastAsia="en-CA"/>
        </w:rPr>
        <w:t>. 2020).  Overall, the data on abundance when considered with data on movements, condition, and reproduction, suggest that the subpopulation has increased.</w:t>
      </w:r>
    </w:p>
    <w:p w14:paraId="6496697D" w14:textId="77777777" w:rsidR="00844361" w:rsidRPr="00080373" w:rsidRDefault="00844361" w:rsidP="009E133D">
      <w:pPr>
        <w:spacing w:before="120" w:after="240" w:line="240" w:lineRule="auto"/>
        <w:rPr>
          <w:rFonts w:cstheme="minorHAnsi"/>
          <w:b/>
          <w:bCs/>
          <w:sz w:val="24"/>
          <w:szCs w:val="24"/>
        </w:rPr>
      </w:pPr>
      <w:r w:rsidRPr="00080373">
        <w:rPr>
          <w:rFonts w:cstheme="minorHAnsi"/>
          <w:b/>
          <w:bCs/>
          <w:sz w:val="24"/>
          <w:szCs w:val="24"/>
        </w:rPr>
        <w:t>Harvest management</w:t>
      </w:r>
    </w:p>
    <w:p w14:paraId="200295D7" w14:textId="4EE48944" w:rsidR="00DE6B0E" w:rsidRPr="00080373" w:rsidRDefault="00DE6B0E" w:rsidP="00DE6B0E">
      <w:pPr>
        <w:spacing w:before="120" w:after="240" w:line="240" w:lineRule="auto"/>
        <w:rPr>
          <w:rFonts w:cstheme="minorHAnsi"/>
          <w:bCs/>
          <w:sz w:val="24"/>
          <w:szCs w:val="24"/>
        </w:rPr>
      </w:pPr>
      <w:r w:rsidRPr="00080373">
        <w:rPr>
          <w:rFonts w:cstheme="minorHAnsi"/>
          <w:sz w:val="24"/>
          <w:szCs w:val="24"/>
        </w:rPr>
        <w:t xml:space="preserve">In 2009, </w:t>
      </w:r>
      <w:r w:rsidRPr="00080373">
        <w:rPr>
          <w:rFonts w:eastAsia="Times New Roman" w:cstheme="minorHAnsi"/>
          <w:sz w:val="24"/>
          <w:szCs w:val="24"/>
          <w:lang w:eastAsia="en-CA"/>
        </w:rPr>
        <w:t>the Canada-Greenland Joint Commission (JC)</w:t>
      </w:r>
      <w:r w:rsidRPr="00080373">
        <w:rPr>
          <w:rFonts w:eastAsia="Times New Roman" w:cstheme="minorHAnsi"/>
          <w:sz w:val="24"/>
          <w:szCs w:val="24"/>
        </w:rPr>
        <w:t xml:space="preserve"> was established </w:t>
      </w:r>
      <w:r w:rsidRPr="00080373">
        <w:rPr>
          <w:rFonts w:cstheme="minorHAnsi"/>
          <w:sz w:val="24"/>
          <w:szCs w:val="24"/>
        </w:rPr>
        <w:t xml:space="preserve">to </w:t>
      </w:r>
      <w:r w:rsidRPr="00080373">
        <w:rPr>
          <w:rFonts w:eastAsia="Times New Roman" w:cstheme="minorHAnsi"/>
          <w:sz w:val="24"/>
          <w:szCs w:val="24"/>
          <w:lang w:eastAsia="en-CA"/>
        </w:rPr>
        <w:t>manage polar bears within Kane Basin and Baffin Bay</w:t>
      </w:r>
      <w:r w:rsidRPr="00080373">
        <w:rPr>
          <w:rFonts w:eastAsia="Times New Roman" w:cstheme="minorHAnsi"/>
          <w:sz w:val="24"/>
          <w:szCs w:val="24"/>
        </w:rPr>
        <w:t xml:space="preserve"> collaboratively,</w:t>
      </w:r>
      <w:r w:rsidRPr="00080373">
        <w:rPr>
          <w:rFonts w:eastAsia="Times New Roman" w:cstheme="minorHAnsi"/>
          <w:sz w:val="24"/>
          <w:szCs w:val="24"/>
          <w:lang w:eastAsia="en-CA"/>
        </w:rPr>
        <w:t xml:space="preserve"> and to ensure their conservation</w:t>
      </w:r>
      <w:r w:rsidRPr="00080373">
        <w:rPr>
          <w:rFonts w:eastAsia="Times New Roman" w:cstheme="minorHAnsi"/>
          <w:sz w:val="24"/>
          <w:szCs w:val="24"/>
        </w:rPr>
        <w:t>. After the new population assessment concluded, a</w:t>
      </w:r>
      <w:r w:rsidRPr="00080373">
        <w:rPr>
          <w:rFonts w:cstheme="minorHAnsi"/>
          <w:sz w:val="24"/>
          <w:szCs w:val="24"/>
          <w:lang w:eastAsia="en-CA"/>
        </w:rPr>
        <w:t xml:space="preserve"> harvest risk assessment of the KB polar bear subpopulation was completed for the JC by the SWG to provide various harvest scenarios that could guide management decisions (Regehr </w:t>
      </w:r>
      <w:r w:rsidRPr="00080373">
        <w:rPr>
          <w:rFonts w:cstheme="minorHAnsi"/>
          <w:i/>
          <w:sz w:val="24"/>
          <w:szCs w:val="24"/>
          <w:lang w:eastAsia="en-CA"/>
        </w:rPr>
        <w:t>et al</w:t>
      </w:r>
      <w:r w:rsidRPr="00080373">
        <w:rPr>
          <w:rFonts w:cstheme="minorHAnsi"/>
          <w:sz w:val="24"/>
          <w:szCs w:val="24"/>
          <w:lang w:eastAsia="en-CA"/>
        </w:rPr>
        <w:t xml:space="preserve">. 2017). </w:t>
      </w:r>
      <w:r w:rsidRPr="00080373">
        <w:rPr>
          <w:rFonts w:cstheme="minorHAnsi"/>
          <w:bCs/>
          <w:sz w:val="24"/>
          <w:szCs w:val="24"/>
        </w:rPr>
        <w:t xml:space="preserve">The harvest risk analyses incorporated various demographic approaches and vital rates based on polar bear life history, and potential effects of future sea-ice conditions on polar bear population size and status through projected trends in carrying capacity. </w:t>
      </w:r>
      <w:r w:rsidRPr="00080373">
        <w:rPr>
          <w:rFonts w:cstheme="minorHAnsi"/>
          <w:sz w:val="24"/>
          <w:szCs w:val="24"/>
        </w:rPr>
        <w:t xml:space="preserve">The SWG harvest risk analysis recommended a possible removal of up to 10 (2.8%) bears from the KB polar bear subpopulation, which resulted from the high uncertainty in vital rates and overall small sample sizes during the population study. </w:t>
      </w:r>
      <w:r w:rsidRPr="00080373">
        <w:rPr>
          <w:rFonts w:cstheme="minorHAnsi"/>
          <w:bCs/>
          <w:sz w:val="24"/>
          <w:szCs w:val="24"/>
        </w:rPr>
        <w:t xml:space="preserve">The current quota for KB is </w:t>
      </w:r>
      <w:r>
        <w:rPr>
          <w:rFonts w:cstheme="minorHAnsi"/>
          <w:bCs/>
          <w:sz w:val="24"/>
          <w:szCs w:val="24"/>
        </w:rPr>
        <w:t>9</w:t>
      </w:r>
      <w:r w:rsidRPr="00080373">
        <w:rPr>
          <w:rFonts w:cstheme="minorHAnsi"/>
          <w:bCs/>
          <w:sz w:val="24"/>
          <w:szCs w:val="24"/>
        </w:rPr>
        <w:t xml:space="preserve"> bears for Greenland, and 5 for Nunavut per year. So far, the combined catches from Nunavut and Greenland for the KB subpopulation have remained well below 10 polar bears per year.</w:t>
      </w:r>
    </w:p>
    <w:p w14:paraId="1E3B1B58" w14:textId="3072C6A1" w:rsidR="00DE6B0E" w:rsidRPr="00080373" w:rsidRDefault="00DE6B0E" w:rsidP="00DE6B0E">
      <w:pPr>
        <w:pStyle w:val="gmail-msolistparagraph"/>
        <w:spacing w:before="120" w:beforeAutospacing="0" w:after="240" w:afterAutospacing="0"/>
        <w:rPr>
          <w:rFonts w:asciiTheme="minorHAnsi" w:hAnsiTheme="minorHAnsi" w:cstheme="minorHAnsi"/>
          <w:sz w:val="24"/>
          <w:szCs w:val="24"/>
        </w:rPr>
      </w:pPr>
      <w:r w:rsidRPr="00080373">
        <w:rPr>
          <w:rFonts w:asciiTheme="minorHAnsi" w:hAnsiTheme="minorHAnsi" w:cstheme="minorHAnsi"/>
          <w:sz w:val="24"/>
          <w:szCs w:val="24"/>
        </w:rPr>
        <w:t xml:space="preserve">In September 2019, the new Nunavut Polar Bear Co-management Plan was approved by the Nunavut Wildlife Management Board. With the approval of the new plan, a change in the existing Nunavut polar bear harvest management system occurred: beginning with the 2019/2020 harvest season up to 50% of the communities’ quota can be harvested as females without entering into an overharvest situation. The 2:1 male-to-female harvest sex ratio was changed to a ‘up to 1:1 male-to-female’ harvest by increasing the number of females that can be harvested (i.e., maintaining overall harvest level). There is a potential that the biological risk of negative population outcomes due to harvest will increase because adult female polar bears are the most important contributors to population growth. How this administrative change in harvest sex-ratio is affecting the sex ratio of harvested bears is being monitored by the Government of Nunavut. Harvest in Nunavut has been zero bears for the last 5 years. </w:t>
      </w:r>
      <w:r w:rsidRPr="005E1209">
        <w:rPr>
          <w:rFonts w:cstheme="minorHAnsi"/>
          <w:sz w:val="24"/>
          <w:szCs w:val="24"/>
        </w:rPr>
        <w:t xml:space="preserve">In February 2022, </w:t>
      </w:r>
      <w:r>
        <w:rPr>
          <w:rFonts w:cstheme="minorHAnsi"/>
          <w:sz w:val="24"/>
          <w:szCs w:val="24"/>
        </w:rPr>
        <w:t xml:space="preserve">the Polar Bear </w:t>
      </w:r>
      <w:r w:rsidR="00BC6924">
        <w:rPr>
          <w:rFonts w:cstheme="minorHAnsi"/>
          <w:sz w:val="24"/>
          <w:szCs w:val="24"/>
        </w:rPr>
        <w:t>Flexible Quota System</w:t>
      </w:r>
      <w:r>
        <w:rPr>
          <w:rFonts w:cstheme="minorHAnsi"/>
          <w:sz w:val="24"/>
          <w:szCs w:val="24"/>
        </w:rPr>
        <w:t xml:space="preserve"> was replaced by the </w:t>
      </w:r>
      <w:r w:rsidRPr="005E1209">
        <w:rPr>
          <w:rFonts w:cstheme="minorHAnsi"/>
          <w:sz w:val="24"/>
          <w:szCs w:val="24"/>
        </w:rPr>
        <w:t>Harvest Administration and Credit Calculation System</w:t>
      </w:r>
      <w:r>
        <w:rPr>
          <w:rFonts w:cstheme="minorHAnsi"/>
          <w:sz w:val="24"/>
          <w:szCs w:val="24"/>
        </w:rPr>
        <w:t>.  The up to 1:1 harvest sex-ratio is still in place</w:t>
      </w:r>
      <w:r w:rsidRPr="005E1209">
        <w:rPr>
          <w:rFonts w:cstheme="minorHAnsi"/>
          <w:sz w:val="24"/>
          <w:szCs w:val="24"/>
        </w:rPr>
        <w:t>.</w:t>
      </w:r>
    </w:p>
    <w:p w14:paraId="5FC57B5D" w14:textId="763AA0F8" w:rsidR="00844361" w:rsidRPr="00080373" w:rsidRDefault="00844361" w:rsidP="009E133D">
      <w:pPr>
        <w:pStyle w:val="gmail-msolistparagraph"/>
        <w:spacing w:before="120" w:beforeAutospacing="0" w:after="240" w:afterAutospacing="0"/>
        <w:rPr>
          <w:rFonts w:eastAsia="Times New Roman" w:cstheme="minorHAnsi"/>
          <w:b/>
          <w:bCs/>
          <w:sz w:val="24"/>
          <w:szCs w:val="24"/>
        </w:rPr>
      </w:pPr>
      <w:r w:rsidRPr="00080373">
        <w:rPr>
          <w:rFonts w:eastAsia="Times New Roman" w:cstheme="minorHAnsi"/>
          <w:b/>
          <w:bCs/>
          <w:sz w:val="24"/>
          <w:szCs w:val="24"/>
        </w:rPr>
        <w:t>References</w:t>
      </w:r>
    </w:p>
    <w:p w14:paraId="361A8656" w14:textId="77777777" w:rsidR="00844361" w:rsidRPr="00080373" w:rsidRDefault="00844361" w:rsidP="009E133D">
      <w:pPr>
        <w:pStyle w:val="NoSpacing"/>
        <w:spacing w:before="120" w:after="240"/>
        <w:ind w:left="720" w:hanging="720"/>
        <w:rPr>
          <w:rFonts w:cstheme="minorHAnsi"/>
          <w:sz w:val="24"/>
          <w:szCs w:val="24"/>
          <w:lang w:eastAsia="en-CA"/>
        </w:rPr>
      </w:pPr>
      <w:r w:rsidRPr="00080373">
        <w:rPr>
          <w:rFonts w:cstheme="minorHAnsi"/>
          <w:sz w:val="24"/>
          <w:szCs w:val="24"/>
          <w:lang w:eastAsia="en-CA"/>
        </w:rPr>
        <w:t>Born, E.W., Teilmann, J., Acquarone, M., and Rigét, F.F. 2004. Habitat use of ringed seals (</w:t>
      </w:r>
      <w:r w:rsidRPr="00080373">
        <w:rPr>
          <w:rFonts w:cstheme="minorHAnsi"/>
          <w:i/>
          <w:sz w:val="24"/>
          <w:szCs w:val="24"/>
          <w:lang w:eastAsia="en-CA"/>
        </w:rPr>
        <w:t>Phoca hispida</w:t>
      </w:r>
      <w:r w:rsidRPr="00080373">
        <w:rPr>
          <w:rFonts w:cstheme="minorHAnsi"/>
          <w:sz w:val="24"/>
          <w:szCs w:val="24"/>
          <w:lang w:eastAsia="en-CA"/>
        </w:rPr>
        <w:t xml:space="preserve">) in the North Water area (North Baffin Bay). </w:t>
      </w:r>
      <w:r w:rsidRPr="00080373">
        <w:rPr>
          <w:rFonts w:cstheme="minorHAnsi"/>
          <w:i/>
          <w:sz w:val="24"/>
          <w:szCs w:val="24"/>
          <w:lang w:eastAsia="en-CA"/>
        </w:rPr>
        <w:t>Arctic</w:t>
      </w:r>
      <w:r w:rsidRPr="00080373">
        <w:rPr>
          <w:rFonts w:cstheme="minorHAnsi"/>
          <w:sz w:val="24"/>
          <w:szCs w:val="24"/>
          <w:lang w:eastAsia="en-CA"/>
        </w:rPr>
        <w:t xml:space="preserve"> </w:t>
      </w:r>
      <w:r w:rsidRPr="00080373">
        <w:rPr>
          <w:rFonts w:cstheme="minorHAnsi"/>
          <w:b/>
          <w:sz w:val="24"/>
          <w:szCs w:val="24"/>
          <w:lang w:eastAsia="en-CA"/>
        </w:rPr>
        <w:t>57</w:t>
      </w:r>
      <w:r w:rsidRPr="00080373">
        <w:rPr>
          <w:rFonts w:cstheme="minorHAnsi"/>
          <w:sz w:val="24"/>
          <w:szCs w:val="24"/>
          <w:lang w:eastAsia="en-CA"/>
        </w:rPr>
        <w:t>:129–142.</w:t>
      </w:r>
    </w:p>
    <w:p w14:paraId="32A06C22" w14:textId="77777777" w:rsidR="00844361" w:rsidRPr="00080373" w:rsidRDefault="00844361" w:rsidP="009E133D">
      <w:pPr>
        <w:pStyle w:val="NoSpacing"/>
        <w:spacing w:before="120" w:after="240"/>
        <w:ind w:left="720" w:hanging="720"/>
        <w:rPr>
          <w:rFonts w:cstheme="minorHAnsi"/>
          <w:noProof/>
          <w:sz w:val="24"/>
          <w:szCs w:val="24"/>
        </w:rPr>
      </w:pPr>
      <w:r w:rsidRPr="00080373">
        <w:rPr>
          <w:rFonts w:cstheme="minorHAnsi"/>
          <w:noProof/>
          <w:sz w:val="24"/>
          <w:szCs w:val="24"/>
        </w:rPr>
        <w:t>Laidre, K.L., Atkinson, S.N., Regehr, E. V, Stern, H.L., Born, E.W., Wiig, Ø., Lunn, N.J., Dyck, M., Heagerty, P. and Cohen, B.R. 2020. Transient benefits of climate change for a high‐Arctic polar bear (</w:t>
      </w:r>
      <w:r w:rsidRPr="00080373">
        <w:rPr>
          <w:rFonts w:cstheme="minorHAnsi"/>
          <w:i/>
          <w:iCs/>
          <w:noProof/>
          <w:sz w:val="24"/>
          <w:szCs w:val="24"/>
        </w:rPr>
        <w:t>Ursus maritimus</w:t>
      </w:r>
      <w:r w:rsidRPr="00080373">
        <w:rPr>
          <w:rFonts w:cstheme="minorHAnsi"/>
          <w:noProof/>
          <w:sz w:val="24"/>
          <w:szCs w:val="24"/>
        </w:rPr>
        <w:t xml:space="preserve">) subpopulation. </w:t>
      </w:r>
      <w:r w:rsidRPr="00080373">
        <w:rPr>
          <w:rFonts w:cstheme="minorHAnsi"/>
          <w:i/>
          <w:noProof/>
          <w:sz w:val="24"/>
          <w:szCs w:val="24"/>
        </w:rPr>
        <w:t>Global Change Biology</w:t>
      </w:r>
      <w:r w:rsidRPr="00080373">
        <w:rPr>
          <w:rFonts w:cstheme="minorHAnsi"/>
          <w:noProof/>
          <w:sz w:val="24"/>
          <w:szCs w:val="24"/>
        </w:rPr>
        <w:t xml:space="preserve"> </w:t>
      </w:r>
      <w:r w:rsidRPr="00080373">
        <w:rPr>
          <w:rFonts w:cstheme="minorHAnsi"/>
          <w:b/>
          <w:noProof/>
          <w:sz w:val="24"/>
          <w:szCs w:val="24"/>
        </w:rPr>
        <w:t>26</w:t>
      </w:r>
      <w:r w:rsidRPr="00080373">
        <w:rPr>
          <w:rFonts w:cstheme="minorHAnsi"/>
          <w:noProof/>
          <w:sz w:val="24"/>
          <w:szCs w:val="24"/>
        </w:rPr>
        <w:t>:6251–6265.</w:t>
      </w:r>
    </w:p>
    <w:p w14:paraId="4F61147D" w14:textId="77777777" w:rsidR="00844361" w:rsidRPr="00080373" w:rsidRDefault="00844361" w:rsidP="009E133D">
      <w:pPr>
        <w:pStyle w:val="NoSpacing"/>
        <w:spacing w:before="120" w:after="240"/>
        <w:ind w:left="720" w:hanging="720"/>
        <w:rPr>
          <w:rFonts w:cstheme="minorHAnsi"/>
          <w:sz w:val="24"/>
          <w:szCs w:val="24"/>
          <w:lang w:eastAsia="en-CA"/>
        </w:rPr>
      </w:pPr>
      <w:r w:rsidRPr="00080373">
        <w:rPr>
          <w:rFonts w:cstheme="minorHAnsi"/>
          <w:sz w:val="24"/>
          <w:szCs w:val="24"/>
          <w:lang w:eastAsia="en-CA"/>
        </w:rPr>
        <w:t xml:space="preserve">Paetkau, D., Amstrup, S.C., Born, E.W., Calvert, W., Derocher, A.E., Garner, G.W., Messier, F., Stirling, I., Taylor, M.K., Wiig, Ø., and Strobeck, C. 1999. Genetic structure of the world's polar bear populations. </w:t>
      </w:r>
      <w:r w:rsidRPr="00080373">
        <w:rPr>
          <w:rFonts w:cstheme="minorHAnsi"/>
          <w:i/>
          <w:sz w:val="24"/>
          <w:szCs w:val="24"/>
          <w:lang w:eastAsia="en-CA"/>
        </w:rPr>
        <w:t>Molecular Ecology</w:t>
      </w:r>
      <w:r w:rsidRPr="00080373">
        <w:rPr>
          <w:rFonts w:cstheme="minorHAnsi"/>
          <w:sz w:val="24"/>
          <w:szCs w:val="24"/>
          <w:lang w:eastAsia="en-CA"/>
        </w:rPr>
        <w:t xml:space="preserve"> </w:t>
      </w:r>
      <w:r w:rsidRPr="00080373">
        <w:rPr>
          <w:rFonts w:cstheme="minorHAnsi"/>
          <w:b/>
          <w:sz w:val="24"/>
          <w:szCs w:val="24"/>
          <w:lang w:eastAsia="en-CA"/>
        </w:rPr>
        <w:t>8</w:t>
      </w:r>
      <w:r w:rsidRPr="00080373">
        <w:rPr>
          <w:rFonts w:cstheme="minorHAnsi"/>
          <w:sz w:val="24"/>
          <w:szCs w:val="24"/>
          <w:lang w:eastAsia="en-CA"/>
        </w:rPr>
        <w:t>:1571–1584.</w:t>
      </w:r>
    </w:p>
    <w:p w14:paraId="5A5BEBD5" w14:textId="00E0193B" w:rsidR="00844361" w:rsidRPr="00080373" w:rsidRDefault="00844361" w:rsidP="009E133D">
      <w:pPr>
        <w:pStyle w:val="NoSpacing"/>
        <w:spacing w:before="120" w:after="240"/>
        <w:ind w:left="720" w:hanging="720"/>
        <w:rPr>
          <w:rFonts w:cstheme="minorHAnsi"/>
          <w:sz w:val="24"/>
          <w:szCs w:val="24"/>
          <w:lang w:eastAsia="en-CA"/>
        </w:rPr>
      </w:pPr>
      <w:r w:rsidRPr="00080373">
        <w:rPr>
          <w:rFonts w:cstheme="minorHAnsi"/>
          <w:sz w:val="24"/>
          <w:szCs w:val="24"/>
          <w:lang w:eastAsia="en-CA"/>
        </w:rPr>
        <w:t xml:space="preserve">Peacock, E., Sonsthagen, S.A., Obbard, M.E., Boltunov, A., Regehr, E.V., Ovsyanikov, N., Aars, J., Atkinson, S.N., Sage, G.K., Hope, A.G., Zeyl, E., Bachmann, L., Ehrich, D., Scribner, K.T., Amstrup, S.C., Belikov, S., Born, E., Derocher, A.E., Stirling, I., Taylor, M.K., Wiig, Ø., Paetkau, D., and Talbot, S.L. 2015. Implications of the circumpolar genetic structure of polar bears for their conservation in a rapidly warming Arctic. </w:t>
      </w:r>
      <w:r w:rsidRPr="00080373">
        <w:rPr>
          <w:rFonts w:cstheme="minorHAnsi"/>
          <w:i/>
          <w:sz w:val="24"/>
          <w:szCs w:val="24"/>
          <w:lang w:eastAsia="en-CA"/>
        </w:rPr>
        <w:t>Plos One</w:t>
      </w:r>
      <w:r w:rsidRPr="00080373">
        <w:rPr>
          <w:rFonts w:cstheme="minorHAnsi"/>
          <w:sz w:val="24"/>
          <w:szCs w:val="24"/>
          <w:lang w:eastAsia="en-CA"/>
        </w:rPr>
        <w:t xml:space="preserve"> </w:t>
      </w:r>
      <w:r w:rsidRPr="00080373">
        <w:rPr>
          <w:rFonts w:cstheme="minorHAnsi"/>
          <w:b/>
          <w:sz w:val="24"/>
          <w:szCs w:val="24"/>
          <w:lang w:eastAsia="en-CA"/>
        </w:rPr>
        <w:t>10</w:t>
      </w:r>
      <w:r w:rsidRPr="00080373">
        <w:rPr>
          <w:rFonts w:cstheme="minorHAnsi"/>
          <w:sz w:val="24"/>
          <w:szCs w:val="24"/>
          <w:lang w:eastAsia="en-CA"/>
        </w:rPr>
        <w:t>:e112021.</w:t>
      </w:r>
      <w:r w:rsidRPr="00080373">
        <w:rPr>
          <w:rFonts w:cstheme="minorHAnsi"/>
          <w:sz w:val="24"/>
          <w:szCs w:val="24"/>
          <w:lang w:eastAsia="en-CA"/>
        </w:rPr>
        <w:br w:type="page"/>
      </w:r>
    </w:p>
    <w:p w14:paraId="1D602C23" w14:textId="77777777" w:rsidR="00844361" w:rsidRPr="00080373" w:rsidRDefault="00844361" w:rsidP="009E133D">
      <w:pPr>
        <w:pStyle w:val="Heading2"/>
        <w:spacing w:before="120" w:after="240" w:line="240" w:lineRule="auto"/>
        <w:rPr>
          <w:rFonts w:asciiTheme="minorHAnsi" w:hAnsiTheme="minorHAnsi" w:cstheme="minorHAnsi"/>
          <w:b/>
          <w:color w:val="auto"/>
          <w:sz w:val="32"/>
          <w:szCs w:val="32"/>
          <w:lang w:val="en-CA"/>
        </w:rPr>
      </w:pPr>
      <w:bookmarkStart w:id="17" w:name="_Toc141953937"/>
      <w:r w:rsidRPr="00080373">
        <w:rPr>
          <w:rFonts w:asciiTheme="minorHAnsi" w:hAnsiTheme="minorHAnsi" w:cstheme="minorHAnsi"/>
          <w:b/>
          <w:color w:val="auto"/>
          <w:sz w:val="32"/>
          <w:szCs w:val="32"/>
          <w:lang w:val="en-CA"/>
        </w:rPr>
        <w:lastRenderedPageBreak/>
        <w:t>Lancaster Sound (LS)</w:t>
      </w:r>
      <w:bookmarkEnd w:id="17"/>
    </w:p>
    <w:p w14:paraId="047FE60E" w14:textId="77777777" w:rsidR="00844361" w:rsidRPr="00080373" w:rsidRDefault="00844361" w:rsidP="009E133D">
      <w:pPr>
        <w:pStyle w:val="NormalWeb"/>
        <w:widowControl w:val="0"/>
        <w:shd w:val="clear" w:color="auto" w:fill="FFFFFF"/>
        <w:spacing w:before="120" w:beforeAutospacing="0" w:after="240" w:afterAutospacing="0"/>
        <w:rPr>
          <w:rFonts w:asciiTheme="minorHAnsi" w:hAnsiTheme="minorHAnsi" w:cstheme="minorHAnsi"/>
          <w:b/>
          <w:bCs/>
        </w:rPr>
      </w:pPr>
      <w:r w:rsidRPr="00080373">
        <w:rPr>
          <w:rFonts w:asciiTheme="minorHAnsi" w:hAnsiTheme="minorHAnsi" w:cstheme="minorHAnsi"/>
          <w:b/>
          <w:bCs/>
        </w:rPr>
        <w:t>Status and delineation</w:t>
      </w:r>
    </w:p>
    <w:p w14:paraId="4AE35062" w14:textId="77777777" w:rsidR="00DE6B0E" w:rsidRPr="00080373" w:rsidRDefault="00DE6B0E" w:rsidP="00DE6B0E">
      <w:pPr>
        <w:pStyle w:val="NormalWeb"/>
        <w:widowControl w:val="0"/>
        <w:shd w:val="clear" w:color="auto" w:fill="FFFFFF"/>
        <w:spacing w:before="120" w:beforeAutospacing="0" w:after="240" w:afterAutospacing="0"/>
        <w:rPr>
          <w:rFonts w:asciiTheme="minorHAnsi" w:hAnsiTheme="minorHAnsi" w:cstheme="minorHAnsi"/>
        </w:rPr>
      </w:pPr>
      <w:r w:rsidRPr="00080373">
        <w:rPr>
          <w:rFonts w:asciiTheme="minorHAnsi" w:hAnsiTheme="minorHAnsi" w:cstheme="minorHAnsi"/>
        </w:rPr>
        <w:t>Information on the movements of adult female polar bears monitored by satellite radio-collars, and mark-recapture data has shown that this subpopulation is distinct from the adjoining Viscount Melville Sound, M’Clintock Channel, Gulf of Boothia, Baffin Bay</w:t>
      </w:r>
      <w:r>
        <w:rPr>
          <w:rFonts w:asciiTheme="minorHAnsi" w:hAnsiTheme="minorHAnsi" w:cstheme="minorHAnsi"/>
        </w:rPr>
        <w:t>,</w:t>
      </w:r>
      <w:r w:rsidRPr="00080373">
        <w:rPr>
          <w:rFonts w:asciiTheme="minorHAnsi" w:hAnsiTheme="minorHAnsi" w:cstheme="minorHAnsi"/>
        </w:rPr>
        <w:t xml:space="preserve"> and Norwegian Bay subpopulations (Taylor </w:t>
      </w:r>
      <w:r w:rsidRPr="00080373">
        <w:rPr>
          <w:rFonts w:asciiTheme="minorHAnsi" w:hAnsiTheme="minorHAnsi" w:cstheme="minorHAnsi"/>
          <w:i/>
        </w:rPr>
        <w:t>et al</w:t>
      </w:r>
      <w:r w:rsidRPr="00080373">
        <w:rPr>
          <w:rFonts w:asciiTheme="minorHAnsi" w:hAnsiTheme="minorHAnsi" w:cstheme="minorHAnsi"/>
        </w:rPr>
        <w:t xml:space="preserve">. 2001). This distinction is supported by genetic data (Paetkau </w:t>
      </w:r>
      <w:r w:rsidRPr="00080373">
        <w:rPr>
          <w:rFonts w:asciiTheme="minorHAnsi" w:hAnsiTheme="minorHAnsi" w:cstheme="minorHAnsi"/>
          <w:i/>
        </w:rPr>
        <w:t>et al</w:t>
      </w:r>
      <w:r w:rsidRPr="00080373">
        <w:rPr>
          <w:rFonts w:asciiTheme="minorHAnsi" w:hAnsiTheme="minorHAnsi" w:cstheme="minorHAnsi"/>
        </w:rPr>
        <w:t xml:space="preserve">. 1999; Malenfant </w:t>
      </w:r>
      <w:r w:rsidRPr="00080373">
        <w:rPr>
          <w:rFonts w:asciiTheme="minorHAnsi" w:hAnsiTheme="minorHAnsi" w:cstheme="minorHAnsi"/>
          <w:i/>
        </w:rPr>
        <w:t>et al</w:t>
      </w:r>
      <w:r w:rsidRPr="00080373">
        <w:rPr>
          <w:rFonts w:asciiTheme="minorHAnsi" w:hAnsiTheme="minorHAnsi" w:cstheme="minorHAnsi"/>
        </w:rPr>
        <w:t xml:space="preserve">. 2016; Peacock </w:t>
      </w:r>
      <w:r w:rsidRPr="00080373">
        <w:rPr>
          <w:rFonts w:asciiTheme="minorHAnsi" w:hAnsiTheme="minorHAnsi" w:cstheme="minorHAnsi"/>
          <w:i/>
        </w:rPr>
        <w:t>et al</w:t>
      </w:r>
      <w:r w:rsidRPr="00080373">
        <w:rPr>
          <w:rFonts w:asciiTheme="minorHAnsi" w:hAnsiTheme="minorHAnsi" w:cstheme="minorHAnsi"/>
        </w:rPr>
        <w:t xml:space="preserve">. 2015); polar bears in LS belong to the </w:t>
      </w:r>
      <w:r w:rsidRPr="00080373">
        <w:rPr>
          <w:rFonts w:asciiTheme="minorHAnsi" w:hAnsiTheme="minorHAnsi" w:cstheme="minorHAnsi"/>
          <w:i/>
        </w:rPr>
        <w:t>Canadian Archipelago</w:t>
      </w:r>
      <w:r w:rsidRPr="00080373">
        <w:rPr>
          <w:rFonts w:asciiTheme="minorHAnsi" w:hAnsiTheme="minorHAnsi" w:cstheme="minorHAnsi"/>
        </w:rPr>
        <w:t xml:space="preserve"> genetic cluster (Malenfant </w:t>
      </w:r>
      <w:r w:rsidRPr="00080373">
        <w:rPr>
          <w:rFonts w:asciiTheme="minorHAnsi" w:hAnsiTheme="minorHAnsi" w:cstheme="minorHAnsi"/>
          <w:i/>
        </w:rPr>
        <w:t>et al</w:t>
      </w:r>
      <w:r w:rsidRPr="00080373">
        <w:rPr>
          <w:rFonts w:asciiTheme="minorHAnsi" w:hAnsiTheme="minorHAnsi" w:cstheme="minorHAnsi"/>
        </w:rPr>
        <w:t xml:space="preserve">. 2016; Peacock </w:t>
      </w:r>
      <w:r w:rsidRPr="00080373">
        <w:rPr>
          <w:rFonts w:asciiTheme="minorHAnsi" w:hAnsiTheme="minorHAnsi" w:cstheme="minorHAnsi"/>
          <w:i/>
        </w:rPr>
        <w:t>et al</w:t>
      </w:r>
      <w:r w:rsidRPr="00080373">
        <w:rPr>
          <w:rFonts w:asciiTheme="minorHAnsi" w:hAnsiTheme="minorHAnsi" w:cstheme="minorHAnsi"/>
        </w:rPr>
        <w:t xml:space="preserve">. 2015). Survival rates of the pooled Norwegian Bay and LS populations were used in a population viability analysis (PVA) to minimize sampling errors; the available subpopulation estimate of 2,541 ± 391 is based on an analysis of both historical and current mark-recapture data to 1997 (Taylor </w:t>
      </w:r>
      <w:r w:rsidRPr="00080373">
        <w:rPr>
          <w:rFonts w:asciiTheme="minorHAnsi" w:hAnsiTheme="minorHAnsi" w:cstheme="minorHAnsi"/>
          <w:i/>
        </w:rPr>
        <w:t>et al</w:t>
      </w:r>
      <w:r w:rsidRPr="00080373">
        <w:rPr>
          <w:rFonts w:asciiTheme="minorHAnsi" w:hAnsiTheme="minorHAnsi" w:cstheme="minorHAnsi"/>
        </w:rPr>
        <w:t xml:space="preserve">. 2008). Taylor </w:t>
      </w:r>
      <w:r w:rsidRPr="00080373">
        <w:rPr>
          <w:rFonts w:asciiTheme="minorHAnsi" w:hAnsiTheme="minorHAnsi" w:cstheme="minorHAnsi"/>
          <w:i/>
        </w:rPr>
        <w:t>et al</w:t>
      </w:r>
      <w:r w:rsidRPr="00080373">
        <w:rPr>
          <w:rFonts w:asciiTheme="minorHAnsi" w:hAnsiTheme="minorHAnsi" w:cstheme="minorHAnsi"/>
        </w:rPr>
        <w:t>. (2008) estimated survival and recruitment parameters that suggest this subpopulation has a lower renewal rate than previously estimated. However, what effect this may, or may not, have on the present population demographics is not known, especially under changing sea-ice conditions. Currently, the population data are outdated but the population is thought to be stable based on local traditional knowledge (Canadian Wildlife Service 2009). A new population study was initiated in 2021 and is ongoing</w:t>
      </w:r>
      <w:r>
        <w:rPr>
          <w:rFonts w:asciiTheme="minorHAnsi" w:hAnsiTheme="minorHAnsi" w:cstheme="minorHAnsi"/>
        </w:rPr>
        <w:t>, with the survey component having been completed spring 2023</w:t>
      </w:r>
      <w:r w:rsidRPr="00080373">
        <w:rPr>
          <w:rFonts w:asciiTheme="minorHAnsi" w:hAnsiTheme="minorHAnsi" w:cstheme="minorHAnsi"/>
        </w:rPr>
        <w:t>.</w:t>
      </w:r>
    </w:p>
    <w:p w14:paraId="225B038A" w14:textId="77777777" w:rsidR="00844361" w:rsidRPr="00080373" w:rsidRDefault="00844361" w:rsidP="009E133D">
      <w:pPr>
        <w:pStyle w:val="NormalWeb"/>
        <w:widowControl w:val="0"/>
        <w:shd w:val="clear" w:color="auto" w:fill="FFFFFF"/>
        <w:spacing w:before="120" w:beforeAutospacing="0" w:after="240" w:afterAutospacing="0"/>
        <w:rPr>
          <w:rFonts w:asciiTheme="minorHAnsi" w:hAnsiTheme="minorHAnsi" w:cstheme="minorHAnsi"/>
          <w:b/>
          <w:bCs/>
        </w:rPr>
      </w:pPr>
      <w:r w:rsidRPr="00080373">
        <w:rPr>
          <w:rFonts w:asciiTheme="minorHAnsi" w:hAnsiTheme="minorHAnsi" w:cstheme="minorHAnsi"/>
          <w:b/>
          <w:bCs/>
        </w:rPr>
        <w:t>Harvest management</w:t>
      </w:r>
    </w:p>
    <w:p w14:paraId="19FBD52A" w14:textId="09AC8F59" w:rsidR="00DE6B0E" w:rsidRPr="00080373" w:rsidRDefault="00DE6B0E" w:rsidP="00DE6B0E">
      <w:pPr>
        <w:pStyle w:val="NoSpacing"/>
        <w:spacing w:before="120" w:after="240"/>
        <w:rPr>
          <w:rFonts w:cstheme="minorHAnsi"/>
          <w:sz w:val="24"/>
          <w:szCs w:val="24"/>
        </w:rPr>
      </w:pPr>
      <w:r w:rsidRPr="00080373">
        <w:rPr>
          <w:rFonts w:cstheme="minorHAnsi"/>
          <w:sz w:val="24"/>
          <w:szCs w:val="24"/>
        </w:rPr>
        <w:t xml:space="preserve">Lancaster Sound is managed solely by Nunavut. The polar bear harvest in LS has been more male-selective for decades as compared to any other Nunavut subpopulations, in part because of guided sport hunts. Sport hunting has been an important economic activity for hamlets in Nunavut, but more so for communities that harvest from LS – approximately 40% of all Nunavut sport hunts occur in LS (Government of Nunavut, unpublished data). With the 2008 ban on hide importation into the US, sport-hunting tourism declined from around 45% of the LS harvest to approximately 16% of the LS harvest. Over time, sport hunting has increased again and between 2016/2017 – 2018/2019, sport hunts were approximately 31% of the LS harvest. COVID-19 reduced sport hunts to essentially zero for LS in 2019/2020 and 2020/2021. The mean male proportion of the harvest since 1983 has been about 0.72, which is higher than the prescribed 2:1 harvest sex ratio (Government of Nunavut, unpublished data). McLoughlin </w:t>
      </w:r>
      <w:r w:rsidRPr="00080373">
        <w:rPr>
          <w:rFonts w:cstheme="minorHAnsi"/>
          <w:i/>
          <w:iCs/>
          <w:sz w:val="24"/>
          <w:szCs w:val="24"/>
        </w:rPr>
        <w:t>et al.</w:t>
      </w:r>
      <w:r w:rsidRPr="00080373">
        <w:rPr>
          <w:rFonts w:cstheme="minorHAnsi"/>
          <w:sz w:val="24"/>
          <w:szCs w:val="24"/>
        </w:rPr>
        <w:t xml:space="preserve"> (2005) examined the conservation risk of male-selective harvesting of polar bears but there are no sufficient data to examine the long-term effects of that harvest regimen on LS polar bear demography. However, data collected during the </w:t>
      </w:r>
      <w:r>
        <w:rPr>
          <w:rFonts w:cstheme="minorHAnsi"/>
          <w:sz w:val="24"/>
          <w:szCs w:val="24"/>
        </w:rPr>
        <w:t xml:space="preserve">current </w:t>
      </w:r>
      <w:r w:rsidRPr="00080373">
        <w:rPr>
          <w:rFonts w:cstheme="minorHAnsi"/>
          <w:sz w:val="24"/>
          <w:szCs w:val="24"/>
        </w:rPr>
        <w:t>subpopulation study</w:t>
      </w:r>
      <w:r>
        <w:rPr>
          <w:rFonts w:cstheme="minorHAnsi"/>
          <w:sz w:val="24"/>
          <w:szCs w:val="24"/>
        </w:rPr>
        <w:t xml:space="preserve"> </w:t>
      </w:r>
      <w:r w:rsidRPr="00080373">
        <w:rPr>
          <w:rFonts w:cstheme="minorHAnsi"/>
          <w:sz w:val="24"/>
          <w:szCs w:val="24"/>
        </w:rPr>
        <w:t xml:space="preserve">may aid such endeavors. The quota increased in 2004/2005 from 78 to 85 bears annually; the mean removal per year </w:t>
      </w:r>
      <w:r>
        <w:rPr>
          <w:rFonts w:cstheme="minorHAnsi"/>
          <w:sz w:val="24"/>
          <w:szCs w:val="24"/>
        </w:rPr>
        <w:t>from</w:t>
      </w:r>
      <w:r w:rsidRPr="00080373">
        <w:rPr>
          <w:rFonts w:cstheme="minorHAnsi"/>
          <w:sz w:val="24"/>
          <w:szCs w:val="24"/>
        </w:rPr>
        <w:t xml:space="preserve"> 2004/2005 </w:t>
      </w:r>
      <w:r>
        <w:rPr>
          <w:rFonts w:cstheme="minorHAnsi"/>
          <w:sz w:val="24"/>
          <w:szCs w:val="24"/>
        </w:rPr>
        <w:t xml:space="preserve">to 2021/2022 </w:t>
      </w:r>
      <w:r w:rsidRPr="00080373">
        <w:rPr>
          <w:rFonts w:cstheme="minorHAnsi"/>
          <w:sz w:val="24"/>
          <w:szCs w:val="24"/>
        </w:rPr>
        <w:t>has been 8</w:t>
      </w:r>
      <w:r>
        <w:rPr>
          <w:rFonts w:cstheme="minorHAnsi"/>
          <w:sz w:val="24"/>
          <w:szCs w:val="24"/>
        </w:rPr>
        <w:t>0</w:t>
      </w:r>
      <w:r w:rsidRPr="00080373">
        <w:rPr>
          <w:rFonts w:cstheme="minorHAnsi"/>
          <w:sz w:val="24"/>
          <w:szCs w:val="24"/>
        </w:rPr>
        <w:t>.8 bears (range: 70 – 94 bears</w:t>
      </w:r>
      <w:r>
        <w:rPr>
          <w:rFonts w:cstheme="minorHAnsi"/>
          <w:sz w:val="24"/>
          <w:szCs w:val="24"/>
        </w:rPr>
        <w:t>)</w:t>
      </w:r>
      <w:r w:rsidRPr="00080373">
        <w:rPr>
          <w:rFonts w:cstheme="minorHAnsi"/>
          <w:sz w:val="24"/>
          <w:szCs w:val="24"/>
        </w:rPr>
        <w:t>.</w:t>
      </w:r>
    </w:p>
    <w:p w14:paraId="6D2D735D" w14:textId="3C03F2B1" w:rsidR="00DE6B0E" w:rsidRPr="003A2597" w:rsidRDefault="00DE6B0E" w:rsidP="00DE6B0E">
      <w:pPr>
        <w:spacing w:before="120" w:after="240" w:line="240" w:lineRule="auto"/>
        <w:rPr>
          <w:rFonts w:cstheme="minorHAnsi"/>
          <w:sz w:val="24"/>
          <w:szCs w:val="24"/>
        </w:rPr>
      </w:pPr>
      <w:r w:rsidRPr="00080373">
        <w:rPr>
          <w:rFonts w:cstheme="minorHAnsi"/>
          <w:sz w:val="24"/>
          <w:szCs w:val="24"/>
        </w:rPr>
        <w:t xml:space="preserve">In September 2019, the new Nunavut Polar Bear Co-management Plan was approved by the Nunavut Wildlife Management Board, following five years of consultation and development with co-management partners in Nunavut. The Plan replaced the Memoranda of Understanding that had been in place. Concomitant with the approval of the new Plan, and in response to public and stakeholder feedback, Nunavut changed the allowable harvest sex-ratio. Beginning with the 2019/2020 harvest season, up to 50% of a community’s quota can be harvested as females without entering an overharvest situation. This replaces the 2:1 male-to-female harvest sex-ratio and no changes to existing community TAHs were made. There is a potential that the biological risk of negative population outcomes due to harvest will increase because adult female polar bears are the most important contributors to population growth. The GN is monitoring how this implemented change in harvest sex-ratio will affect the sex-ratio of harvested bears. </w:t>
      </w:r>
      <w:r>
        <w:rPr>
          <w:rFonts w:cstheme="minorHAnsi"/>
          <w:sz w:val="24"/>
          <w:szCs w:val="24"/>
        </w:rPr>
        <w:t>T</w:t>
      </w:r>
      <w:r w:rsidRPr="003A2597">
        <w:rPr>
          <w:rFonts w:cstheme="minorHAnsi"/>
          <w:sz w:val="24"/>
          <w:szCs w:val="24"/>
        </w:rPr>
        <w:t xml:space="preserve">he average female proportion of harvest in 2019/2020 </w:t>
      </w:r>
      <w:r>
        <w:rPr>
          <w:rFonts w:cstheme="minorHAnsi"/>
          <w:sz w:val="24"/>
          <w:szCs w:val="24"/>
        </w:rPr>
        <w:t>until</w:t>
      </w:r>
      <w:r w:rsidRPr="003A2597">
        <w:rPr>
          <w:rFonts w:cstheme="minorHAnsi"/>
          <w:sz w:val="24"/>
          <w:szCs w:val="24"/>
        </w:rPr>
        <w:t xml:space="preserve"> 202</w:t>
      </w:r>
      <w:r>
        <w:rPr>
          <w:rFonts w:cstheme="minorHAnsi"/>
          <w:sz w:val="24"/>
          <w:szCs w:val="24"/>
        </w:rPr>
        <w:t>1</w:t>
      </w:r>
      <w:r w:rsidRPr="003A2597">
        <w:rPr>
          <w:rFonts w:cstheme="minorHAnsi"/>
          <w:sz w:val="24"/>
          <w:szCs w:val="24"/>
        </w:rPr>
        <w:t>/202</w:t>
      </w:r>
      <w:r>
        <w:rPr>
          <w:rFonts w:cstheme="minorHAnsi"/>
          <w:sz w:val="24"/>
          <w:szCs w:val="24"/>
        </w:rPr>
        <w:t>2</w:t>
      </w:r>
      <w:r w:rsidRPr="003A2597">
        <w:rPr>
          <w:rFonts w:cstheme="minorHAnsi"/>
          <w:sz w:val="24"/>
          <w:szCs w:val="24"/>
        </w:rPr>
        <w:t xml:space="preserve"> </w:t>
      </w:r>
      <w:r>
        <w:rPr>
          <w:rFonts w:cstheme="minorHAnsi"/>
          <w:sz w:val="24"/>
          <w:szCs w:val="24"/>
        </w:rPr>
        <w:t>is</w:t>
      </w:r>
      <w:r w:rsidRPr="003A2597">
        <w:rPr>
          <w:rFonts w:cstheme="minorHAnsi"/>
          <w:sz w:val="24"/>
          <w:szCs w:val="24"/>
        </w:rPr>
        <w:t xml:space="preserve"> </w:t>
      </w:r>
      <w:r>
        <w:rPr>
          <w:rFonts w:cstheme="minorHAnsi"/>
          <w:sz w:val="24"/>
          <w:szCs w:val="24"/>
        </w:rPr>
        <w:t>24.7</w:t>
      </w:r>
      <w:r w:rsidRPr="003A2597">
        <w:rPr>
          <w:rFonts w:cstheme="minorHAnsi"/>
          <w:sz w:val="24"/>
          <w:szCs w:val="24"/>
        </w:rPr>
        <w:t xml:space="preserve">%. Females have been underharvested relative to the annual recommended quota by approximately </w:t>
      </w:r>
      <w:r>
        <w:rPr>
          <w:rFonts w:cstheme="minorHAnsi"/>
          <w:sz w:val="24"/>
          <w:szCs w:val="24"/>
        </w:rPr>
        <w:t>42</w:t>
      </w:r>
      <w:r w:rsidRPr="003A2597">
        <w:rPr>
          <w:rFonts w:cstheme="minorHAnsi"/>
          <w:sz w:val="24"/>
          <w:szCs w:val="24"/>
        </w:rPr>
        <w:t>.</w:t>
      </w:r>
      <w:r>
        <w:rPr>
          <w:rFonts w:cstheme="minorHAnsi"/>
          <w:sz w:val="24"/>
          <w:szCs w:val="24"/>
        </w:rPr>
        <w:t>1</w:t>
      </w:r>
      <w:r w:rsidRPr="003A2597">
        <w:rPr>
          <w:rFonts w:cstheme="minorHAnsi"/>
          <w:sz w:val="24"/>
          <w:szCs w:val="24"/>
        </w:rPr>
        <w:t>% on average during 201</w:t>
      </w:r>
      <w:r>
        <w:rPr>
          <w:rFonts w:cstheme="minorHAnsi"/>
          <w:sz w:val="24"/>
          <w:szCs w:val="24"/>
        </w:rPr>
        <w:t>7</w:t>
      </w:r>
      <w:r w:rsidRPr="003A2597">
        <w:rPr>
          <w:rFonts w:cstheme="minorHAnsi"/>
          <w:sz w:val="24"/>
          <w:szCs w:val="24"/>
        </w:rPr>
        <w:t>/201</w:t>
      </w:r>
      <w:r>
        <w:rPr>
          <w:rFonts w:cstheme="minorHAnsi"/>
          <w:sz w:val="24"/>
          <w:szCs w:val="24"/>
        </w:rPr>
        <w:t>8</w:t>
      </w:r>
      <w:r w:rsidRPr="003A2597">
        <w:rPr>
          <w:rFonts w:cstheme="minorHAnsi"/>
          <w:sz w:val="24"/>
          <w:szCs w:val="24"/>
        </w:rPr>
        <w:t xml:space="preserve"> – 202</w:t>
      </w:r>
      <w:r>
        <w:rPr>
          <w:rFonts w:cstheme="minorHAnsi"/>
          <w:sz w:val="24"/>
          <w:szCs w:val="24"/>
        </w:rPr>
        <w:t>1</w:t>
      </w:r>
      <w:r w:rsidRPr="003A2597">
        <w:rPr>
          <w:rFonts w:cstheme="minorHAnsi"/>
          <w:sz w:val="24"/>
          <w:szCs w:val="24"/>
        </w:rPr>
        <w:t>/202</w:t>
      </w:r>
      <w:r>
        <w:rPr>
          <w:rFonts w:cstheme="minorHAnsi"/>
          <w:sz w:val="24"/>
          <w:szCs w:val="24"/>
        </w:rPr>
        <w:t>2</w:t>
      </w:r>
      <w:r w:rsidRPr="003A2597">
        <w:rPr>
          <w:rFonts w:cstheme="minorHAnsi"/>
          <w:sz w:val="24"/>
          <w:szCs w:val="24"/>
        </w:rPr>
        <w:t xml:space="preserve"> (5 yr) time period.  </w:t>
      </w:r>
      <w:r w:rsidRPr="005E1209">
        <w:rPr>
          <w:rFonts w:cstheme="minorHAnsi"/>
          <w:sz w:val="24"/>
          <w:szCs w:val="24"/>
        </w:rPr>
        <w:t xml:space="preserve">In February 2022, </w:t>
      </w:r>
      <w:r>
        <w:rPr>
          <w:rFonts w:cstheme="minorHAnsi"/>
          <w:sz w:val="24"/>
          <w:szCs w:val="24"/>
        </w:rPr>
        <w:t xml:space="preserve">the Polar Bear </w:t>
      </w:r>
      <w:r w:rsidR="00BC6924">
        <w:rPr>
          <w:rFonts w:cstheme="minorHAnsi"/>
          <w:sz w:val="24"/>
          <w:szCs w:val="24"/>
        </w:rPr>
        <w:t>Flexible Quota System</w:t>
      </w:r>
      <w:r>
        <w:rPr>
          <w:rFonts w:cstheme="minorHAnsi"/>
          <w:sz w:val="24"/>
          <w:szCs w:val="24"/>
        </w:rPr>
        <w:t xml:space="preserve"> was replaced by the </w:t>
      </w:r>
      <w:r w:rsidRPr="005E1209">
        <w:rPr>
          <w:rFonts w:cstheme="minorHAnsi"/>
          <w:sz w:val="24"/>
          <w:szCs w:val="24"/>
        </w:rPr>
        <w:t>Harvest Administration and Credit Calculation System</w:t>
      </w:r>
      <w:r>
        <w:rPr>
          <w:rFonts w:cstheme="minorHAnsi"/>
          <w:sz w:val="24"/>
          <w:szCs w:val="24"/>
        </w:rPr>
        <w:t>.  The up to 1:1 harvest sex-ratio is still in place</w:t>
      </w:r>
      <w:r w:rsidRPr="005E1209">
        <w:rPr>
          <w:rFonts w:cstheme="minorHAnsi"/>
          <w:sz w:val="24"/>
          <w:szCs w:val="24"/>
        </w:rPr>
        <w:t>.</w:t>
      </w:r>
    </w:p>
    <w:p w14:paraId="2AF65DAF" w14:textId="77777777" w:rsidR="00844361" w:rsidRPr="00080373" w:rsidRDefault="00844361" w:rsidP="009E133D">
      <w:pPr>
        <w:pStyle w:val="NoSpacing"/>
        <w:spacing w:before="120" w:after="240"/>
        <w:rPr>
          <w:rFonts w:cstheme="minorHAnsi"/>
          <w:b/>
          <w:bCs/>
          <w:sz w:val="24"/>
          <w:szCs w:val="24"/>
        </w:rPr>
      </w:pPr>
      <w:r w:rsidRPr="00080373">
        <w:rPr>
          <w:rFonts w:cstheme="minorHAnsi"/>
          <w:b/>
          <w:bCs/>
          <w:sz w:val="24"/>
          <w:szCs w:val="24"/>
        </w:rPr>
        <w:t>Protected areas</w:t>
      </w:r>
    </w:p>
    <w:p w14:paraId="189F140F" w14:textId="7E825454" w:rsidR="00DE6B0E" w:rsidRPr="00080373" w:rsidRDefault="00DE6B0E" w:rsidP="00DE6B0E">
      <w:pPr>
        <w:pStyle w:val="NoSpacing"/>
        <w:spacing w:before="120" w:after="240"/>
        <w:rPr>
          <w:rFonts w:cstheme="minorHAnsi"/>
          <w:sz w:val="24"/>
          <w:szCs w:val="24"/>
        </w:rPr>
      </w:pPr>
      <w:r w:rsidRPr="00080373">
        <w:rPr>
          <w:rFonts w:cstheme="minorHAnsi"/>
          <w:sz w:val="24"/>
          <w:szCs w:val="24"/>
        </w:rPr>
        <w:t>Qausuittuq National Park and portions of Sirmilik National Park provide protection of denning and summering polar bear habitat. One of Canada’s largest National Marine Conservation Areas was created in Lancaster Sound in 2019</w:t>
      </w:r>
      <w:r>
        <w:rPr>
          <w:rFonts w:cstheme="minorHAnsi"/>
          <w:sz w:val="24"/>
          <w:szCs w:val="24"/>
        </w:rPr>
        <w:t>;</w:t>
      </w:r>
      <w:r w:rsidRPr="00080373">
        <w:rPr>
          <w:rFonts w:cstheme="minorHAnsi"/>
          <w:sz w:val="24"/>
          <w:szCs w:val="24"/>
        </w:rPr>
        <w:t xml:space="preserve"> </w:t>
      </w:r>
      <w:bookmarkStart w:id="18" w:name="_Hlk67064575"/>
      <w:r w:rsidRPr="00080373">
        <w:rPr>
          <w:rFonts w:cstheme="minorHAnsi"/>
          <w:i/>
          <w:iCs/>
          <w:sz w:val="24"/>
          <w:szCs w:val="24"/>
        </w:rPr>
        <w:t>Tallrutiup Imanga</w:t>
      </w:r>
      <w:r w:rsidRPr="00080373">
        <w:rPr>
          <w:rFonts w:cstheme="minorHAnsi"/>
          <w:sz w:val="24"/>
          <w:szCs w:val="24"/>
        </w:rPr>
        <w:t xml:space="preserve"> </w:t>
      </w:r>
      <w:bookmarkEnd w:id="18"/>
      <w:r w:rsidRPr="00080373">
        <w:rPr>
          <w:rFonts w:cstheme="minorHAnsi"/>
          <w:sz w:val="24"/>
          <w:szCs w:val="24"/>
        </w:rPr>
        <w:t>covers large areas of central and eastern LS.</w:t>
      </w:r>
    </w:p>
    <w:p w14:paraId="71A646D1" w14:textId="77777777" w:rsidR="00844361" w:rsidRPr="00080373" w:rsidRDefault="00844361" w:rsidP="009E133D">
      <w:pPr>
        <w:pStyle w:val="NoSpacing"/>
        <w:spacing w:before="120" w:after="240"/>
        <w:rPr>
          <w:rFonts w:cstheme="minorHAnsi"/>
          <w:b/>
          <w:bCs/>
          <w:sz w:val="24"/>
          <w:szCs w:val="24"/>
        </w:rPr>
      </w:pPr>
      <w:r w:rsidRPr="00080373">
        <w:rPr>
          <w:rFonts w:cstheme="minorHAnsi"/>
          <w:b/>
          <w:bCs/>
          <w:sz w:val="24"/>
          <w:szCs w:val="24"/>
        </w:rPr>
        <w:t>References</w:t>
      </w:r>
    </w:p>
    <w:p w14:paraId="12F7BFC2" w14:textId="77777777" w:rsidR="00844361" w:rsidRPr="00080373" w:rsidRDefault="00844361" w:rsidP="009E133D">
      <w:pPr>
        <w:pStyle w:val="NoSpacing"/>
        <w:spacing w:before="120" w:after="240"/>
        <w:ind w:left="720" w:hanging="720"/>
        <w:rPr>
          <w:rFonts w:cstheme="minorHAnsi"/>
          <w:sz w:val="24"/>
          <w:szCs w:val="24"/>
        </w:rPr>
      </w:pPr>
      <w:r w:rsidRPr="00080373">
        <w:rPr>
          <w:rFonts w:cstheme="minorHAnsi"/>
          <w:sz w:val="24"/>
          <w:szCs w:val="24"/>
        </w:rPr>
        <w:t xml:space="preserve">Canadian Wildlife Service. 2009. Nunavut consultation report – Consultations on the proposed listing of the Polar Bear as Special Concern under the Species at Risk Act. Report submitted to the Nunavut Wildlife Management Board in accordance with Step 3.8 of the Memorandum of Understanding to Harmonize the Designation of Endangered Species under the Nunavut Land Claims Agreement and the Species at Risk Act, 249 pp. [available at: </w:t>
      </w:r>
      <w:hyperlink r:id="rId21" w:history="1">
        <w:r w:rsidRPr="00080373">
          <w:rPr>
            <w:rStyle w:val="Hyperlink"/>
            <w:rFonts w:cstheme="minorHAnsi"/>
            <w:color w:val="auto"/>
            <w:sz w:val="24"/>
            <w:szCs w:val="24"/>
          </w:rPr>
          <w:t>http://assembly.nu.ca/library/Edocs/2009/001149-e.pdf</w:t>
        </w:r>
      </w:hyperlink>
      <w:r w:rsidRPr="00080373">
        <w:rPr>
          <w:rFonts w:cstheme="minorHAnsi"/>
          <w:sz w:val="24"/>
          <w:szCs w:val="24"/>
        </w:rPr>
        <w:t>].</w:t>
      </w:r>
    </w:p>
    <w:p w14:paraId="45842475" w14:textId="77777777" w:rsidR="00844361" w:rsidRPr="00080373" w:rsidRDefault="00844361" w:rsidP="009E133D">
      <w:pPr>
        <w:pStyle w:val="NoSpacing"/>
        <w:spacing w:before="120" w:after="240"/>
        <w:ind w:left="720" w:hanging="720"/>
        <w:rPr>
          <w:rFonts w:cstheme="minorHAnsi"/>
          <w:sz w:val="24"/>
          <w:szCs w:val="24"/>
        </w:rPr>
      </w:pPr>
      <w:r w:rsidRPr="00080373">
        <w:rPr>
          <w:rFonts w:cstheme="minorHAnsi"/>
          <w:sz w:val="24"/>
          <w:szCs w:val="24"/>
        </w:rPr>
        <w:t xml:space="preserve">Malenfant, R.M., Davis, C.S., Cullingham, C.I., and Coltman, D.W. 2016 Circumpolar genetic structure and recent gene flow of polar bears: a reanalysis. </w:t>
      </w:r>
      <w:r w:rsidRPr="00080373">
        <w:rPr>
          <w:rFonts w:cstheme="minorHAnsi"/>
          <w:i/>
          <w:sz w:val="24"/>
          <w:szCs w:val="24"/>
        </w:rPr>
        <w:t>PLoS ONE</w:t>
      </w:r>
      <w:r w:rsidRPr="00080373">
        <w:rPr>
          <w:rFonts w:cstheme="minorHAnsi"/>
          <w:sz w:val="24"/>
          <w:szCs w:val="24"/>
        </w:rPr>
        <w:t xml:space="preserve"> </w:t>
      </w:r>
      <w:r w:rsidRPr="00080373">
        <w:rPr>
          <w:rFonts w:cstheme="minorHAnsi"/>
          <w:b/>
          <w:sz w:val="24"/>
          <w:szCs w:val="24"/>
        </w:rPr>
        <w:t>11</w:t>
      </w:r>
      <w:r w:rsidRPr="00080373">
        <w:rPr>
          <w:rFonts w:cstheme="minorHAnsi"/>
          <w:sz w:val="24"/>
          <w:szCs w:val="24"/>
        </w:rPr>
        <w:t>(3):e0148967, https://doi.org/10.1371/journal. pone.0148967.</w:t>
      </w:r>
    </w:p>
    <w:p w14:paraId="79777212" w14:textId="77777777" w:rsidR="00844361" w:rsidRPr="00080373" w:rsidRDefault="00844361" w:rsidP="009E133D">
      <w:pPr>
        <w:pStyle w:val="NoSpacing"/>
        <w:spacing w:before="120" w:after="240"/>
        <w:ind w:left="720" w:hanging="720"/>
        <w:rPr>
          <w:rFonts w:cstheme="minorHAnsi"/>
          <w:noProof/>
          <w:sz w:val="24"/>
          <w:szCs w:val="24"/>
        </w:rPr>
      </w:pPr>
      <w:r w:rsidRPr="00080373">
        <w:rPr>
          <w:rFonts w:cstheme="minorHAnsi"/>
          <w:noProof/>
          <w:sz w:val="24"/>
          <w:szCs w:val="24"/>
        </w:rPr>
        <w:t xml:space="preserve">McLoughlin, P.D., Taylor, M.K., and Messier, F. 2005. Conservation risks of male-selective harvest for mammals with low reproductive potential.  </w:t>
      </w:r>
      <w:r w:rsidRPr="00080373">
        <w:rPr>
          <w:rFonts w:cstheme="minorHAnsi"/>
          <w:i/>
          <w:noProof/>
          <w:sz w:val="24"/>
          <w:szCs w:val="24"/>
        </w:rPr>
        <w:t>Journal of Wildlife Management</w:t>
      </w:r>
      <w:r w:rsidRPr="00080373">
        <w:rPr>
          <w:rFonts w:cstheme="minorHAnsi"/>
          <w:noProof/>
          <w:sz w:val="24"/>
          <w:szCs w:val="24"/>
        </w:rPr>
        <w:t xml:space="preserve"> </w:t>
      </w:r>
      <w:r w:rsidRPr="00080373">
        <w:rPr>
          <w:rFonts w:cstheme="minorHAnsi"/>
          <w:b/>
          <w:noProof/>
          <w:sz w:val="24"/>
          <w:szCs w:val="24"/>
        </w:rPr>
        <w:t>69</w:t>
      </w:r>
      <w:r w:rsidRPr="00080373">
        <w:rPr>
          <w:rFonts w:cstheme="minorHAnsi"/>
          <w:noProof/>
          <w:sz w:val="24"/>
          <w:szCs w:val="24"/>
        </w:rPr>
        <w:t>:1592–1600.</w:t>
      </w:r>
    </w:p>
    <w:p w14:paraId="76600702" w14:textId="77777777" w:rsidR="00844361" w:rsidRPr="00080373" w:rsidRDefault="00844361" w:rsidP="009E133D">
      <w:pPr>
        <w:pStyle w:val="NoSpacing"/>
        <w:spacing w:before="120" w:after="240"/>
        <w:ind w:left="720" w:hanging="720"/>
        <w:rPr>
          <w:rFonts w:cstheme="minorHAnsi"/>
          <w:sz w:val="24"/>
          <w:szCs w:val="24"/>
          <w:lang w:eastAsia="en-CA"/>
        </w:rPr>
      </w:pPr>
      <w:r w:rsidRPr="00080373">
        <w:rPr>
          <w:rFonts w:cstheme="minorHAnsi"/>
          <w:sz w:val="24"/>
          <w:szCs w:val="24"/>
          <w:lang w:eastAsia="en-CA"/>
        </w:rPr>
        <w:t xml:space="preserve">Paetkau, D., Amstrup, S.C., Born, E.W., Calvert, W., Derocher, A.E., Garner, G.W., Messier, F., Stirling, I., Taylor, M.K., Wiig, Ø., and Strobeck, C. 1999. Genetic structure of the world's polar bear populations. </w:t>
      </w:r>
      <w:r w:rsidRPr="00080373">
        <w:rPr>
          <w:rFonts w:cstheme="minorHAnsi"/>
          <w:i/>
          <w:sz w:val="24"/>
          <w:szCs w:val="24"/>
          <w:lang w:eastAsia="en-CA"/>
        </w:rPr>
        <w:t>Molecular Ecology</w:t>
      </w:r>
      <w:r w:rsidRPr="00080373">
        <w:rPr>
          <w:rFonts w:cstheme="minorHAnsi"/>
          <w:sz w:val="24"/>
          <w:szCs w:val="24"/>
          <w:lang w:eastAsia="en-CA"/>
        </w:rPr>
        <w:t xml:space="preserve"> </w:t>
      </w:r>
      <w:r w:rsidRPr="00080373">
        <w:rPr>
          <w:rFonts w:cstheme="minorHAnsi"/>
          <w:b/>
          <w:sz w:val="24"/>
          <w:szCs w:val="24"/>
          <w:lang w:eastAsia="en-CA"/>
        </w:rPr>
        <w:t>8</w:t>
      </w:r>
      <w:r w:rsidRPr="00080373">
        <w:rPr>
          <w:rFonts w:cstheme="minorHAnsi"/>
          <w:sz w:val="24"/>
          <w:szCs w:val="24"/>
          <w:lang w:eastAsia="en-CA"/>
        </w:rPr>
        <w:t>:1571–1584.</w:t>
      </w:r>
    </w:p>
    <w:p w14:paraId="5CF9DC46" w14:textId="77777777" w:rsidR="00844361" w:rsidRPr="00080373" w:rsidRDefault="00844361" w:rsidP="009E133D">
      <w:pPr>
        <w:pStyle w:val="NoSpacing"/>
        <w:spacing w:before="120" w:after="240"/>
        <w:ind w:left="720" w:hanging="720"/>
        <w:rPr>
          <w:rFonts w:cstheme="minorHAnsi"/>
          <w:sz w:val="24"/>
          <w:szCs w:val="24"/>
        </w:rPr>
      </w:pPr>
      <w:r w:rsidRPr="00080373">
        <w:rPr>
          <w:rFonts w:cstheme="minorHAnsi"/>
          <w:sz w:val="24"/>
          <w:szCs w:val="24"/>
          <w:lang w:eastAsia="en-CA"/>
        </w:rPr>
        <w:t xml:space="preserve">Peacock, E., Sonsthagen, S.A., Obbard, M.E., Boltunov, A., Regehr, E.V., Ovsyanikov, N., Aars, J., Atkinson, S.N., Sage, G.K., Hope, A.G., Zeyl, E., Bachmann, L., Ehrich, D., Scribner, K.T., Amstrup, S.C., Belikov, S., Born, E., Derocher, A.E., Stirling, I., Taylor, M.K., Wiig, Ø., Paetkau, D., and Talbot, S.L. 2015. Implications of the circumpolar genetic structure of polar bears for their conservation in a rapidly warming Arctic. </w:t>
      </w:r>
      <w:r w:rsidRPr="00080373">
        <w:rPr>
          <w:rFonts w:cstheme="minorHAnsi"/>
          <w:i/>
          <w:sz w:val="24"/>
          <w:szCs w:val="24"/>
          <w:lang w:eastAsia="en-CA"/>
        </w:rPr>
        <w:t>PLoS ONE</w:t>
      </w:r>
      <w:r w:rsidRPr="00080373">
        <w:rPr>
          <w:rFonts w:cstheme="minorHAnsi"/>
          <w:sz w:val="24"/>
          <w:szCs w:val="24"/>
          <w:lang w:eastAsia="en-CA"/>
        </w:rPr>
        <w:t xml:space="preserve"> </w:t>
      </w:r>
      <w:r w:rsidRPr="00080373">
        <w:rPr>
          <w:rFonts w:cstheme="minorHAnsi"/>
          <w:b/>
          <w:sz w:val="24"/>
          <w:szCs w:val="24"/>
          <w:lang w:eastAsia="en-CA"/>
        </w:rPr>
        <w:t>10</w:t>
      </w:r>
      <w:r w:rsidRPr="00080373">
        <w:rPr>
          <w:rFonts w:cstheme="minorHAnsi"/>
          <w:sz w:val="24"/>
          <w:szCs w:val="24"/>
          <w:lang w:eastAsia="en-CA"/>
        </w:rPr>
        <w:t>:e112021</w:t>
      </w:r>
      <w:r w:rsidRPr="00080373">
        <w:rPr>
          <w:rFonts w:cstheme="minorHAnsi"/>
          <w:sz w:val="24"/>
          <w:szCs w:val="24"/>
        </w:rPr>
        <w:t>.</w:t>
      </w:r>
    </w:p>
    <w:p w14:paraId="78844FB4" w14:textId="77777777" w:rsidR="00844361" w:rsidRPr="00080373" w:rsidRDefault="00844361" w:rsidP="009E133D">
      <w:pPr>
        <w:pStyle w:val="NoSpacing"/>
        <w:spacing w:before="120" w:after="240"/>
        <w:ind w:left="720" w:hanging="720"/>
        <w:rPr>
          <w:rFonts w:cstheme="minorHAnsi"/>
          <w:noProof/>
          <w:sz w:val="24"/>
          <w:szCs w:val="24"/>
        </w:rPr>
      </w:pPr>
      <w:r w:rsidRPr="00080373">
        <w:rPr>
          <w:rFonts w:cstheme="minorHAnsi"/>
          <w:noProof/>
          <w:sz w:val="24"/>
          <w:szCs w:val="24"/>
        </w:rPr>
        <w:t xml:space="preserve">Stirling, I., Calvert, W., and Andriashek, D. 1984. Polar bear ecology and environmental considerations in the Canadian High Arctic. Pp. 201-222 In Olson, R., Geddes F. and Hastings, R. (eds.). </w:t>
      </w:r>
      <w:r w:rsidRPr="00080373">
        <w:rPr>
          <w:rFonts w:cstheme="minorHAnsi"/>
          <w:i/>
          <w:noProof/>
          <w:sz w:val="24"/>
          <w:szCs w:val="24"/>
        </w:rPr>
        <w:t>Northern Ecology and Resource Management.</w:t>
      </w:r>
      <w:r w:rsidRPr="00080373">
        <w:rPr>
          <w:rFonts w:cstheme="minorHAnsi"/>
          <w:noProof/>
          <w:sz w:val="24"/>
          <w:szCs w:val="24"/>
        </w:rPr>
        <w:t xml:space="preserve"> University of Alberta Press, Edmonton, Canada.</w:t>
      </w:r>
    </w:p>
    <w:p w14:paraId="06F2AA46" w14:textId="77777777" w:rsidR="00844361" w:rsidRPr="00080373" w:rsidRDefault="00844361" w:rsidP="009E133D">
      <w:pPr>
        <w:pStyle w:val="NoSpacing"/>
        <w:spacing w:before="120" w:after="240"/>
        <w:ind w:left="720" w:hanging="720"/>
        <w:rPr>
          <w:rFonts w:cstheme="minorHAnsi"/>
          <w:noProof/>
          <w:sz w:val="24"/>
          <w:szCs w:val="24"/>
        </w:rPr>
      </w:pPr>
      <w:r w:rsidRPr="00080373">
        <w:rPr>
          <w:rFonts w:cstheme="minorHAnsi"/>
          <w:noProof/>
          <w:sz w:val="24"/>
          <w:szCs w:val="24"/>
        </w:rPr>
        <w:lastRenderedPageBreak/>
        <w:t>Taylor, M.K., Akeeagok, S., Andriashek, D., Barbour, W., Born, E.W., Calvert, W., Cluff, H.D., Ferguson, S., Laake, J., Rosing-Asvid, A., Stirling, I., and Messier, F. 2001. Delineating Canadian and Greenland polar bear (</w:t>
      </w:r>
      <w:r w:rsidRPr="00080373">
        <w:rPr>
          <w:rFonts w:cstheme="minorHAnsi"/>
          <w:i/>
          <w:noProof/>
          <w:sz w:val="24"/>
          <w:szCs w:val="24"/>
        </w:rPr>
        <w:t>Ursus maritimus</w:t>
      </w:r>
      <w:r w:rsidRPr="00080373">
        <w:rPr>
          <w:rFonts w:cstheme="minorHAnsi"/>
          <w:noProof/>
          <w:sz w:val="24"/>
          <w:szCs w:val="24"/>
        </w:rPr>
        <w:t xml:space="preserve">) populations by cluster analysis of movements. </w:t>
      </w:r>
      <w:r w:rsidRPr="00080373">
        <w:rPr>
          <w:rFonts w:cstheme="minorHAnsi"/>
          <w:i/>
          <w:noProof/>
          <w:sz w:val="24"/>
          <w:szCs w:val="24"/>
        </w:rPr>
        <w:t>Canadian Journal of Zoology</w:t>
      </w:r>
      <w:r w:rsidRPr="00080373">
        <w:rPr>
          <w:rFonts w:cstheme="minorHAnsi"/>
          <w:noProof/>
          <w:sz w:val="24"/>
          <w:szCs w:val="24"/>
        </w:rPr>
        <w:t xml:space="preserve"> </w:t>
      </w:r>
      <w:r w:rsidRPr="00080373">
        <w:rPr>
          <w:rFonts w:cstheme="minorHAnsi"/>
          <w:b/>
          <w:noProof/>
          <w:sz w:val="24"/>
          <w:szCs w:val="24"/>
        </w:rPr>
        <w:t>79</w:t>
      </w:r>
      <w:r w:rsidRPr="00080373">
        <w:rPr>
          <w:rFonts w:cstheme="minorHAnsi"/>
          <w:noProof/>
          <w:sz w:val="24"/>
          <w:szCs w:val="24"/>
        </w:rPr>
        <w:t>:690–709.</w:t>
      </w:r>
    </w:p>
    <w:p w14:paraId="267AF8E7" w14:textId="4FCD1A05" w:rsidR="00844361" w:rsidRPr="00080373" w:rsidRDefault="00844361" w:rsidP="009E133D">
      <w:pPr>
        <w:pStyle w:val="NoSpacing"/>
        <w:spacing w:before="120" w:after="240"/>
        <w:ind w:left="720" w:hanging="720"/>
        <w:rPr>
          <w:rFonts w:cstheme="minorHAnsi"/>
          <w:noProof/>
          <w:sz w:val="24"/>
          <w:szCs w:val="24"/>
        </w:rPr>
      </w:pPr>
      <w:r w:rsidRPr="00080373">
        <w:rPr>
          <w:rFonts w:cstheme="minorHAnsi"/>
          <w:noProof/>
          <w:sz w:val="24"/>
          <w:szCs w:val="24"/>
        </w:rPr>
        <w:t xml:space="preserve">Taylor, M.K., Laake, J., McLoughlin, P.D., Cluff, H.D., and Messier, F. 2008. Mark-recapture and stochastic population models for polar bears of the high Arctic. </w:t>
      </w:r>
      <w:r w:rsidRPr="00080373">
        <w:rPr>
          <w:rFonts w:cstheme="minorHAnsi"/>
          <w:i/>
          <w:noProof/>
          <w:sz w:val="24"/>
          <w:szCs w:val="24"/>
        </w:rPr>
        <w:t>Arctic</w:t>
      </w:r>
      <w:r w:rsidRPr="00080373">
        <w:rPr>
          <w:rFonts w:cstheme="minorHAnsi"/>
          <w:noProof/>
          <w:sz w:val="24"/>
          <w:szCs w:val="24"/>
        </w:rPr>
        <w:t xml:space="preserve"> </w:t>
      </w:r>
      <w:r w:rsidRPr="00080373">
        <w:rPr>
          <w:rFonts w:cstheme="minorHAnsi"/>
          <w:b/>
          <w:noProof/>
          <w:sz w:val="24"/>
          <w:szCs w:val="24"/>
        </w:rPr>
        <w:t>61</w:t>
      </w:r>
      <w:r w:rsidRPr="00080373">
        <w:rPr>
          <w:rFonts w:cstheme="minorHAnsi"/>
          <w:noProof/>
          <w:sz w:val="24"/>
          <w:szCs w:val="24"/>
        </w:rPr>
        <w:t>:143–152.</w:t>
      </w:r>
      <w:r w:rsidRPr="00080373">
        <w:rPr>
          <w:rFonts w:cstheme="minorHAnsi"/>
          <w:noProof/>
          <w:sz w:val="24"/>
          <w:szCs w:val="24"/>
        </w:rPr>
        <w:br w:type="page"/>
      </w:r>
    </w:p>
    <w:p w14:paraId="416A4A5A" w14:textId="77777777" w:rsidR="00844361" w:rsidRPr="00080373" w:rsidRDefault="00844361" w:rsidP="009E133D">
      <w:pPr>
        <w:pStyle w:val="Heading2"/>
        <w:spacing w:before="120" w:after="240" w:line="240" w:lineRule="auto"/>
        <w:rPr>
          <w:rFonts w:asciiTheme="minorHAnsi" w:hAnsiTheme="minorHAnsi" w:cstheme="minorHAnsi"/>
          <w:b/>
          <w:color w:val="auto"/>
          <w:sz w:val="32"/>
          <w:szCs w:val="32"/>
          <w:lang w:val="en-CA"/>
        </w:rPr>
      </w:pPr>
      <w:bookmarkStart w:id="19" w:name="_Toc141953938"/>
      <w:r w:rsidRPr="00080373">
        <w:rPr>
          <w:rFonts w:asciiTheme="minorHAnsi" w:hAnsiTheme="minorHAnsi" w:cstheme="minorHAnsi"/>
          <w:b/>
          <w:color w:val="auto"/>
          <w:sz w:val="32"/>
          <w:szCs w:val="32"/>
          <w:lang w:val="en-CA"/>
        </w:rPr>
        <w:lastRenderedPageBreak/>
        <w:t>M'Clintock Channel (MC)</w:t>
      </w:r>
      <w:bookmarkEnd w:id="19"/>
    </w:p>
    <w:p w14:paraId="69361E4D" w14:textId="77777777" w:rsidR="00844361" w:rsidRPr="00080373" w:rsidRDefault="00844361" w:rsidP="009E133D">
      <w:pPr>
        <w:autoSpaceDE w:val="0"/>
        <w:autoSpaceDN w:val="0"/>
        <w:adjustRightInd w:val="0"/>
        <w:spacing w:before="120" w:after="240" w:line="240" w:lineRule="auto"/>
        <w:rPr>
          <w:rFonts w:cstheme="minorHAnsi"/>
          <w:b/>
          <w:bCs/>
          <w:sz w:val="24"/>
          <w:szCs w:val="24"/>
        </w:rPr>
      </w:pPr>
      <w:bookmarkStart w:id="20" w:name="_Hlk63257736"/>
      <w:r w:rsidRPr="00080373">
        <w:rPr>
          <w:rFonts w:cstheme="minorHAnsi"/>
          <w:b/>
          <w:bCs/>
          <w:sz w:val="24"/>
          <w:szCs w:val="24"/>
        </w:rPr>
        <w:t>Status and delineation</w:t>
      </w:r>
    </w:p>
    <w:p w14:paraId="154D8E13" w14:textId="7521986B" w:rsidR="00DE6B0E" w:rsidRPr="00080373" w:rsidRDefault="00DE6B0E" w:rsidP="00DE6B0E">
      <w:pPr>
        <w:autoSpaceDE w:val="0"/>
        <w:autoSpaceDN w:val="0"/>
        <w:adjustRightInd w:val="0"/>
        <w:spacing w:before="120" w:after="240" w:line="240" w:lineRule="auto"/>
        <w:rPr>
          <w:rFonts w:cstheme="minorHAnsi"/>
          <w:sz w:val="24"/>
          <w:szCs w:val="24"/>
        </w:rPr>
      </w:pPr>
      <w:r w:rsidRPr="00080373">
        <w:rPr>
          <w:rFonts w:cstheme="minorHAnsi"/>
          <w:sz w:val="24"/>
          <w:szCs w:val="24"/>
        </w:rPr>
        <w:t xml:space="preserve">The current population boundaries for the M’Clintock Channel (MC) subpopulation are based on recovery of tagged bears, movements of adult females with satellite radio-collars in adjacent areas (Taylor and Lee 1995, Taylor </w:t>
      </w:r>
      <w:r w:rsidRPr="00080373">
        <w:rPr>
          <w:rFonts w:cstheme="minorHAnsi"/>
          <w:i/>
          <w:iCs/>
          <w:sz w:val="24"/>
          <w:szCs w:val="24"/>
        </w:rPr>
        <w:t xml:space="preserve">et al. </w:t>
      </w:r>
      <w:r w:rsidRPr="00080373">
        <w:rPr>
          <w:rFonts w:cstheme="minorHAnsi"/>
          <w:sz w:val="24"/>
          <w:szCs w:val="24"/>
        </w:rPr>
        <w:t xml:space="preserve">2001), and genetics (Paetkau </w:t>
      </w:r>
      <w:r w:rsidRPr="00080373">
        <w:rPr>
          <w:rFonts w:cstheme="minorHAnsi"/>
          <w:i/>
          <w:sz w:val="24"/>
          <w:szCs w:val="24"/>
        </w:rPr>
        <w:t>et al</w:t>
      </w:r>
      <w:r w:rsidRPr="00080373">
        <w:rPr>
          <w:rFonts w:cstheme="minorHAnsi"/>
          <w:sz w:val="24"/>
          <w:szCs w:val="24"/>
        </w:rPr>
        <w:t xml:space="preserve">. 1999; Campagna </w:t>
      </w:r>
      <w:r w:rsidRPr="00080373">
        <w:rPr>
          <w:rFonts w:cstheme="minorHAnsi"/>
          <w:i/>
          <w:sz w:val="24"/>
          <w:szCs w:val="24"/>
        </w:rPr>
        <w:t>et al</w:t>
      </w:r>
      <w:r w:rsidRPr="00080373">
        <w:rPr>
          <w:rFonts w:cstheme="minorHAnsi"/>
          <w:sz w:val="24"/>
          <w:szCs w:val="24"/>
        </w:rPr>
        <w:t xml:space="preserve">. 2013; Peacock </w:t>
      </w:r>
      <w:r w:rsidRPr="00080373">
        <w:rPr>
          <w:rFonts w:cstheme="minorHAnsi"/>
          <w:i/>
          <w:sz w:val="24"/>
          <w:szCs w:val="24"/>
        </w:rPr>
        <w:t>et al</w:t>
      </w:r>
      <w:r w:rsidRPr="00080373">
        <w:rPr>
          <w:rFonts w:cstheme="minorHAnsi"/>
          <w:sz w:val="24"/>
          <w:szCs w:val="24"/>
        </w:rPr>
        <w:t xml:space="preserve">. 2015, Malenfant </w:t>
      </w:r>
      <w:r w:rsidRPr="00080373">
        <w:rPr>
          <w:rFonts w:cstheme="minorHAnsi"/>
          <w:i/>
          <w:sz w:val="24"/>
          <w:szCs w:val="24"/>
        </w:rPr>
        <w:t>et al</w:t>
      </w:r>
      <w:r w:rsidRPr="00080373">
        <w:rPr>
          <w:rFonts w:cstheme="minorHAnsi"/>
          <w:sz w:val="24"/>
          <w:szCs w:val="24"/>
        </w:rPr>
        <w:t>. 2016).  An initial physical mark-recapture study was carried out from 1973 – 1978 (Furnell and Schweinsburg 1984) in areas that included portions of what is now known as MC and the adjacent Gulf of Boothia subpopulation together. The total abundance estimate</w:t>
      </w:r>
      <w:r>
        <w:rPr>
          <w:rFonts w:cstheme="minorHAnsi"/>
          <w:sz w:val="24"/>
          <w:szCs w:val="24"/>
        </w:rPr>
        <w:t>d</w:t>
      </w:r>
      <w:r w:rsidRPr="00080373">
        <w:rPr>
          <w:rFonts w:cstheme="minorHAnsi"/>
          <w:sz w:val="24"/>
          <w:szCs w:val="24"/>
        </w:rPr>
        <w:t xml:space="preserve"> for th</w:t>
      </w:r>
      <w:r>
        <w:rPr>
          <w:rFonts w:cstheme="minorHAnsi"/>
          <w:sz w:val="24"/>
          <w:szCs w:val="24"/>
        </w:rPr>
        <w:t>e</w:t>
      </w:r>
      <w:r w:rsidRPr="00080373">
        <w:rPr>
          <w:rFonts w:cstheme="minorHAnsi"/>
          <w:sz w:val="24"/>
          <w:szCs w:val="24"/>
        </w:rPr>
        <w:t xml:space="preserve"> area was 1081 bears, but the estimate was known to be biased by non-representative sampling. It was subsequently increased to 900 for GB and 900 for MC based on local indigenous knowledge and back-calculations to determine abundance levels necessary to sustain the existing subsistence harvest levels (Aars </w:t>
      </w:r>
      <w:r w:rsidRPr="00080373">
        <w:rPr>
          <w:rFonts w:cstheme="minorHAnsi"/>
          <w:i/>
          <w:sz w:val="24"/>
          <w:szCs w:val="24"/>
        </w:rPr>
        <w:t>et al</w:t>
      </w:r>
      <w:r w:rsidRPr="00080373">
        <w:rPr>
          <w:rFonts w:cstheme="minorHAnsi"/>
          <w:sz w:val="24"/>
          <w:szCs w:val="24"/>
        </w:rPr>
        <w:t xml:space="preserve">. 2006; Taylor </w:t>
      </w:r>
      <w:r w:rsidRPr="00080373">
        <w:rPr>
          <w:rFonts w:cstheme="minorHAnsi"/>
          <w:i/>
          <w:sz w:val="24"/>
          <w:szCs w:val="24"/>
        </w:rPr>
        <w:t>et al</w:t>
      </w:r>
      <w:r w:rsidRPr="00080373">
        <w:rPr>
          <w:rFonts w:cstheme="minorHAnsi"/>
          <w:sz w:val="24"/>
          <w:szCs w:val="24"/>
        </w:rPr>
        <w:t xml:space="preserve">. 2006). In the mid-1990s, the MC estimate was revised downwards to 700 based on hunter reports of reduced densities of polar bears (Aars </w:t>
      </w:r>
      <w:r w:rsidRPr="00080373">
        <w:rPr>
          <w:rFonts w:cstheme="minorHAnsi"/>
          <w:i/>
          <w:iCs/>
          <w:sz w:val="24"/>
          <w:szCs w:val="24"/>
        </w:rPr>
        <w:t>et al.</w:t>
      </w:r>
      <w:r w:rsidRPr="00080373">
        <w:rPr>
          <w:rFonts w:cstheme="minorHAnsi"/>
          <w:sz w:val="24"/>
          <w:szCs w:val="24"/>
        </w:rPr>
        <w:t xml:space="preserve"> 2006; Taylor </w:t>
      </w:r>
      <w:r w:rsidRPr="00080373">
        <w:rPr>
          <w:rFonts w:cstheme="minorHAnsi"/>
          <w:i/>
          <w:sz w:val="24"/>
          <w:szCs w:val="24"/>
        </w:rPr>
        <w:t>et al</w:t>
      </w:r>
      <w:r w:rsidRPr="00080373">
        <w:rPr>
          <w:rFonts w:cstheme="minorHAnsi"/>
          <w:sz w:val="24"/>
          <w:szCs w:val="24"/>
        </w:rPr>
        <w:t xml:space="preserve">. 2006). Following the completion of a mark-recapture inventory in spring 1998-2000, which covered the currently delineated subpopulation area, the abundance was estimated at 284 ± 59.3 bears (Taylor </w:t>
      </w:r>
      <w:r w:rsidRPr="00080373">
        <w:rPr>
          <w:rFonts w:cstheme="minorHAnsi"/>
          <w:i/>
          <w:iCs/>
          <w:sz w:val="24"/>
          <w:szCs w:val="24"/>
        </w:rPr>
        <w:t xml:space="preserve">et al. </w:t>
      </w:r>
      <w:r w:rsidRPr="00080373">
        <w:rPr>
          <w:rFonts w:cstheme="minorHAnsi"/>
          <w:sz w:val="24"/>
          <w:szCs w:val="24"/>
        </w:rPr>
        <w:t xml:space="preserve">2006). Natural survival and recruitment rates were estimated at values lower than previous standardized estimates (Taylor </w:t>
      </w:r>
      <w:r w:rsidRPr="00080373">
        <w:rPr>
          <w:rFonts w:cstheme="minorHAnsi"/>
          <w:i/>
          <w:iCs/>
          <w:sz w:val="24"/>
          <w:szCs w:val="24"/>
        </w:rPr>
        <w:t xml:space="preserve">et al. </w:t>
      </w:r>
      <w:r w:rsidRPr="00080373">
        <w:rPr>
          <w:rFonts w:cstheme="minorHAnsi"/>
          <w:sz w:val="24"/>
          <w:szCs w:val="24"/>
        </w:rPr>
        <w:t>1987).</w:t>
      </w:r>
    </w:p>
    <w:p w14:paraId="06011829" w14:textId="77777777" w:rsidR="00844361" w:rsidRPr="00080373" w:rsidRDefault="00844361" w:rsidP="009E133D">
      <w:pPr>
        <w:pStyle w:val="NoSpacing"/>
        <w:spacing w:before="120" w:after="240"/>
        <w:rPr>
          <w:rFonts w:cstheme="minorHAnsi"/>
          <w:sz w:val="24"/>
          <w:szCs w:val="24"/>
        </w:rPr>
      </w:pPr>
      <w:r w:rsidRPr="00080373">
        <w:rPr>
          <w:rFonts w:cstheme="minorHAnsi"/>
          <w:sz w:val="24"/>
          <w:szCs w:val="24"/>
        </w:rPr>
        <w:t xml:space="preserve">A new 3-year genetic mark-recapture study was conducted between 2014 and 2016, indicating that the population increased to 716 bears (95% Credible Interval: 545-955; Dyck </w:t>
      </w:r>
      <w:r w:rsidRPr="00080373">
        <w:rPr>
          <w:rFonts w:cstheme="minorHAnsi"/>
          <w:i/>
          <w:iCs/>
          <w:sz w:val="24"/>
          <w:szCs w:val="24"/>
        </w:rPr>
        <w:t>et al.</w:t>
      </w:r>
      <w:r w:rsidRPr="00080373">
        <w:rPr>
          <w:rFonts w:cstheme="minorHAnsi"/>
          <w:sz w:val="24"/>
          <w:szCs w:val="24"/>
        </w:rPr>
        <w:t xml:space="preserve"> 2020). Body condition of bears between 1998-2000 and 2014-2016 improved indicating that temporal and spatial changes in sea ice conditions likely improved marine productivity and benefitted bears. The results for subpopulation size and trend should be interpreted with caution because the 2014 – 2016 genetic mark-recapture study did not include movement data (radio-collars) and thus, the estimate of abundance reflects the “superpopulation” (e.g., it includes all bears that use the MC management area, some of which spend time in other subpopulations).</w:t>
      </w:r>
    </w:p>
    <w:bookmarkEnd w:id="20"/>
    <w:p w14:paraId="2B6EF47C" w14:textId="1A34EDB8" w:rsidR="00844361" w:rsidRPr="00080373" w:rsidRDefault="00844361" w:rsidP="009E133D">
      <w:pPr>
        <w:pStyle w:val="NoSpacing"/>
        <w:spacing w:before="120" w:after="240"/>
        <w:rPr>
          <w:rFonts w:cstheme="minorHAnsi"/>
          <w:b/>
          <w:bCs/>
          <w:sz w:val="24"/>
          <w:szCs w:val="24"/>
        </w:rPr>
      </w:pPr>
      <w:r w:rsidRPr="00080373">
        <w:rPr>
          <w:rFonts w:cstheme="minorHAnsi"/>
          <w:b/>
          <w:sz w:val="24"/>
          <w:szCs w:val="24"/>
        </w:rPr>
        <w:t>H</w:t>
      </w:r>
      <w:r w:rsidRPr="00080373">
        <w:rPr>
          <w:rFonts w:cstheme="minorHAnsi"/>
          <w:b/>
          <w:bCs/>
          <w:sz w:val="24"/>
          <w:szCs w:val="24"/>
        </w:rPr>
        <w:t>abitat</w:t>
      </w:r>
    </w:p>
    <w:p w14:paraId="5AA61056" w14:textId="77777777" w:rsidR="00844361" w:rsidRPr="00080373" w:rsidRDefault="00844361" w:rsidP="009E133D">
      <w:pPr>
        <w:spacing w:before="120" w:after="240" w:line="240" w:lineRule="auto"/>
        <w:rPr>
          <w:sz w:val="24"/>
          <w:szCs w:val="24"/>
        </w:rPr>
      </w:pPr>
      <w:r w:rsidRPr="00080373">
        <w:rPr>
          <w:sz w:val="24"/>
          <w:szCs w:val="24"/>
        </w:rPr>
        <w:t xml:space="preserve">Similar to habitat in GB, Barber and Iacozza </w:t>
      </w:r>
      <w:r w:rsidRPr="00080373">
        <w:rPr>
          <w:noProof/>
          <w:sz w:val="24"/>
          <w:szCs w:val="24"/>
        </w:rPr>
        <w:t>(2004)</w:t>
      </w:r>
      <w:r w:rsidRPr="00080373">
        <w:rPr>
          <w:sz w:val="24"/>
          <w:szCs w:val="24"/>
        </w:rPr>
        <w:t xml:space="preserve"> found no trends in ringed seal habitat or sea ice conditions from 1980 to 2000 for the MC area. A general trend has been detected for earlier break-up and delayed freeze-up (Stern and Laidre 2016; Markus </w:t>
      </w:r>
      <w:r w:rsidRPr="00080373">
        <w:rPr>
          <w:i/>
          <w:sz w:val="24"/>
          <w:szCs w:val="24"/>
        </w:rPr>
        <w:t>et al</w:t>
      </w:r>
      <w:r w:rsidRPr="00080373">
        <w:rPr>
          <w:sz w:val="24"/>
          <w:szCs w:val="24"/>
        </w:rPr>
        <w:t xml:space="preserve">. 2009), with multi-year ice shifting to lesser occurrence than annual ice as compared to previous decades (e.g. Howell </w:t>
      </w:r>
      <w:r w:rsidRPr="00080373">
        <w:rPr>
          <w:i/>
          <w:sz w:val="24"/>
          <w:szCs w:val="24"/>
        </w:rPr>
        <w:t>et al</w:t>
      </w:r>
      <w:r w:rsidRPr="00080373">
        <w:rPr>
          <w:sz w:val="24"/>
          <w:szCs w:val="24"/>
        </w:rPr>
        <w:t>. 2015). Habitat quality could be improved over the short-term as multi-year ice declines.</w:t>
      </w:r>
    </w:p>
    <w:p w14:paraId="7F2DE7D1" w14:textId="77777777" w:rsidR="00844361" w:rsidRPr="00080373" w:rsidRDefault="00844361" w:rsidP="009E133D">
      <w:pPr>
        <w:spacing w:before="120" w:after="240" w:line="240" w:lineRule="auto"/>
        <w:rPr>
          <w:sz w:val="24"/>
          <w:szCs w:val="24"/>
        </w:rPr>
      </w:pPr>
      <w:r w:rsidRPr="00080373">
        <w:rPr>
          <w:sz w:val="24"/>
          <w:szCs w:val="24"/>
        </w:rPr>
        <w:t>There is the potential for increased shipping activities in parts of the MC area as the Northwest Passage becomes more navigable in the future.</w:t>
      </w:r>
    </w:p>
    <w:p w14:paraId="280674A1" w14:textId="77777777" w:rsidR="00844361" w:rsidRPr="00080373" w:rsidRDefault="00844361" w:rsidP="009E133D">
      <w:pPr>
        <w:pStyle w:val="gmail-msolistparagraph"/>
        <w:spacing w:before="120" w:beforeAutospacing="0" w:after="240" w:afterAutospacing="0"/>
        <w:rPr>
          <w:rFonts w:asciiTheme="minorHAnsi" w:hAnsiTheme="minorHAnsi" w:cstheme="minorHAnsi"/>
          <w:b/>
          <w:bCs/>
          <w:sz w:val="24"/>
          <w:szCs w:val="24"/>
        </w:rPr>
      </w:pPr>
      <w:r w:rsidRPr="00080373">
        <w:rPr>
          <w:rFonts w:asciiTheme="minorHAnsi" w:hAnsiTheme="minorHAnsi" w:cstheme="minorHAnsi"/>
          <w:b/>
          <w:bCs/>
          <w:sz w:val="24"/>
          <w:szCs w:val="24"/>
        </w:rPr>
        <w:t>Harvest management</w:t>
      </w:r>
    </w:p>
    <w:p w14:paraId="155D007A" w14:textId="64521D6F" w:rsidR="00DE6B0E" w:rsidRPr="00080373" w:rsidRDefault="00DE6B0E" w:rsidP="00DE6B0E">
      <w:pPr>
        <w:pStyle w:val="gmail-msolistparagraph"/>
        <w:spacing w:before="120" w:beforeAutospacing="0" w:after="240" w:afterAutospacing="0"/>
        <w:rPr>
          <w:rFonts w:asciiTheme="minorHAnsi" w:hAnsiTheme="minorHAnsi" w:cstheme="minorHAnsi"/>
          <w:sz w:val="24"/>
          <w:szCs w:val="24"/>
        </w:rPr>
      </w:pPr>
      <w:r w:rsidRPr="00080373">
        <w:rPr>
          <w:rFonts w:asciiTheme="minorHAnsi" w:hAnsiTheme="minorHAnsi" w:cstheme="minorHAnsi"/>
          <w:sz w:val="24"/>
          <w:szCs w:val="24"/>
        </w:rPr>
        <w:t xml:space="preserve">The MC subpopulation is managed solely by Nunavut. Past harvests in MC of 34 bears per year between 1979 – 1999 were considered unsustainable (Aars </w:t>
      </w:r>
      <w:r w:rsidRPr="00080373">
        <w:rPr>
          <w:rFonts w:asciiTheme="minorHAnsi" w:hAnsiTheme="minorHAnsi" w:cstheme="minorHAnsi"/>
          <w:i/>
          <w:iCs/>
          <w:sz w:val="24"/>
          <w:szCs w:val="24"/>
        </w:rPr>
        <w:t>et al.</w:t>
      </w:r>
      <w:r w:rsidRPr="00080373">
        <w:rPr>
          <w:rFonts w:asciiTheme="minorHAnsi" w:hAnsiTheme="minorHAnsi" w:cstheme="minorHAnsi"/>
          <w:sz w:val="24"/>
          <w:szCs w:val="24"/>
        </w:rPr>
        <w:t xml:space="preserve"> 2006; Taylor </w:t>
      </w:r>
      <w:r w:rsidRPr="00080373">
        <w:rPr>
          <w:rFonts w:asciiTheme="minorHAnsi" w:hAnsiTheme="minorHAnsi" w:cstheme="minorHAnsi"/>
          <w:i/>
          <w:iCs/>
          <w:sz w:val="24"/>
          <w:szCs w:val="24"/>
        </w:rPr>
        <w:t>et al.</w:t>
      </w:r>
      <w:r w:rsidRPr="00080373">
        <w:rPr>
          <w:rFonts w:asciiTheme="minorHAnsi" w:hAnsiTheme="minorHAnsi" w:cstheme="minorHAnsi"/>
          <w:sz w:val="24"/>
          <w:szCs w:val="24"/>
        </w:rPr>
        <w:t xml:space="preserve"> 2006) based on local knowledge of decreased bear density and the results of the 1998 – 2000 capture mark-recapture study. Consequently, a harvest moratorium was put in place for the 2001/2002 and 2002/2003 harvest seasons followed by a quota of 3 bears annually until 2015. Local hunters observed more bears during the late 2000’s, which resulted in an increase of the annual quota from 3 to 12 bears in 2015/2016 at a 2:1 male-biased harvest. In 2021, the TAH was increased to 21 bears based on the updated population estimate and indigenous knowledge.  </w:t>
      </w:r>
    </w:p>
    <w:p w14:paraId="2BE806E3" w14:textId="589708F9" w:rsidR="00DE6B0E" w:rsidRPr="00080373" w:rsidRDefault="00DE6B0E" w:rsidP="00DE6B0E">
      <w:pPr>
        <w:spacing w:before="120" w:after="240" w:line="240" w:lineRule="auto"/>
        <w:rPr>
          <w:rFonts w:cstheme="minorHAnsi"/>
          <w:sz w:val="24"/>
          <w:szCs w:val="24"/>
        </w:rPr>
      </w:pPr>
      <w:r w:rsidRPr="00080373">
        <w:rPr>
          <w:rFonts w:cstheme="minorHAnsi"/>
          <w:sz w:val="24"/>
          <w:szCs w:val="24"/>
        </w:rPr>
        <w:t xml:space="preserve">In September 2019, the new Nunavut Polar Bear Co-management Plan was approved by the Nunavut Wildlife Management Board, following five years of consultation and development with co-management partners in Nunavut. The Plan replaced the Memoranda of Understanding that had been in place. Concomitant with the approval of the new Plan, and in response to public and stakeholder feedback, Nunavut changed the allowable harvest sex-ratio. Beginning with the 2019/2020 harvest season, up to 50% of a community’s quota can be harvested as females without entering an overharvest situation. This replaces the 2:1 male-to-female harvest sex-ratio and no changes to existing community TAHs were made. There is a potential that the biological risk of negative population outcomes due to harvest will increase because adult female polar bears are the most important contributors to population growth. </w:t>
      </w:r>
      <w:r w:rsidRPr="003A2597">
        <w:rPr>
          <w:rFonts w:cstheme="minorHAnsi"/>
          <w:sz w:val="24"/>
          <w:szCs w:val="24"/>
        </w:rPr>
        <w:t xml:space="preserve">The effects from the change in harvest sex ratio on the actual sex ratio of harvested bears will continue to be monitored by the Government of Nunavut. </w:t>
      </w:r>
      <w:r>
        <w:rPr>
          <w:rFonts w:cstheme="minorHAnsi"/>
          <w:sz w:val="24"/>
          <w:szCs w:val="24"/>
        </w:rPr>
        <w:t>T</w:t>
      </w:r>
      <w:r w:rsidRPr="003A2597">
        <w:rPr>
          <w:rFonts w:cstheme="minorHAnsi"/>
          <w:sz w:val="24"/>
          <w:szCs w:val="24"/>
        </w:rPr>
        <w:t xml:space="preserve">he average female proportion of harvest in 2019/2020 </w:t>
      </w:r>
      <w:r>
        <w:rPr>
          <w:rFonts w:cstheme="minorHAnsi"/>
          <w:sz w:val="24"/>
          <w:szCs w:val="24"/>
        </w:rPr>
        <w:t>until</w:t>
      </w:r>
      <w:r w:rsidRPr="003A2597">
        <w:rPr>
          <w:rFonts w:cstheme="minorHAnsi"/>
          <w:sz w:val="24"/>
          <w:szCs w:val="24"/>
        </w:rPr>
        <w:t xml:space="preserve"> 202</w:t>
      </w:r>
      <w:r>
        <w:rPr>
          <w:rFonts w:cstheme="minorHAnsi"/>
          <w:sz w:val="24"/>
          <w:szCs w:val="24"/>
        </w:rPr>
        <w:t>1</w:t>
      </w:r>
      <w:r w:rsidRPr="003A2597">
        <w:rPr>
          <w:rFonts w:cstheme="minorHAnsi"/>
          <w:sz w:val="24"/>
          <w:szCs w:val="24"/>
        </w:rPr>
        <w:t>/202</w:t>
      </w:r>
      <w:r>
        <w:rPr>
          <w:rFonts w:cstheme="minorHAnsi"/>
          <w:sz w:val="24"/>
          <w:szCs w:val="24"/>
        </w:rPr>
        <w:t>2</w:t>
      </w:r>
      <w:r w:rsidRPr="003A2597">
        <w:rPr>
          <w:rFonts w:cstheme="minorHAnsi"/>
          <w:sz w:val="24"/>
          <w:szCs w:val="24"/>
        </w:rPr>
        <w:t xml:space="preserve"> </w:t>
      </w:r>
      <w:r>
        <w:rPr>
          <w:rFonts w:cstheme="minorHAnsi"/>
          <w:sz w:val="24"/>
          <w:szCs w:val="24"/>
        </w:rPr>
        <w:t>is</w:t>
      </w:r>
      <w:r w:rsidRPr="003A2597">
        <w:rPr>
          <w:rFonts w:cstheme="minorHAnsi"/>
          <w:sz w:val="24"/>
          <w:szCs w:val="24"/>
        </w:rPr>
        <w:t xml:space="preserve"> </w:t>
      </w:r>
      <w:r>
        <w:rPr>
          <w:rFonts w:cstheme="minorHAnsi"/>
          <w:sz w:val="24"/>
          <w:szCs w:val="24"/>
        </w:rPr>
        <w:t>19</w:t>
      </w:r>
      <w:r w:rsidRPr="003A2597">
        <w:rPr>
          <w:rFonts w:cstheme="minorHAnsi"/>
          <w:sz w:val="24"/>
          <w:szCs w:val="24"/>
        </w:rPr>
        <w:t xml:space="preserve">%. Females have been underharvested relative to the annual recommended quota by approximately </w:t>
      </w:r>
      <w:r>
        <w:rPr>
          <w:rFonts w:cstheme="minorHAnsi"/>
          <w:sz w:val="24"/>
          <w:szCs w:val="24"/>
        </w:rPr>
        <w:t>35</w:t>
      </w:r>
      <w:r w:rsidRPr="003A2597">
        <w:rPr>
          <w:rFonts w:cstheme="minorHAnsi"/>
          <w:sz w:val="24"/>
          <w:szCs w:val="24"/>
        </w:rPr>
        <w:t>% on average during 201</w:t>
      </w:r>
      <w:r>
        <w:rPr>
          <w:rFonts w:cstheme="minorHAnsi"/>
          <w:sz w:val="24"/>
          <w:szCs w:val="24"/>
        </w:rPr>
        <w:t>7</w:t>
      </w:r>
      <w:r w:rsidRPr="003A2597">
        <w:rPr>
          <w:rFonts w:cstheme="minorHAnsi"/>
          <w:sz w:val="24"/>
          <w:szCs w:val="24"/>
        </w:rPr>
        <w:t>/201</w:t>
      </w:r>
      <w:r>
        <w:rPr>
          <w:rFonts w:cstheme="minorHAnsi"/>
          <w:sz w:val="24"/>
          <w:szCs w:val="24"/>
        </w:rPr>
        <w:t>8</w:t>
      </w:r>
      <w:r w:rsidRPr="003A2597">
        <w:rPr>
          <w:rFonts w:cstheme="minorHAnsi"/>
          <w:sz w:val="24"/>
          <w:szCs w:val="24"/>
        </w:rPr>
        <w:t xml:space="preserve"> – 202</w:t>
      </w:r>
      <w:r>
        <w:rPr>
          <w:rFonts w:cstheme="minorHAnsi"/>
          <w:sz w:val="24"/>
          <w:szCs w:val="24"/>
        </w:rPr>
        <w:t>1</w:t>
      </w:r>
      <w:r w:rsidRPr="003A2597">
        <w:rPr>
          <w:rFonts w:cstheme="minorHAnsi"/>
          <w:sz w:val="24"/>
          <w:szCs w:val="24"/>
        </w:rPr>
        <w:t>/202</w:t>
      </w:r>
      <w:r>
        <w:rPr>
          <w:rFonts w:cstheme="minorHAnsi"/>
          <w:sz w:val="24"/>
          <w:szCs w:val="24"/>
        </w:rPr>
        <w:t>2</w:t>
      </w:r>
      <w:r w:rsidRPr="003A2597">
        <w:rPr>
          <w:rFonts w:cstheme="minorHAnsi"/>
          <w:sz w:val="24"/>
          <w:szCs w:val="24"/>
        </w:rPr>
        <w:t xml:space="preserve"> (5 yr) time period.  </w:t>
      </w:r>
      <w:r w:rsidRPr="005E1209">
        <w:rPr>
          <w:rFonts w:cstheme="minorHAnsi"/>
          <w:sz w:val="24"/>
          <w:szCs w:val="24"/>
        </w:rPr>
        <w:t xml:space="preserve">In February 2022, </w:t>
      </w:r>
      <w:r>
        <w:rPr>
          <w:rFonts w:cstheme="minorHAnsi"/>
          <w:sz w:val="24"/>
          <w:szCs w:val="24"/>
        </w:rPr>
        <w:t xml:space="preserve">the Polar Bear </w:t>
      </w:r>
      <w:r w:rsidR="00BC6924">
        <w:rPr>
          <w:rFonts w:cstheme="minorHAnsi"/>
          <w:sz w:val="24"/>
          <w:szCs w:val="24"/>
        </w:rPr>
        <w:t>Flexible Quota System</w:t>
      </w:r>
      <w:r>
        <w:rPr>
          <w:rFonts w:cstheme="minorHAnsi"/>
          <w:sz w:val="24"/>
          <w:szCs w:val="24"/>
        </w:rPr>
        <w:t xml:space="preserve"> was replaced by the </w:t>
      </w:r>
      <w:r w:rsidRPr="005E1209">
        <w:rPr>
          <w:rFonts w:cstheme="minorHAnsi"/>
          <w:sz w:val="24"/>
          <w:szCs w:val="24"/>
        </w:rPr>
        <w:t>Harvest Administration and Credit Calculation System</w:t>
      </w:r>
      <w:r>
        <w:rPr>
          <w:rFonts w:cstheme="minorHAnsi"/>
          <w:sz w:val="24"/>
          <w:szCs w:val="24"/>
        </w:rPr>
        <w:t>.  The up to 1:1 harvest sex-ratio is still in place</w:t>
      </w:r>
      <w:r w:rsidRPr="005E1209">
        <w:rPr>
          <w:rFonts w:cstheme="minorHAnsi"/>
          <w:sz w:val="24"/>
          <w:szCs w:val="24"/>
        </w:rPr>
        <w:t>.</w:t>
      </w:r>
    </w:p>
    <w:p w14:paraId="7F5CFFA3" w14:textId="77777777" w:rsidR="00DE6B0E" w:rsidRPr="003A2597" w:rsidRDefault="00DE6B0E" w:rsidP="00DE6B0E">
      <w:pPr>
        <w:pStyle w:val="NoSpacing"/>
        <w:spacing w:before="120" w:after="240"/>
        <w:rPr>
          <w:rFonts w:cstheme="minorHAnsi"/>
          <w:b/>
          <w:sz w:val="24"/>
          <w:szCs w:val="24"/>
        </w:rPr>
      </w:pPr>
      <w:r>
        <w:rPr>
          <w:rFonts w:cstheme="minorHAnsi"/>
          <w:b/>
          <w:sz w:val="24"/>
          <w:szCs w:val="24"/>
        </w:rPr>
        <w:t>Indigenous</w:t>
      </w:r>
      <w:r w:rsidRPr="003A2597">
        <w:rPr>
          <w:rFonts w:cstheme="minorHAnsi"/>
          <w:b/>
          <w:sz w:val="24"/>
          <w:szCs w:val="24"/>
        </w:rPr>
        <w:t xml:space="preserve"> Knowledge</w:t>
      </w:r>
    </w:p>
    <w:p w14:paraId="2DC813DE" w14:textId="12F5AE0F" w:rsidR="00DE6B0E" w:rsidRPr="005847AE" w:rsidRDefault="00DE6B0E" w:rsidP="00DE6B0E">
      <w:pPr>
        <w:spacing w:before="120" w:after="240" w:line="240" w:lineRule="auto"/>
        <w:rPr>
          <w:rFonts w:cstheme="minorHAnsi"/>
          <w:bCs/>
          <w:sz w:val="24"/>
          <w:szCs w:val="24"/>
        </w:rPr>
      </w:pPr>
      <w:r>
        <w:rPr>
          <w:rFonts w:cstheme="minorHAnsi"/>
          <w:bCs/>
          <w:sz w:val="24"/>
          <w:szCs w:val="24"/>
        </w:rPr>
        <w:t>T</w:t>
      </w:r>
      <w:r w:rsidRPr="005847AE">
        <w:rPr>
          <w:rFonts w:cstheme="minorHAnsi"/>
          <w:bCs/>
          <w:sz w:val="24"/>
          <w:szCs w:val="24"/>
        </w:rPr>
        <w:t xml:space="preserve">he Government of Nunavut contracted Trailmark Systems Inc. consultants to conduct an Inuit </w:t>
      </w:r>
      <w:r>
        <w:rPr>
          <w:rFonts w:cstheme="minorHAnsi"/>
          <w:bCs/>
          <w:sz w:val="24"/>
          <w:szCs w:val="24"/>
        </w:rPr>
        <w:t>Knowledge</w:t>
      </w:r>
      <w:r w:rsidRPr="005847AE">
        <w:rPr>
          <w:rFonts w:cstheme="minorHAnsi"/>
          <w:bCs/>
          <w:sz w:val="24"/>
          <w:szCs w:val="24"/>
        </w:rPr>
        <w:t xml:space="preserve"> study led by communities who harvest polar bears from </w:t>
      </w:r>
      <w:r>
        <w:rPr>
          <w:rFonts w:cstheme="minorHAnsi"/>
          <w:bCs/>
          <w:sz w:val="24"/>
          <w:szCs w:val="24"/>
        </w:rPr>
        <w:t>MC</w:t>
      </w:r>
      <w:r w:rsidRPr="005847AE">
        <w:rPr>
          <w:rFonts w:cstheme="minorHAnsi"/>
          <w:bCs/>
          <w:sz w:val="24"/>
          <w:szCs w:val="24"/>
        </w:rPr>
        <w:t xml:space="preserve"> subpopulation. In May and June 2020, active hunters and elders </w:t>
      </w:r>
      <w:r>
        <w:rPr>
          <w:rFonts w:cstheme="minorHAnsi"/>
          <w:bCs/>
          <w:sz w:val="24"/>
          <w:szCs w:val="24"/>
        </w:rPr>
        <w:t xml:space="preserve">were interviewed </w:t>
      </w:r>
      <w:r w:rsidRPr="005847AE">
        <w:rPr>
          <w:rFonts w:cstheme="minorHAnsi"/>
          <w:bCs/>
          <w:sz w:val="24"/>
          <w:szCs w:val="24"/>
        </w:rPr>
        <w:t>from Cambridge Bay, Gjoa Haven, and Taloyoak remotely to document their knowledge of polar bear ecology, population changes (including human-animal relationships), and management perspectives and recommendations. Interviewees voiced concerns over changing human-bear relationships that have led to more aggressive bears and increasing bear numbers in M’Clintock Channel, which—combined with too few hunting tags—pose a threat to human safety</w:t>
      </w:r>
      <w:r>
        <w:rPr>
          <w:rFonts w:cstheme="minorHAnsi"/>
          <w:bCs/>
          <w:sz w:val="24"/>
          <w:szCs w:val="24"/>
        </w:rPr>
        <w:t xml:space="preserve"> (Wong et al. 2021)</w:t>
      </w:r>
      <w:r w:rsidRPr="005847AE">
        <w:rPr>
          <w:rFonts w:cstheme="minorHAnsi"/>
          <w:bCs/>
          <w:sz w:val="24"/>
          <w:szCs w:val="24"/>
        </w:rPr>
        <w:t xml:space="preserve">. Interviewees also consider the inclusion of Inuit perspectives and traditions in research and management inadequate to-date. Decision-makers and researchers need to improve their understanding of Inuit knowledge </w:t>
      </w:r>
      <w:r w:rsidRPr="0063667B">
        <w:rPr>
          <w:rFonts w:cstheme="minorHAnsi"/>
          <w:bCs/>
          <w:sz w:val="24"/>
          <w:szCs w:val="24"/>
        </w:rPr>
        <w:t>to</w:t>
      </w:r>
      <w:r w:rsidRPr="005847AE">
        <w:rPr>
          <w:rFonts w:cstheme="minorHAnsi"/>
          <w:bCs/>
          <w:sz w:val="24"/>
          <w:szCs w:val="24"/>
        </w:rPr>
        <w:t xml:space="preserve"> fully consider and include Inuit </w:t>
      </w:r>
      <w:r>
        <w:rPr>
          <w:rFonts w:cstheme="minorHAnsi"/>
          <w:bCs/>
          <w:sz w:val="24"/>
          <w:szCs w:val="24"/>
        </w:rPr>
        <w:t>Knowledge</w:t>
      </w:r>
      <w:r w:rsidRPr="005847AE">
        <w:rPr>
          <w:rFonts w:cstheme="minorHAnsi"/>
          <w:bCs/>
          <w:sz w:val="24"/>
          <w:szCs w:val="24"/>
        </w:rPr>
        <w:t xml:space="preserve"> in bear research and management. These efforts will encourage more balanced, culturally appropriate, and sustainable management practices that are supported by community members.</w:t>
      </w:r>
    </w:p>
    <w:p w14:paraId="5F08B32A" w14:textId="77777777" w:rsidR="00844361" w:rsidRPr="00080373" w:rsidRDefault="00844361" w:rsidP="009E133D">
      <w:pPr>
        <w:spacing w:before="120" w:after="240" w:line="240" w:lineRule="auto"/>
        <w:rPr>
          <w:rFonts w:cstheme="minorHAnsi"/>
          <w:b/>
          <w:sz w:val="24"/>
          <w:szCs w:val="24"/>
        </w:rPr>
      </w:pPr>
      <w:r w:rsidRPr="00080373">
        <w:rPr>
          <w:rFonts w:cstheme="minorHAnsi"/>
          <w:b/>
          <w:sz w:val="24"/>
          <w:szCs w:val="24"/>
        </w:rPr>
        <w:t>References</w:t>
      </w:r>
    </w:p>
    <w:p w14:paraId="6BCE3131" w14:textId="77777777" w:rsidR="00844361" w:rsidRPr="00080373" w:rsidRDefault="00844361" w:rsidP="009E133D">
      <w:pPr>
        <w:pStyle w:val="NoSpacing"/>
        <w:spacing w:before="120" w:after="240"/>
        <w:ind w:left="720" w:hanging="720"/>
        <w:rPr>
          <w:rFonts w:cstheme="minorHAnsi"/>
          <w:sz w:val="24"/>
          <w:szCs w:val="24"/>
        </w:rPr>
      </w:pPr>
      <w:r w:rsidRPr="00080373">
        <w:rPr>
          <w:rFonts w:cstheme="minorHAnsi"/>
          <w:sz w:val="24"/>
          <w:szCs w:val="24"/>
        </w:rPr>
        <w:t xml:space="preserve">Aars, J., Lunn, N.J., and Derocher, A.E. (eds.). 2006. </w:t>
      </w:r>
      <w:r w:rsidRPr="00080373">
        <w:rPr>
          <w:rFonts w:cstheme="minorHAnsi"/>
          <w:i/>
          <w:iCs/>
          <w:sz w:val="24"/>
          <w:szCs w:val="24"/>
        </w:rPr>
        <w:t>Polar Bears: Proceedings of the 14th Working Meeting of the IUCN/SSC Polar Bear Specialist Group, 20-24 June 2005, Seattle, Washington</w:t>
      </w:r>
      <w:r w:rsidRPr="00080373">
        <w:rPr>
          <w:rFonts w:cstheme="minorHAnsi"/>
          <w:sz w:val="24"/>
          <w:szCs w:val="24"/>
        </w:rPr>
        <w:t>. Gland, Switzerland and Cambridge, UK.</w:t>
      </w:r>
    </w:p>
    <w:p w14:paraId="604203F5" w14:textId="77777777" w:rsidR="00844361" w:rsidRPr="00080373" w:rsidRDefault="00844361" w:rsidP="009E133D">
      <w:pPr>
        <w:pStyle w:val="NoSpacing"/>
        <w:spacing w:before="120" w:after="240"/>
        <w:ind w:left="720" w:hanging="720"/>
        <w:rPr>
          <w:rFonts w:cstheme="minorHAnsi"/>
          <w:noProof/>
          <w:sz w:val="24"/>
          <w:szCs w:val="24"/>
        </w:rPr>
      </w:pPr>
      <w:r w:rsidRPr="00080373">
        <w:rPr>
          <w:rFonts w:cstheme="minorHAnsi"/>
          <w:noProof/>
          <w:sz w:val="24"/>
          <w:szCs w:val="24"/>
        </w:rPr>
        <w:lastRenderedPageBreak/>
        <w:t xml:space="preserve">Barber, D.G. and Iacozza, J. 2004. Historical analysis of sea ice conditions in M'Clintock channel and the Gulf of Boothia, Nunavut: Implications for ringed seal and polar bear habitat. </w:t>
      </w:r>
      <w:r w:rsidRPr="00080373">
        <w:rPr>
          <w:rFonts w:cstheme="minorHAnsi"/>
          <w:i/>
          <w:noProof/>
          <w:sz w:val="24"/>
          <w:szCs w:val="24"/>
        </w:rPr>
        <w:t>Arctic</w:t>
      </w:r>
      <w:r w:rsidRPr="00080373">
        <w:rPr>
          <w:rFonts w:cstheme="minorHAnsi"/>
          <w:noProof/>
          <w:sz w:val="24"/>
          <w:szCs w:val="24"/>
        </w:rPr>
        <w:t xml:space="preserve"> </w:t>
      </w:r>
      <w:r w:rsidRPr="00080373">
        <w:rPr>
          <w:rFonts w:cstheme="minorHAnsi"/>
          <w:b/>
          <w:noProof/>
          <w:sz w:val="24"/>
          <w:szCs w:val="24"/>
        </w:rPr>
        <w:t>57</w:t>
      </w:r>
      <w:r w:rsidRPr="00080373">
        <w:rPr>
          <w:rFonts w:cstheme="minorHAnsi"/>
          <w:noProof/>
          <w:sz w:val="24"/>
          <w:szCs w:val="24"/>
        </w:rPr>
        <w:t>:1</w:t>
      </w:r>
      <w:r w:rsidRPr="00080373">
        <w:rPr>
          <w:rFonts w:cstheme="minorHAnsi"/>
          <w:sz w:val="24"/>
          <w:szCs w:val="24"/>
          <w:lang w:eastAsia="en-CA"/>
        </w:rPr>
        <w:t>–</w:t>
      </w:r>
      <w:r w:rsidRPr="00080373">
        <w:rPr>
          <w:rFonts w:cstheme="minorHAnsi"/>
          <w:noProof/>
          <w:sz w:val="24"/>
          <w:szCs w:val="24"/>
        </w:rPr>
        <w:t>14.</w:t>
      </w:r>
    </w:p>
    <w:p w14:paraId="5F9EC237" w14:textId="77777777" w:rsidR="00844361" w:rsidRPr="00080373" w:rsidRDefault="00844361" w:rsidP="009E133D">
      <w:pPr>
        <w:pStyle w:val="NoSpacing"/>
        <w:spacing w:before="120" w:after="240"/>
        <w:ind w:left="720" w:hanging="720"/>
        <w:rPr>
          <w:rFonts w:cstheme="minorHAnsi"/>
          <w:noProof/>
          <w:sz w:val="24"/>
          <w:szCs w:val="24"/>
        </w:rPr>
      </w:pPr>
      <w:r w:rsidRPr="00080373">
        <w:rPr>
          <w:rFonts w:cstheme="minorHAnsi"/>
          <w:noProof/>
          <w:sz w:val="24"/>
          <w:szCs w:val="24"/>
        </w:rPr>
        <w:t>Campagna, L., Van Coeverden de Groot, P.J., Saunders, B.L., Atkinson, S.N, Weber, D.S., Dyck, M.G., Boag, P.T., and Lougheed, S.C. 2013. Extensive sampling of polar bears (</w:t>
      </w:r>
      <w:r w:rsidRPr="00080373">
        <w:rPr>
          <w:rFonts w:cstheme="minorHAnsi"/>
          <w:i/>
          <w:noProof/>
          <w:sz w:val="24"/>
          <w:szCs w:val="24"/>
        </w:rPr>
        <w:t>Ursus maritimus</w:t>
      </w:r>
      <w:r w:rsidRPr="00080373">
        <w:rPr>
          <w:rFonts w:cstheme="minorHAnsi"/>
          <w:noProof/>
          <w:sz w:val="24"/>
          <w:szCs w:val="24"/>
        </w:rPr>
        <w:t xml:space="preserve">) in the Northwest Passage (Canadian Arctic Archipelago) reveals population differentiation across multiple spatial and temporal scales. </w:t>
      </w:r>
      <w:r w:rsidRPr="00080373">
        <w:rPr>
          <w:rFonts w:cstheme="minorHAnsi"/>
          <w:i/>
          <w:noProof/>
          <w:sz w:val="24"/>
          <w:szCs w:val="24"/>
        </w:rPr>
        <w:t>Ecology and Evolution</w:t>
      </w:r>
      <w:r w:rsidRPr="00080373">
        <w:rPr>
          <w:rFonts w:cstheme="minorHAnsi"/>
          <w:noProof/>
          <w:sz w:val="24"/>
          <w:szCs w:val="24"/>
        </w:rPr>
        <w:t xml:space="preserve"> </w:t>
      </w:r>
      <w:r w:rsidRPr="00080373">
        <w:rPr>
          <w:rFonts w:cstheme="minorHAnsi"/>
          <w:b/>
          <w:noProof/>
          <w:sz w:val="24"/>
          <w:szCs w:val="24"/>
        </w:rPr>
        <w:t>3</w:t>
      </w:r>
      <w:r w:rsidRPr="00080373">
        <w:rPr>
          <w:rFonts w:cstheme="minorHAnsi"/>
          <w:noProof/>
          <w:sz w:val="24"/>
          <w:szCs w:val="24"/>
        </w:rPr>
        <w:t>:3152</w:t>
      </w:r>
      <w:r w:rsidRPr="00080373">
        <w:rPr>
          <w:rFonts w:cstheme="minorHAnsi"/>
          <w:sz w:val="24"/>
          <w:szCs w:val="24"/>
          <w:lang w:eastAsia="en-CA"/>
        </w:rPr>
        <w:t>–</w:t>
      </w:r>
      <w:r w:rsidRPr="00080373">
        <w:rPr>
          <w:rFonts w:cstheme="minorHAnsi"/>
          <w:noProof/>
          <w:sz w:val="24"/>
          <w:szCs w:val="24"/>
        </w:rPr>
        <w:t>3165.</w:t>
      </w:r>
    </w:p>
    <w:p w14:paraId="688DAD9E" w14:textId="77777777" w:rsidR="00844361" w:rsidRPr="00080373" w:rsidRDefault="00844361" w:rsidP="009E133D">
      <w:pPr>
        <w:pStyle w:val="NoSpacing"/>
        <w:spacing w:before="120" w:after="240"/>
        <w:ind w:left="720" w:hanging="720"/>
        <w:rPr>
          <w:rFonts w:cstheme="minorHAnsi"/>
          <w:sz w:val="24"/>
          <w:szCs w:val="24"/>
        </w:rPr>
      </w:pPr>
      <w:r w:rsidRPr="00080373">
        <w:rPr>
          <w:rFonts w:cstheme="minorHAnsi"/>
          <w:sz w:val="24"/>
          <w:szCs w:val="24"/>
        </w:rPr>
        <w:t xml:space="preserve">Dyck, M., Lukacs, P., and Ware, J.V. 2020. Re-estimating the abundance of a recovering polar bear subpopulation by genetic mark-recapture in M’Clintock Channel, Nunavut, Canada. Final Report, Government of Nunavut, Department of Environment, Iglulik, 79 pp. </w:t>
      </w:r>
    </w:p>
    <w:p w14:paraId="1E4A66FC" w14:textId="77777777" w:rsidR="00844361" w:rsidRPr="00080373" w:rsidRDefault="00844361" w:rsidP="009E133D">
      <w:pPr>
        <w:pStyle w:val="NoSpacing"/>
        <w:spacing w:before="120" w:after="240"/>
        <w:ind w:left="720" w:hanging="720"/>
        <w:rPr>
          <w:rFonts w:cstheme="minorHAnsi"/>
          <w:noProof/>
          <w:sz w:val="24"/>
          <w:szCs w:val="24"/>
        </w:rPr>
      </w:pPr>
      <w:r w:rsidRPr="00080373">
        <w:rPr>
          <w:rFonts w:cstheme="minorHAnsi"/>
          <w:noProof/>
          <w:sz w:val="24"/>
          <w:szCs w:val="24"/>
        </w:rPr>
        <w:t>Furnell, D. J. and Schweinsburg, R.E. 1984. Population-dynamics of central Canadian actic island polar bears</w:t>
      </w:r>
      <w:r w:rsidRPr="00080373">
        <w:rPr>
          <w:rFonts w:cstheme="minorHAnsi"/>
          <w:i/>
          <w:noProof/>
          <w:sz w:val="24"/>
          <w:szCs w:val="24"/>
        </w:rPr>
        <w:t>. Journal of Wildlife Management</w:t>
      </w:r>
      <w:r w:rsidRPr="00080373">
        <w:rPr>
          <w:rFonts w:cstheme="minorHAnsi"/>
          <w:noProof/>
          <w:sz w:val="24"/>
          <w:szCs w:val="24"/>
        </w:rPr>
        <w:t xml:space="preserve"> </w:t>
      </w:r>
      <w:r w:rsidRPr="00080373">
        <w:rPr>
          <w:rFonts w:cstheme="minorHAnsi"/>
          <w:b/>
          <w:noProof/>
          <w:sz w:val="24"/>
          <w:szCs w:val="24"/>
        </w:rPr>
        <w:t>48</w:t>
      </w:r>
      <w:r w:rsidRPr="00080373">
        <w:rPr>
          <w:rFonts w:cstheme="minorHAnsi"/>
          <w:noProof/>
          <w:sz w:val="24"/>
          <w:szCs w:val="24"/>
        </w:rPr>
        <w:t>:722</w:t>
      </w:r>
      <w:r w:rsidRPr="00080373">
        <w:rPr>
          <w:rFonts w:cstheme="minorHAnsi"/>
          <w:sz w:val="24"/>
          <w:szCs w:val="24"/>
          <w:lang w:eastAsia="en-CA"/>
        </w:rPr>
        <w:t>–</w:t>
      </w:r>
      <w:r w:rsidRPr="00080373">
        <w:rPr>
          <w:rFonts w:cstheme="minorHAnsi"/>
          <w:noProof/>
          <w:sz w:val="24"/>
          <w:szCs w:val="24"/>
        </w:rPr>
        <w:t>728.</w:t>
      </w:r>
    </w:p>
    <w:p w14:paraId="275D8A32" w14:textId="77777777" w:rsidR="00844361" w:rsidRPr="00080373" w:rsidRDefault="00844361" w:rsidP="009E133D">
      <w:pPr>
        <w:pStyle w:val="NoSpacing"/>
        <w:spacing w:before="120" w:after="240"/>
        <w:ind w:left="720" w:hanging="720"/>
        <w:rPr>
          <w:rFonts w:cstheme="minorHAnsi"/>
          <w:noProof/>
          <w:sz w:val="24"/>
          <w:szCs w:val="24"/>
        </w:rPr>
      </w:pPr>
      <w:r w:rsidRPr="00080373">
        <w:rPr>
          <w:rFonts w:cstheme="minorHAnsi"/>
          <w:noProof/>
          <w:sz w:val="24"/>
          <w:szCs w:val="24"/>
        </w:rPr>
        <w:t xml:space="preserve">Howell, S.E.L., Derksen, C., Pizzolato, L., and Brady, M. 2015. Multiyear ice replenishment in the Canadian Arctic Archipelago: 1997–2013. </w:t>
      </w:r>
      <w:r w:rsidRPr="00080373">
        <w:rPr>
          <w:rFonts w:cstheme="minorHAnsi"/>
          <w:i/>
          <w:noProof/>
          <w:sz w:val="24"/>
          <w:szCs w:val="24"/>
        </w:rPr>
        <w:t>Journal of Geophysical Research</w:t>
      </w:r>
      <w:r w:rsidRPr="00080373">
        <w:rPr>
          <w:rFonts w:cstheme="minorHAnsi"/>
          <w:noProof/>
          <w:sz w:val="24"/>
          <w:szCs w:val="24"/>
        </w:rPr>
        <w:t xml:space="preserve">: </w:t>
      </w:r>
      <w:r w:rsidRPr="00080373">
        <w:rPr>
          <w:rFonts w:cstheme="minorHAnsi"/>
          <w:i/>
          <w:noProof/>
          <w:sz w:val="24"/>
          <w:szCs w:val="24"/>
        </w:rPr>
        <w:t>Oceans</w:t>
      </w:r>
      <w:r w:rsidRPr="00080373">
        <w:rPr>
          <w:rFonts w:cstheme="minorHAnsi"/>
          <w:noProof/>
          <w:sz w:val="24"/>
          <w:szCs w:val="24"/>
        </w:rPr>
        <w:t xml:space="preserve"> </w:t>
      </w:r>
      <w:r w:rsidRPr="00080373">
        <w:rPr>
          <w:rFonts w:cstheme="minorHAnsi"/>
          <w:b/>
          <w:noProof/>
          <w:sz w:val="24"/>
          <w:szCs w:val="24"/>
        </w:rPr>
        <w:t>120</w:t>
      </w:r>
      <w:r w:rsidRPr="00080373">
        <w:rPr>
          <w:rFonts w:cstheme="minorHAnsi"/>
          <w:noProof/>
          <w:sz w:val="24"/>
          <w:szCs w:val="24"/>
        </w:rPr>
        <w:t>:1623–1637.</w:t>
      </w:r>
    </w:p>
    <w:p w14:paraId="4A8B5FED" w14:textId="77777777" w:rsidR="00844361" w:rsidRPr="00080373" w:rsidRDefault="00844361" w:rsidP="009E133D">
      <w:pPr>
        <w:pStyle w:val="NoSpacing"/>
        <w:spacing w:before="120" w:after="240"/>
        <w:ind w:left="720" w:hanging="720"/>
        <w:rPr>
          <w:rFonts w:cstheme="minorHAnsi"/>
          <w:sz w:val="24"/>
          <w:szCs w:val="24"/>
        </w:rPr>
      </w:pPr>
      <w:r w:rsidRPr="00080373">
        <w:rPr>
          <w:rFonts w:cstheme="minorHAnsi"/>
          <w:sz w:val="24"/>
          <w:szCs w:val="24"/>
        </w:rPr>
        <w:t xml:space="preserve">Malenfant, R.M., Davis, C.S., Cullingham, C.I., and Coltman, D.W. 2016 Circumpolar genetic structure and recent gene flow of polar bears: a reanalysis. </w:t>
      </w:r>
      <w:r w:rsidRPr="00080373">
        <w:rPr>
          <w:rFonts w:cstheme="minorHAnsi"/>
          <w:i/>
          <w:sz w:val="24"/>
          <w:szCs w:val="24"/>
        </w:rPr>
        <w:t>PLoS ONE</w:t>
      </w:r>
      <w:r w:rsidRPr="00080373">
        <w:rPr>
          <w:rFonts w:cstheme="minorHAnsi"/>
          <w:sz w:val="24"/>
          <w:szCs w:val="24"/>
        </w:rPr>
        <w:t xml:space="preserve"> </w:t>
      </w:r>
      <w:r w:rsidRPr="00080373">
        <w:rPr>
          <w:rFonts w:cstheme="minorHAnsi"/>
          <w:b/>
          <w:sz w:val="24"/>
          <w:szCs w:val="24"/>
        </w:rPr>
        <w:t>11</w:t>
      </w:r>
      <w:r w:rsidRPr="00080373">
        <w:rPr>
          <w:rFonts w:cstheme="minorHAnsi"/>
          <w:sz w:val="24"/>
          <w:szCs w:val="24"/>
        </w:rPr>
        <w:t>(3):e0148967, https://doi.org/10.1371/journal. pone.0148967.</w:t>
      </w:r>
    </w:p>
    <w:p w14:paraId="5FEBF70A" w14:textId="77777777" w:rsidR="00844361" w:rsidRPr="00080373" w:rsidRDefault="00844361" w:rsidP="009E133D">
      <w:pPr>
        <w:pStyle w:val="NoSpacing"/>
        <w:spacing w:before="120" w:after="240"/>
        <w:ind w:left="720" w:hanging="720"/>
        <w:rPr>
          <w:rFonts w:cstheme="minorHAnsi"/>
          <w:noProof/>
          <w:sz w:val="24"/>
          <w:szCs w:val="24"/>
        </w:rPr>
      </w:pPr>
      <w:r w:rsidRPr="00080373">
        <w:rPr>
          <w:rFonts w:cstheme="minorHAnsi"/>
          <w:noProof/>
          <w:sz w:val="24"/>
          <w:szCs w:val="24"/>
        </w:rPr>
        <w:t xml:space="preserve">Markus, T., Stroeve, J.C., and Miller, J. 2009. Recent changes in Arctic sea ice melt onset, freezeup, and melt season length. </w:t>
      </w:r>
      <w:r w:rsidRPr="00080373">
        <w:rPr>
          <w:rFonts w:cstheme="minorHAnsi"/>
          <w:i/>
          <w:noProof/>
          <w:sz w:val="24"/>
          <w:szCs w:val="24"/>
        </w:rPr>
        <w:t>Journal of Geophysical Research</w:t>
      </w:r>
      <w:r w:rsidRPr="00080373">
        <w:rPr>
          <w:rFonts w:cstheme="minorHAnsi"/>
          <w:noProof/>
          <w:sz w:val="24"/>
          <w:szCs w:val="24"/>
        </w:rPr>
        <w:t xml:space="preserve"> </w:t>
      </w:r>
      <w:r w:rsidRPr="00080373">
        <w:rPr>
          <w:rFonts w:cstheme="minorHAnsi"/>
          <w:b/>
          <w:noProof/>
          <w:sz w:val="24"/>
          <w:szCs w:val="24"/>
        </w:rPr>
        <w:t>114:</w:t>
      </w:r>
      <w:r w:rsidRPr="00080373">
        <w:rPr>
          <w:rFonts w:cstheme="minorHAnsi"/>
          <w:noProof/>
          <w:sz w:val="24"/>
          <w:szCs w:val="24"/>
        </w:rPr>
        <w:t xml:space="preserve">C12024, </w:t>
      </w:r>
      <w:r w:rsidRPr="00080373">
        <w:rPr>
          <w:rFonts w:cstheme="minorHAnsi"/>
          <w:sz w:val="24"/>
          <w:szCs w:val="24"/>
        </w:rPr>
        <w:t>https://doi.org/</w:t>
      </w:r>
      <w:r w:rsidRPr="00080373">
        <w:rPr>
          <w:rFonts w:cstheme="minorHAnsi"/>
          <w:noProof/>
          <w:sz w:val="24"/>
          <w:szCs w:val="24"/>
        </w:rPr>
        <w:t>10.1029/2009JC005436.</w:t>
      </w:r>
    </w:p>
    <w:p w14:paraId="7A7122B4" w14:textId="77777777" w:rsidR="00844361" w:rsidRPr="00080373" w:rsidRDefault="00844361" w:rsidP="009E133D">
      <w:pPr>
        <w:pStyle w:val="NoSpacing"/>
        <w:spacing w:before="120" w:after="240"/>
        <w:ind w:left="720" w:hanging="720"/>
        <w:rPr>
          <w:rFonts w:cstheme="minorHAnsi"/>
          <w:sz w:val="24"/>
          <w:szCs w:val="24"/>
          <w:lang w:eastAsia="en-CA"/>
        </w:rPr>
      </w:pPr>
      <w:r w:rsidRPr="00080373">
        <w:rPr>
          <w:rFonts w:cstheme="minorHAnsi"/>
          <w:sz w:val="24"/>
          <w:szCs w:val="24"/>
          <w:lang w:eastAsia="en-CA"/>
        </w:rPr>
        <w:t xml:space="preserve">Paetkau, D., Amstrup, S.C., Born, E.W., Calvert, W., Derocher, A.E., Garner, G.W., Messier, F., Stirling, I., Taylor, M.K., Wiig, Ø., and Strobeck, C. 1999. Genetic structure of the world's polar bear populations. </w:t>
      </w:r>
      <w:r w:rsidRPr="00080373">
        <w:rPr>
          <w:rFonts w:cstheme="minorHAnsi"/>
          <w:i/>
          <w:sz w:val="24"/>
          <w:szCs w:val="24"/>
          <w:lang w:eastAsia="en-CA"/>
        </w:rPr>
        <w:t>Molecular Ecology</w:t>
      </w:r>
      <w:r w:rsidRPr="00080373">
        <w:rPr>
          <w:rFonts w:cstheme="minorHAnsi"/>
          <w:sz w:val="24"/>
          <w:szCs w:val="24"/>
          <w:lang w:eastAsia="en-CA"/>
        </w:rPr>
        <w:t xml:space="preserve"> </w:t>
      </w:r>
      <w:r w:rsidRPr="00080373">
        <w:rPr>
          <w:rFonts w:cstheme="minorHAnsi"/>
          <w:b/>
          <w:sz w:val="24"/>
          <w:szCs w:val="24"/>
          <w:lang w:eastAsia="en-CA"/>
        </w:rPr>
        <w:t>8</w:t>
      </w:r>
      <w:r w:rsidRPr="00080373">
        <w:rPr>
          <w:rFonts w:cstheme="minorHAnsi"/>
          <w:sz w:val="24"/>
          <w:szCs w:val="24"/>
          <w:lang w:eastAsia="en-CA"/>
        </w:rPr>
        <w:t>:1571–1584.</w:t>
      </w:r>
    </w:p>
    <w:p w14:paraId="614D5F0E" w14:textId="77777777" w:rsidR="00844361" w:rsidRPr="00080373" w:rsidRDefault="00844361" w:rsidP="009E133D">
      <w:pPr>
        <w:pStyle w:val="NoSpacing"/>
        <w:spacing w:before="120" w:after="240"/>
        <w:ind w:left="720" w:hanging="720"/>
        <w:rPr>
          <w:rFonts w:cstheme="minorHAnsi"/>
          <w:sz w:val="24"/>
          <w:szCs w:val="24"/>
        </w:rPr>
      </w:pPr>
      <w:r w:rsidRPr="00080373">
        <w:rPr>
          <w:rFonts w:cstheme="minorHAnsi"/>
          <w:sz w:val="24"/>
          <w:szCs w:val="24"/>
          <w:lang w:eastAsia="en-CA"/>
        </w:rPr>
        <w:t xml:space="preserve">Peacock, E., Sonsthagen, S.A., Obbard, M.E., Boltunov, A., Regehr, E.V., Ovsyanikov, N., Aars, J., Atkinson, S.N., Sage, G.K., Hope, A.G., Zeyl, E., Bachmann, L., Ehrich, D., Scribner, K.T., Amstrup, S.C., Belikov, S., Born, E., Derocher, A.E., Stirling, I., Taylor, M.K., Wiig, Ø., Paetkau, D., and Talbot, S.L. 2015. Implications of the circumpolar genetic structure of polar bears for their conservation in a rapidly warming Arctic. </w:t>
      </w:r>
      <w:r w:rsidRPr="00080373">
        <w:rPr>
          <w:rFonts w:cstheme="minorHAnsi"/>
          <w:i/>
          <w:sz w:val="24"/>
          <w:szCs w:val="24"/>
          <w:lang w:eastAsia="en-CA"/>
        </w:rPr>
        <w:t>PLoS ONE</w:t>
      </w:r>
      <w:r w:rsidRPr="00080373">
        <w:rPr>
          <w:rFonts w:cstheme="minorHAnsi"/>
          <w:sz w:val="24"/>
          <w:szCs w:val="24"/>
          <w:lang w:eastAsia="en-CA"/>
        </w:rPr>
        <w:t xml:space="preserve"> </w:t>
      </w:r>
      <w:r w:rsidRPr="00080373">
        <w:rPr>
          <w:rFonts w:cstheme="minorHAnsi"/>
          <w:b/>
          <w:sz w:val="24"/>
          <w:szCs w:val="24"/>
          <w:lang w:eastAsia="en-CA"/>
        </w:rPr>
        <w:t>10</w:t>
      </w:r>
      <w:r w:rsidRPr="00080373">
        <w:rPr>
          <w:rFonts w:cstheme="minorHAnsi"/>
          <w:sz w:val="24"/>
          <w:szCs w:val="24"/>
          <w:lang w:eastAsia="en-CA"/>
        </w:rPr>
        <w:t>:e112021</w:t>
      </w:r>
      <w:r w:rsidRPr="00080373">
        <w:rPr>
          <w:rFonts w:cstheme="minorHAnsi"/>
          <w:sz w:val="24"/>
          <w:szCs w:val="24"/>
        </w:rPr>
        <w:t>.</w:t>
      </w:r>
    </w:p>
    <w:p w14:paraId="70448C1A" w14:textId="77777777" w:rsidR="00844361" w:rsidRPr="00080373" w:rsidRDefault="00844361" w:rsidP="009E133D">
      <w:pPr>
        <w:pStyle w:val="NoSpacing"/>
        <w:spacing w:before="120" w:after="240"/>
        <w:ind w:left="720" w:hanging="720"/>
        <w:rPr>
          <w:rFonts w:cstheme="minorHAnsi"/>
          <w:sz w:val="24"/>
          <w:szCs w:val="24"/>
        </w:rPr>
      </w:pPr>
      <w:r w:rsidRPr="00080373">
        <w:rPr>
          <w:rFonts w:cstheme="minorHAnsi"/>
          <w:sz w:val="24"/>
          <w:szCs w:val="24"/>
        </w:rPr>
        <w:t xml:space="preserve">Stern, H.L., and Laidre, K.L. 2016. Sea-ice indicators of polar bear habitat. </w:t>
      </w:r>
      <w:r w:rsidRPr="00080373">
        <w:rPr>
          <w:rFonts w:cstheme="minorHAnsi"/>
          <w:i/>
          <w:sz w:val="24"/>
          <w:szCs w:val="24"/>
        </w:rPr>
        <w:t xml:space="preserve">The </w:t>
      </w:r>
      <w:r w:rsidRPr="00080373">
        <w:rPr>
          <w:rFonts w:cstheme="minorHAnsi"/>
          <w:i/>
          <w:iCs/>
          <w:sz w:val="24"/>
          <w:szCs w:val="24"/>
        </w:rPr>
        <w:t>Cryosphere</w:t>
      </w:r>
      <w:r w:rsidRPr="00080373">
        <w:rPr>
          <w:rFonts w:cstheme="minorHAnsi"/>
          <w:sz w:val="24"/>
          <w:szCs w:val="24"/>
        </w:rPr>
        <w:t xml:space="preserve"> </w:t>
      </w:r>
      <w:r w:rsidRPr="00080373">
        <w:rPr>
          <w:rFonts w:cstheme="minorHAnsi"/>
          <w:b/>
          <w:sz w:val="24"/>
          <w:szCs w:val="24"/>
        </w:rPr>
        <w:t>10:</w:t>
      </w:r>
      <w:r w:rsidRPr="00080373">
        <w:rPr>
          <w:rFonts w:cstheme="minorHAnsi"/>
          <w:sz w:val="24"/>
          <w:szCs w:val="24"/>
        </w:rPr>
        <w:t>2027-2041.</w:t>
      </w:r>
    </w:p>
    <w:p w14:paraId="10BFB07E" w14:textId="77777777" w:rsidR="00844361" w:rsidRPr="00080373" w:rsidRDefault="00844361" w:rsidP="009E133D">
      <w:pPr>
        <w:pStyle w:val="NoSpacing"/>
        <w:spacing w:before="120" w:after="240"/>
        <w:ind w:left="720" w:hanging="720"/>
        <w:rPr>
          <w:rFonts w:cstheme="minorHAnsi"/>
          <w:noProof/>
          <w:sz w:val="24"/>
          <w:szCs w:val="24"/>
        </w:rPr>
      </w:pPr>
      <w:r w:rsidRPr="00080373">
        <w:rPr>
          <w:rFonts w:cstheme="minorHAnsi"/>
          <w:noProof/>
          <w:sz w:val="24"/>
          <w:szCs w:val="24"/>
        </w:rPr>
        <w:t xml:space="preserve">Taylor, M.K., and Lee, J. 1995. Distribution and abundance of Canadian polar bear populations - a management perspective. </w:t>
      </w:r>
      <w:r w:rsidRPr="00080373">
        <w:rPr>
          <w:rFonts w:cstheme="minorHAnsi"/>
          <w:i/>
          <w:noProof/>
          <w:sz w:val="24"/>
          <w:szCs w:val="24"/>
        </w:rPr>
        <w:t>Arctic</w:t>
      </w:r>
      <w:r w:rsidRPr="00080373">
        <w:rPr>
          <w:rFonts w:cstheme="minorHAnsi"/>
          <w:b/>
          <w:noProof/>
          <w:sz w:val="24"/>
          <w:szCs w:val="24"/>
        </w:rPr>
        <w:t xml:space="preserve"> 48</w:t>
      </w:r>
      <w:r w:rsidRPr="00080373">
        <w:rPr>
          <w:rFonts w:cstheme="minorHAnsi"/>
          <w:noProof/>
          <w:sz w:val="24"/>
          <w:szCs w:val="24"/>
        </w:rPr>
        <w:t>:147</w:t>
      </w:r>
      <w:r w:rsidRPr="00080373">
        <w:rPr>
          <w:rFonts w:cstheme="minorHAnsi"/>
          <w:sz w:val="24"/>
          <w:szCs w:val="24"/>
          <w:lang w:eastAsia="en-CA"/>
        </w:rPr>
        <w:t>–</w:t>
      </w:r>
      <w:r w:rsidRPr="00080373">
        <w:rPr>
          <w:rFonts w:cstheme="minorHAnsi"/>
          <w:noProof/>
          <w:sz w:val="24"/>
          <w:szCs w:val="24"/>
        </w:rPr>
        <w:t>154.</w:t>
      </w:r>
    </w:p>
    <w:p w14:paraId="24E28CBE" w14:textId="77777777" w:rsidR="00844361" w:rsidRPr="00080373" w:rsidRDefault="00844361" w:rsidP="009E133D">
      <w:pPr>
        <w:pStyle w:val="NoSpacing"/>
        <w:spacing w:before="120" w:after="240"/>
        <w:ind w:left="720" w:hanging="720"/>
        <w:rPr>
          <w:rFonts w:cstheme="minorHAnsi"/>
          <w:noProof/>
          <w:sz w:val="24"/>
          <w:szCs w:val="24"/>
        </w:rPr>
      </w:pPr>
      <w:r w:rsidRPr="00080373">
        <w:rPr>
          <w:rFonts w:cstheme="minorHAnsi"/>
          <w:noProof/>
          <w:sz w:val="24"/>
          <w:szCs w:val="24"/>
        </w:rPr>
        <w:t>Taylor, M.K., Akeeagok, S., Andriashek, D., Barbour, W., Born, E.W., Calvert, W., Cluff, H.D., Ferguson, S., Laake, J., Rosing-Asvid, A., Stirling, I., and Messier, F. 2001. Delineating Canadian and Greenland polar bear (</w:t>
      </w:r>
      <w:r w:rsidRPr="00080373">
        <w:rPr>
          <w:rFonts w:cstheme="minorHAnsi"/>
          <w:i/>
          <w:noProof/>
          <w:sz w:val="24"/>
          <w:szCs w:val="24"/>
        </w:rPr>
        <w:t>Ursus maritimus</w:t>
      </w:r>
      <w:r w:rsidRPr="00080373">
        <w:rPr>
          <w:rFonts w:cstheme="minorHAnsi"/>
          <w:noProof/>
          <w:sz w:val="24"/>
          <w:szCs w:val="24"/>
        </w:rPr>
        <w:t xml:space="preserve">) populations by cluster analysis of movements. </w:t>
      </w:r>
      <w:r w:rsidRPr="00080373">
        <w:rPr>
          <w:rFonts w:cstheme="minorHAnsi"/>
          <w:i/>
          <w:noProof/>
          <w:sz w:val="24"/>
          <w:szCs w:val="24"/>
        </w:rPr>
        <w:t>Canadian Journal of Zoology</w:t>
      </w:r>
      <w:r w:rsidRPr="00080373">
        <w:rPr>
          <w:rFonts w:cstheme="minorHAnsi"/>
          <w:noProof/>
          <w:sz w:val="24"/>
          <w:szCs w:val="24"/>
        </w:rPr>
        <w:t xml:space="preserve"> </w:t>
      </w:r>
      <w:r w:rsidRPr="00080373">
        <w:rPr>
          <w:rFonts w:cstheme="minorHAnsi"/>
          <w:b/>
          <w:noProof/>
          <w:sz w:val="24"/>
          <w:szCs w:val="24"/>
        </w:rPr>
        <w:t>79</w:t>
      </w:r>
      <w:r w:rsidRPr="00080373">
        <w:rPr>
          <w:rFonts w:cstheme="minorHAnsi"/>
          <w:noProof/>
          <w:sz w:val="24"/>
          <w:szCs w:val="24"/>
        </w:rPr>
        <w:t>:690</w:t>
      </w:r>
      <w:r w:rsidRPr="00080373">
        <w:rPr>
          <w:rFonts w:cstheme="minorHAnsi"/>
          <w:sz w:val="24"/>
          <w:szCs w:val="24"/>
          <w:lang w:eastAsia="en-CA"/>
        </w:rPr>
        <w:t>–</w:t>
      </w:r>
      <w:r w:rsidRPr="00080373">
        <w:rPr>
          <w:rFonts w:cstheme="minorHAnsi"/>
          <w:noProof/>
          <w:sz w:val="24"/>
          <w:szCs w:val="24"/>
        </w:rPr>
        <w:t>709.</w:t>
      </w:r>
    </w:p>
    <w:p w14:paraId="223E2CFE" w14:textId="77777777" w:rsidR="00844361" w:rsidRPr="00080373" w:rsidRDefault="00844361" w:rsidP="009E133D">
      <w:pPr>
        <w:pStyle w:val="NoSpacing"/>
        <w:spacing w:before="120" w:after="240"/>
        <w:ind w:left="720" w:hanging="720"/>
        <w:rPr>
          <w:rFonts w:cstheme="minorHAnsi"/>
          <w:noProof/>
          <w:sz w:val="24"/>
          <w:szCs w:val="24"/>
        </w:rPr>
      </w:pPr>
      <w:r w:rsidRPr="00080373">
        <w:rPr>
          <w:rFonts w:cstheme="minorHAnsi"/>
          <w:noProof/>
          <w:sz w:val="24"/>
          <w:szCs w:val="24"/>
        </w:rPr>
        <w:t xml:space="preserve">Taylor, M.K., DeMaster, D.P., Bunnell, F.L., and Schweinsburg, R.E. 1987. Modeling the sustainable harvest of polar bears. </w:t>
      </w:r>
      <w:r w:rsidRPr="00080373">
        <w:rPr>
          <w:rFonts w:cstheme="minorHAnsi"/>
          <w:i/>
          <w:noProof/>
          <w:sz w:val="24"/>
          <w:szCs w:val="24"/>
        </w:rPr>
        <w:t>Journal of Wildlife Management</w:t>
      </w:r>
      <w:r w:rsidRPr="00080373">
        <w:rPr>
          <w:rFonts w:cstheme="minorHAnsi"/>
          <w:noProof/>
          <w:sz w:val="24"/>
          <w:szCs w:val="24"/>
        </w:rPr>
        <w:t xml:space="preserve"> </w:t>
      </w:r>
      <w:r w:rsidRPr="00080373">
        <w:rPr>
          <w:rFonts w:cstheme="minorHAnsi"/>
          <w:b/>
          <w:noProof/>
          <w:sz w:val="24"/>
          <w:szCs w:val="24"/>
        </w:rPr>
        <w:t>51</w:t>
      </w:r>
      <w:r w:rsidRPr="00080373">
        <w:rPr>
          <w:rFonts w:cstheme="minorHAnsi"/>
          <w:noProof/>
          <w:sz w:val="24"/>
          <w:szCs w:val="24"/>
        </w:rPr>
        <w:t>:811</w:t>
      </w:r>
      <w:r w:rsidRPr="00080373">
        <w:rPr>
          <w:rFonts w:cstheme="minorHAnsi"/>
          <w:sz w:val="24"/>
          <w:szCs w:val="24"/>
          <w:lang w:eastAsia="en-CA"/>
        </w:rPr>
        <w:t>–</w:t>
      </w:r>
      <w:r w:rsidRPr="00080373">
        <w:rPr>
          <w:rFonts w:cstheme="minorHAnsi"/>
          <w:noProof/>
          <w:sz w:val="24"/>
          <w:szCs w:val="24"/>
        </w:rPr>
        <w:t>820.</w:t>
      </w:r>
    </w:p>
    <w:p w14:paraId="617FB926" w14:textId="77777777" w:rsidR="00DE6B0E" w:rsidRDefault="00844361" w:rsidP="009E133D">
      <w:pPr>
        <w:pStyle w:val="NoSpacing"/>
        <w:spacing w:before="120" w:after="240"/>
        <w:ind w:left="720" w:hanging="720"/>
        <w:rPr>
          <w:rFonts w:cstheme="minorHAnsi"/>
          <w:noProof/>
          <w:sz w:val="24"/>
          <w:szCs w:val="24"/>
        </w:rPr>
      </w:pPr>
      <w:r w:rsidRPr="00080373">
        <w:rPr>
          <w:rFonts w:cstheme="minorHAnsi"/>
          <w:noProof/>
          <w:sz w:val="24"/>
          <w:szCs w:val="24"/>
        </w:rPr>
        <w:t>Taylor, M.K., Laake, J., McLoughlin, P.D., Cluff, H.D., and Messier, F. 2006. Demographic parameters and harvest-explicit population viability analysis for polar bears in M'Clintock Channel, Nunavut, Canada</w:t>
      </w:r>
      <w:r w:rsidRPr="00080373">
        <w:rPr>
          <w:rFonts w:cstheme="minorHAnsi"/>
          <w:i/>
          <w:noProof/>
          <w:sz w:val="24"/>
          <w:szCs w:val="24"/>
        </w:rPr>
        <w:t xml:space="preserve">. Journal of Wildlife Management </w:t>
      </w:r>
      <w:r w:rsidRPr="00080373">
        <w:rPr>
          <w:rFonts w:cstheme="minorHAnsi"/>
          <w:b/>
          <w:noProof/>
          <w:sz w:val="24"/>
          <w:szCs w:val="24"/>
        </w:rPr>
        <w:t>70</w:t>
      </w:r>
      <w:r w:rsidRPr="00080373">
        <w:rPr>
          <w:rFonts w:cstheme="minorHAnsi"/>
          <w:noProof/>
          <w:sz w:val="24"/>
          <w:szCs w:val="24"/>
        </w:rPr>
        <w:t>:1667</w:t>
      </w:r>
      <w:r w:rsidRPr="00080373">
        <w:rPr>
          <w:rFonts w:cstheme="minorHAnsi"/>
          <w:sz w:val="24"/>
          <w:szCs w:val="24"/>
          <w:lang w:eastAsia="en-CA"/>
        </w:rPr>
        <w:t>–</w:t>
      </w:r>
      <w:r w:rsidRPr="00080373">
        <w:rPr>
          <w:rFonts w:cstheme="minorHAnsi"/>
          <w:noProof/>
          <w:sz w:val="24"/>
          <w:szCs w:val="24"/>
        </w:rPr>
        <w:t>1673.</w:t>
      </w:r>
    </w:p>
    <w:p w14:paraId="4650C931" w14:textId="25F0697B" w:rsidR="00C1173F" w:rsidRPr="00225548" w:rsidRDefault="00DE6B0E" w:rsidP="009E133D">
      <w:pPr>
        <w:pStyle w:val="NoSpacing"/>
        <w:spacing w:before="120" w:after="240"/>
        <w:ind w:left="720" w:hanging="720"/>
        <w:rPr>
          <w:rFonts w:cstheme="minorHAnsi"/>
          <w:noProof/>
          <w:color w:val="FF0000"/>
          <w:sz w:val="24"/>
          <w:szCs w:val="24"/>
        </w:rPr>
      </w:pPr>
      <w:r>
        <w:rPr>
          <w:sz w:val="24"/>
        </w:rPr>
        <w:t>Wong</w:t>
      </w:r>
      <w:r w:rsidRPr="00B4601F">
        <w:rPr>
          <w:sz w:val="24"/>
        </w:rPr>
        <w:t xml:space="preserve">, </w:t>
      </w:r>
      <w:r>
        <w:rPr>
          <w:sz w:val="24"/>
        </w:rPr>
        <w:t>P.B.Y,</w:t>
      </w:r>
      <w:r w:rsidRPr="00B4601F">
        <w:rPr>
          <w:sz w:val="24"/>
        </w:rPr>
        <w:t xml:space="preserve"> </w:t>
      </w:r>
      <w:r w:rsidRPr="00EF1C71">
        <w:rPr>
          <w:rFonts w:cstheme="minorHAnsi"/>
          <w:sz w:val="24"/>
          <w:szCs w:val="24"/>
        </w:rPr>
        <w:t xml:space="preserve">Ekaluktutiak </w:t>
      </w:r>
      <w:r>
        <w:rPr>
          <w:rFonts w:cstheme="minorHAnsi"/>
          <w:sz w:val="24"/>
          <w:szCs w:val="24"/>
        </w:rPr>
        <w:t>Hunters and Trappers Organization</w:t>
      </w:r>
      <w:r>
        <w:rPr>
          <w:sz w:val="24"/>
        </w:rPr>
        <w:t>, Gjoa Haven</w:t>
      </w:r>
      <w:r w:rsidRPr="00B4601F">
        <w:rPr>
          <w:sz w:val="24"/>
        </w:rPr>
        <w:t xml:space="preserve"> Hunt</w:t>
      </w:r>
      <w:r>
        <w:rPr>
          <w:rFonts w:cstheme="minorHAnsi"/>
          <w:sz w:val="24"/>
          <w:szCs w:val="24"/>
        </w:rPr>
        <w:t xml:space="preserve">ers and Trappers Organization, and Spence Bay Hunters and Trappers Organization. 2021. </w:t>
      </w:r>
      <w:r w:rsidRPr="00095ECF">
        <w:rPr>
          <w:rFonts w:cstheme="minorHAnsi"/>
          <w:sz w:val="24"/>
          <w:szCs w:val="24"/>
        </w:rPr>
        <w:t>Inuit Qaujimajatuqangit o</w:t>
      </w:r>
      <w:r>
        <w:rPr>
          <w:rFonts w:cstheme="minorHAnsi"/>
          <w:sz w:val="24"/>
          <w:szCs w:val="24"/>
        </w:rPr>
        <w:t>f</w:t>
      </w:r>
      <w:r w:rsidRPr="00095ECF">
        <w:rPr>
          <w:rFonts w:cstheme="minorHAnsi"/>
          <w:sz w:val="24"/>
          <w:szCs w:val="24"/>
        </w:rPr>
        <w:t xml:space="preserve"> </w:t>
      </w:r>
      <w:r>
        <w:rPr>
          <w:rFonts w:cstheme="minorHAnsi"/>
          <w:sz w:val="24"/>
          <w:szCs w:val="24"/>
        </w:rPr>
        <w:t>M’Clintock Channel</w:t>
      </w:r>
      <w:r w:rsidRPr="00095ECF">
        <w:rPr>
          <w:rFonts w:cstheme="minorHAnsi"/>
          <w:sz w:val="24"/>
          <w:szCs w:val="24"/>
        </w:rPr>
        <w:t xml:space="preserve"> Polar Bear</w:t>
      </w:r>
      <w:r>
        <w:rPr>
          <w:rFonts w:cstheme="minorHAnsi"/>
          <w:sz w:val="24"/>
          <w:szCs w:val="24"/>
        </w:rPr>
        <w:t>s. Final Project Report.</w:t>
      </w:r>
      <w:r w:rsidR="00C1173F" w:rsidRPr="00225548">
        <w:rPr>
          <w:rFonts w:cstheme="minorHAnsi"/>
          <w:noProof/>
          <w:color w:val="FF0000"/>
          <w:sz w:val="24"/>
          <w:szCs w:val="24"/>
        </w:rPr>
        <w:br w:type="page"/>
      </w:r>
    </w:p>
    <w:p w14:paraId="2BB1FBE8" w14:textId="77777777" w:rsidR="00C1173F" w:rsidRPr="00835097" w:rsidRDefault="00C1173F" w:rsidP="009E133D">
      <w:pPr>
        <w:pStyle w:val="Heading2"/>
        <w:spacing w:before="120" w:after="240" w:line="240" w:lineRule="auto"/>
        <w:rPr>
          <w:rFonts w:asciiTheme="minorHAnsi" w:hAnsiTheme="minorHAnsi" w:cstheme="minorHAnsi"/>
          <w:b/>
          <w:color w:val="auto"/>
          <w:sz w:val="32"/>
          <w:szCs w:val="32"/>
          <w:lang w:val="en-CA"/>
        </w:rPr>
      </w:pPr>
      <w:bookmarkStart w:id="21" w:name="_Toc141953939"/>
      <w:r w:rsidRPr="00835097">
        <w:rPr>
          <w:rFonts w:asciiTheme="minorHAnsi" w:hAnsiTheme="minorHAnsi" w:cstheme="minorHAnsi"/>
          <w:b/>
          <w:color w:val="auto"/>
          <w:sz w:val="32"/>
          <w:szCs w:val="32"/>
          <w:lang w:val="en-CA"/>
        </w:rPr>
        <w:lastRenderedPageBreak/>
        <w:t>Northern Beaufort Sea (NB)</w:t>
      </w:r>
      <w:bookmarkEnd w:id="21"/>
    </w:p>
    <w:p w14:paraId="4796C7DB" w14:textId="77777777" w:rsidR="00835097" w:rsidRPr="00835097" w:rsidRDefault="00835097" w:rsidP="00835097">
      <w:pPr>
        <w:spacing w:before="120" w:after="240" w:line="240" w:lineRule="auto"/>
        <w:rPr>
          <w:rFonts w:cstheme="minorHAnsi"/>
          <w:b/>
          <w:sz w:val="24"/>
          <w:szCs w:val="24"/>
        </w:rPr>
      </w:pPr>
      <w:bookmarkStart w:id="22" w:name="_Toc7430094"/>
      <w:r w:rsidRPr="00835097">
        <w:rPr>
          <w:rFonts w:cstheme="minorHAnsi"/>
          <w:b/>
          <w:sz w:val="24"/>
          <w:szCs w:val="24"/>
        </w:rPr>
        <w:t>Boundary</w:t>
      </w:r>
    </w:p>
    <w:p w14:paraId="7E7DFEB6" w14:textId="77777777" w:rsidR="00835097" w:rsidRPr="00084EC5" w:rsidRDefault="00835097" w:rsidP="00835097">
      <w:pPr>
        <w:spacing w:before="120" w:after="240" w:line="240" w:lineRule="auto"/>
        <w:rPr>
          <w:rFonts w:cstheme="minorHAnsi"/>
          <w:sz w:val="24"/>
          <w:szCs w:val="24"/>
        </w:rPr>
      </w:pPr>
      <w:r w:rsidRPr="00835097">
        <w:rPr>
          <w:rFonts w:cstheme="minorHAnsi"/>
          <w:sz w:val="24"/>
          <w:szCs w:val="24"/>
        </w:rPr>
        <w:t xml:space="preserve">The Northern Beaufort Sea (NB) subpopulation extends from Tuktoyaktuk (133° W) east through Amundsen Gulf and Dolphin and Union Strait </w:t>
      </w:r>
      <w:r w:rsidRPr="00084EC5">
        <w:rPr>
          <w:rFonts w:cstheme="minorHAnsi"/>
          <w:sz w:val="24"/>
          <w:szCs w:val="24"/>
        </w:rPr>
        <w:t xml:space="preserve">to include Coronation Gulf. It covers nearly all of the Northern Beaufort Sea and into M’Clure Strait. This boundary was formally accepted by management authorities for the Northern and Southern Beaufort Sea polar bear subpopulations in 2013. The NB subpopulation includes portions of the Northwest Territories and Nunavut. The previous boundary between the Southern Beaufort (SB) and NB polar bear subpopulation existed at approximately 125°W longitude, near Pearce Point, NWT (Brower </w:t>
      </w:r>
      <w:r w:rsidRPr="00084EC5">
        <w:rPr>
          <w:rFonts w:cstheme="minorHAnsi"/>
          <w:i/>
          <w:sz w:val="24"/>
          <w:szCs w:val="24"/>
        </w:rPr>
        <w:t>et al.</w:t>
      </w:r>
      <w:r w:rsidRPr="00084EC5">
        <w:rPr>
          <w:rFonts w:cstheme="minorHAnsi"/>
          <w:sz w:val="24"/>
          <w:szCs w:val="24"/>
        </w:rPr>
        <w:t xml:space="preserve"> 2002). The boundary change was proposed by researchers, resulting from radio telemetry studies that suggest this boundary did not reflect the space use patterns of bears in the eastern portion of the southern Beaufort (SB) Sea - records indicate that approximately 90% of the bears harvested near Baillie Island were actually NB bears (Amstrup </w:t>
      </w:r>
      <w:r w:rsidRPr="00084EC5">
        <w:rPr>
          <w:rFonts w:cstheme="minorHAnsi"/>
          <w:i/>
          <w:sz w:val="24"/>
          <w:szCs w:val="24"/>
        </w:rPr>
        <w:t>et al</w:t>
      </w:r>
      <w:r w:rsidRPr="00084EC5">
        <w:rPr>
          <w:rFonts w:cstheme="minorHAnsi"/>
          <w:sz w:val="24"/>
          <w:szCs w:val="24"/>
        </w:rPr>
        <w:t xml:space="preserve">. 2005). In consideration of the apparent misallocation of NB bears to the SB harvest, the Wildlife Management Advisory Council (NWT) (WMAC NWT) and Inuvialuit Game Council (IGC) consulted with communities regarding the potential to change the SB/NB boundary. As a result, in 2013/14, the boundary was moved west to 133°W longitude, near the community of Tuktoyaktuk, NWT. The proportional representation of NB versus SB bears reduces to approximately 50:50 at this longitude, thus allowing harvest to be more accurately allocated between the subpopulations. A re-analysis of 2001-2006 capture data (Regehr et al 2007, Stirling et al 2007) was undertaken to estimate the SB and NB subpopulations under the new boundary (Griswold </w:t>
      </w:r>
      <w:r w:rsidRPr="00084EC5">
        <w:rPr>
          <w:rFonts w:cstheme="minorHAnsi"/>
          <w:i/>
          <w:sz w:val="24"/>
          <w:szCs w:val="24"/>
        </w:rPr>
        <w:t>et al.</w:t>
      </w:r>
      <w:r w:rsidRPr="00084EC5">
        <w:rPr>
          <w:rFonts w:cstheme="minorHAnsi"/>
          <w:sz w:val="24"/>
          <w:szCs w:val="24"/>
        </w:rPr>
        <w:t xml:space="preserve"> 2017). The mean number of bears moved from the SB to NB is 311, which is being used until another subpopulation estimate is available (Griswold </w:t>
      </w:r>
      <w:r w:rsidRPr="00084EC5">
        <w:rPr>
          <w:rFonts w:cstheme="minorHAnsi"/>
          <w:i/>
          <w:sz w:val="24"/>
          <w:szCs w:val="24"/>
        </w:rPr>
        <w:t>et al.</w:t>
      </w:r>
      <w:r w:rsidRPr="00084EC5">
        <w:rPr>
          <w:rFonts w:cstheme="minorHAnsi"/>
          <w:sz w:val="24"/>
          <w:szCs w:val="24"/>
        </w:rPr>
        <w:t xml:space="preserve"> 2017).</w:t>
      </w:r>
    </w:p>
    <w:p w14:paraId="42A18A5F" w14:textId="77777777" w:rsidR="00835097" w:rsidRPr="00084EC5" w:rsidRDefault="00835097" w:rsidP="00835097">
      <w:pPr>
        <w:spacing w:before="120" w:after="240" w:line="240" w:lineRule="auto"/>
        <w:rPr>
          <w:rFonts w:cstheme="minorHAnsi"/>
          <w:b/>
          <w:sz w:val="24"/>
          <w:szCs w:val="24"/>
        </w:rPr>
      </w:pPr>
      <w:r w:rsidRPr="00084EC5">
        <w:rPr>
          <w:rFonts w:cstheme="minorHAnsi"/>
          <w:b/>
          <w:sz w:val="24"/>
          <w:szCs w:val="24"/>
        </w:rPr>
        <w:t>Overview of co-management partners and management objectives</w:t>
      </w:r>
    </w:p>
    <w:p w14:paraId="4A463AE6" w14:textId="77777777" w:rsidR="00835097" w:rsidRPr="00084EC5" w:rsidRDefault="00835097" w:rsidP="00835097">
      <w:pPr>
        <w:spacing w:before="120" w:after="240" w:line="240" w:lineRule="auto"/>
        <w:rPr>
          <w:rFonts w:cstheme="minorHAnsi"/>
          <w:sz w:val="24"/>
          <w:szCs w:val="24"/>
        </w:rPr>
      </w:pPr>
      <w:r w:rsidRPr="00084EC5">
        <w:rPr>
          <w:rFonts w:cstheme="minorHAnsi"/>
          <w:sz w:val="24"/>
          <w:szCs w:val="24"/>
        </w:rPr>
        <w:t xml:space="preserve">The management partners and collaborating agencies for the NB subpopulation on the Inuvialuit Settlement Region (ISR) side are the Government of the Northwest Territories, the WMAC (NWT), the IGC, and Environment and Climate Change Canada.  In Nunavut, management partners include Government of Nunavut, Kugluktuk Hunters and Trappers Organization, Kitikmeot Regional Wildlife Board and the Nunavut Wildlife Management Board.  Management objectives and guiding principles for the NB are outlined in </w:t>
      </w:r>
      <w:r w:rsidRPr="00931FCF">
        <w:rPr>
          <w:rFonts w:cstheme="minorHAnsi"/>
          <w:iCs/>
          <w:sz w:val="24"/>
          <w:szCs w:val="24"/>
        </w:rPr>
        <w:t>the</w:t>
      </w:r>
      <w:r w:rsidRPr="00084EC5">
        <w:rPr>
          <w:rFonts w:cstheme="minorHAnsi"/>
          <w:i/>
          <w:sz w:val="24"/>
          <w:szCs w:val="24"/>
        </w:rPr>
        <w:t xml:space="preserve"> Polar Bear Management Agreement for the North[ern] Beaufort Sea and Viscount Melville Sound Polar Bear Populations between Inuit of the Kitikmeot West Region in Nunavut and the Inuvialuit </w:t>
      </w:r>
      <w:r w:rsidRPr="00084EC5">
        <w:rPr>
          <w:rFonts w:cstheme="minorHAnsi"/>
          <w:sz w:val="24"/>
          <w:szCs w:val="24"/>
        </w:rPr>
        <w:t>(2006). The primary objectives of this agreement are:</w:t>
      </w:r>
    </w:p>
    <w:p w14:paraId="034E61F9" w14:textId="77777777" w:rsidR="00835097" w:rsidRPr="00084EC5" w:rsidRDefault="00835097" w:rsidP="00835097">
      <w:pPr>
        <w:pStyle w:val="ListParagraph"/>
        <w:numPr>
          <w:ilvl w:val="0"/>
          <w:numId w:val="5"/>
        </w:numPr>
        <w:spacing w:before="120" w:after="240" w:line="240" w:lineRule="auto"/>
        <w:contextualSpacing w:val="0"/>
        <w:rPr>
          <w:rFonts w:cstheme="minorHAnsi"/>
          <w:sz w:val="24"/>
          <w:szCs w:val="24"/>
        </w:rPr>
      </w:pPr>
      <w:r w:rsidRPr="00084EC5">
        <w:rPr>
          <w:rFonts w:cstheme="minorHAnsi"/>
          <w:sz w:val="24"/>
          <w:szCs w:val="24"/>
        </w:rPr>
        <w:t>To maintain the Northern Beaufort Sea and Viscount Melville Sound polar bear populations at healthy viable levels in perpetuity, and</w:t>
      </w:r>
    </w:p>
    <w:p w14:paraId="71114DD1" w14:textId="77777777" w:rsidR="00835097" w:rsidRPr="00084EC5" w:rsidRDefault="00835097" w:rsidP="00835097">
      <w:pPr>
        <w:pStyle w:val="ListParagraph"/>
        <w:numPr>
          <w:ilvl w:val="0"/>
          <w:numId w:val="5"/>
        </w:numPr>
        <w:spacing w:before="120" w:after="240" w:line="240" w:lineRule="auto"/>
        <w:contextualSpacing w:val="0"/>
        <w:rPr>
          <w:rFonts w:cstheme="minorHAnsi"/>
          <w:sz w:val="24"/>
          <w:szCs w:val="24"/>
        </w:rPr>
      </w:pPr>
      <w:r w:rsidRPr="00084EC5">
        <w:rPr>
          <w:rFonts w:cstheme="minorHAnsi"/>
          <w:sz w:val="24"/>
          <w:szCs w:val="24"/>
        </w:rPr>
        <w:t>To manage polar bears on a sustained yield basis in accordance with all the best information available</w:t>
      </w:r>
    </w:p>
    <w:p w14:paraId="3FE34C41" w14:textId="77777777" w:rsidR="00835097" w:rsidRPr="00084EC5" w:rsidRDefault="00835097" w:rsidP="00835097">
      <w:pPr>
        <w:spacing w:before="120" w:after="240" w:line="240" w:lineRule="auto"/>
        <w:rPr>
          <w:rFonts w:cstheme="minorHAnsi"/>
          <w:sz w:val="24"/>
          <w:szCs w:val="24"/>
        </w:rPr>
      </w:pPr>
      <w:r w:rsidRPr="00084EC5">
        <w:rPr>
          <w:rFonts w:cstheme="minorHAnsi"/>
          <w:sz w:val="24"/>
          <w:szCs w:val="24"/>
        </w:rPr>
        <w:t xml:space="preserve">Under the </w:t>
      </w:r>
      <w:r w:rsidRPr="00084EC5">
        <w:rPr>
          <w:rFonts w:cstheme="minorHAnsi"/>
          <w:i/>
          <w:sz w:val="24"/>
          <w:szCs w:val="24"/>
        </w:rPr>
        <w:t>Species at Risk (NWT) Act,</w:t>
      </w:r>
      <w:r w:rsidRPr="00084EC5">
        <w:rPr>
          <w:rFonts w:cstheme="minorHAnsi"/>
          <w:sz w:val="24"/>
          <w:szCs w:val="24"/>
        </w:rPr>
        <w:t xml:space="preserve"> polar bears are listed as a species of Special Concern. The </w:t>
      </w:r>
      <w:r w:rsidRPr="00084EC5">
        <w:rPr>
          <w:rFonts w:cstheme="minorHAnsi"/>
          <w:i/>
          <w:sz w:val="24"/>
          <w:szCs w:val="24"/>
        </w:rPr>
        <w:t>Inuvialuit Settlement Region Polar Bear Joint Management Plan</w:t>
      </w:r>
      <w:r w:rsidRPr="00084EC5">
        <w:rPr>
          <w:rFonts w:cstheme="minorHAnsi"/>
          <w:sz w:val="24"/>
          <w:szCs w:val="24"/>
        </w:rPr>
        <w:t xml:space="preserve"> was published in 2017 for the species; the goal of this plan is to ensure the long-term persistence of healthy polar bears in the ISR while maintaining traditional Inuvialuit use.</w:t>
      </w:r>
    </w:p>
    <w:p w14:paraId="0DF137CD" w14:textId="77777777" w:rsidR="00835097" w:rsidRPr="00084EC5" w:rsidRDefault="00835097" w:rsidP="00835097">
      <w:pPr>
        <w:spacing w:before="120" w:after="240" w:line="240" w:lineRule="auto"/>
        <w:rPr>
          <w:rFonts w:cstheme="minorHAnsi"/>
          <w:b/>
          <w:sz w:val="24"/>
          <w:szCs w:val="24"/>
        </w:rPr>
      </w:pPr>
      <w:r w:rsidRPr="00084EC5">
        <w:rPr>
          <w:rFonts w:cstheme="minorHAnsi"/>
          <w:b/>
          <w:sz w:val="24"/>
          <w:szCs w:val="24"/>
        </w:rPr>
        <w:t>Indigenous Knowledge</w:t>
      </w:r>
    </w:p>
    <w:p w14:paraId="79F6734F" w14:textId="77777777" w:rsidR="00835097" w:rsidRPr="00084EC5" w:rsidRDefault="00835097" w:rsidP="00835097">
      <w:pPr>
        <w:spacing w:before="120" w:after="240" w:line="240" w:lineRule="auto"/>
        <w:rPr>
          <w:rFonts w:cstheme="minorHAnsi"/>
          <w:sz w:val="24"/>
          <w:szCs w:val="24"/>
        </w:rPr>
      </w:pPr>
      <w:r w:rsidRPr="00084EC5">
        <w:rPr>
          <w:rFonts w:cstheme="minorHAnsi"/>
          <w:sz w:val="24"/>
          <w:szCs w:val="24"/>
        </w:rPr>
        <w:t xml:space="preserve">To date, a number of Indigenous knowledge (IK) studies have been completed that cover the ISR polar bear populations; the largest in scope and most recent is the 2015 book </w:t>
      </w:r>
      <w:r w:rsidRPr="00084EC5">
        <w:rPr>
          <w:rFonts w:cstheme="minorHAnsi"/>
          <w:i/>
          <w:sz w:val="24"/>
          <w:szCs w:val="24"/>
        </w:rPr>
        <w:t xml:space="preserve">Inuvialuit and Nanuq: A polar bear traditional knowledge study </w:t>
      </w:r>
      <w:r w:rsidRPr="00084EC5">
        <w:rPr>
          <w:rFonts w:cstheme="minorHAnsi"/>
          <w:iCs/>
          <w:sz w:val="24"/>
          <w:szCs w:val="24"/>
        </w:rPr>
        <w:t>(Joint Secretariat, 2015)</w:t>
      </w:r>
      <w:r w:rsidRPr="00084EC5">
        <w:rPr>
          <w:rFonts w:cstheme="minorHAnsi"/>
          <w:i/>
          <w:sz w:val="24"/>
          <w:szCs w:val="24"/>
        </w:rPr>
        <w:t>.</w:t>
      </w:r>
      <w:r w:rsidRPr="00084EC5">
        <w:rPr>
          <w:rFonts w:cstheme="minorHAnsi"/>
          <w:sz w:val="24"/>
          <w:szCs w:val="24"/>
        </w:rPr>
        <w:t xml:space="preserve"> It is important to note, however, there can be significant IK presented orally during events like project consultation meetings or public hearings that is often not adequately captured in a way to use as reference material.  </w:t>
      </w:r>
      <w:r w:rsidRPr="00084EC5">
        <w:rPr>
          <w:rFonts w:cstheme="minorHAnsi"/>
          <w:i/>
          <w:sz w:val="24"/>
          <w:szCs w:val="24"/>
        </w:rPr>
        <w:t>Inuvialuit and Nanuq</w:t>
      </w:r>
      <w:r w:rsidRPr="00084EC5">
        <w:rPr>
          <w:rFonts w:cstheme="minorHAnsi"/>
          <w:iCs/>
          <w:sz w:val="24"/>
          <w:szCs w:val="24"/>
        </w:rPr>
        <w:t xml:space="preserve"> (Joint Secretariat, 2015) </w:t>
      </w:r>
      <w:r w:rsidRPr="00084EC5">
        <w:rPr>
          <w:rFonts w:cstheme="minorHAnsi"/>
          <w:sz w:val="24"/>
          <w:szCs w:val="24"/>
        </w:rPr>
        <w:t xml:space="preserve">describes Indigenous knowledge: </w:t>
      </w:r>
    </w:p>
    <w:p w14:paraId="7EB2949B" w14:textId="77777777" w:rsidR="00835097" w:rsidRPr="00084EC5" w:rsidRDefault="00835097" w:rsidP="00835097">
      <w:pPr>
        <w:spacing w:before="120" w:after="240" w:line="240" w:lineRule="auto"/>
        <w:ind w:left="720"/>
        <w:rPr>
          <w:rFonts w:cstheme="minorHAnsi"/>
          <w:sz w:val="24"/>
          <w:szCs w:val="24"/>
        </w:rPr>
      </w:pPr>
      <w:r w:rsidRPr="00084EC5">
        <w:rPr>
          <w:rFonts w:cstheme="minorHAnsi"/>
          <w:sz w:val="24"/>
          <w:szCs w:val="24"/>
        </w:rPr>
        <w:t>“The most important aspects of Indigenous knowledge concerning polar bears are the intergenerational knowledge (acquired from parents, grandparents and other elders) combined with direct experience. In general, this is what Inuvialuit mean by Traditional Knowledge (TK): personal knowledge acquired by travelling across ice, hunting seals and polar bears, running dog teams, reading wind directions, snow and cloud patterns, geographic features, currents and stars, and by intergenerational transmission.” – JS 2015, p. 9</w:t>
      </w:r>
    </w:p>
    <w:p w14:paraId="23FC08B4" w14:textId="77777777" w:rsidR="00835097" w:rsidRPr="00084EC5" w:rsidRDefault="00835097" w:rsidP="00835097">
      <w:pPr>
        <w:spacing w:before="120" w:after="240" w:line="240" w:lineRule="auto"/>
        <w:rPr>
          <w:rFonts w:cstheme="minorHAnsi"/>
          <w:sz w:val="24"/>
          <w:szCs w:val="24"/>
        </w:rPr>
      </w:pPr>
      <w:r w:rsidRPr="00084EC5">
        <w:rPr>
          <w:rFonts w:cstheme="minorHAnsi"/>
          <w:sz w:val="24"/>
          <w:szCs w:val="24"/>
        </w:rPr>
        <w:t xml:space="preserve">Inuvialuit note that “ice conditions, the effects of climate change and polar bear behaviour are extremely complex.” (JS 2015, p. 197) Inuvialuit are reluctant to speculate about the future and long-term polar bear survival trends, given the high level of uncertainty in ecological conditions and how both bears and Inuvialuit will respond to these changes (JS 2015). Inuvialuit knowledge provides relative observations that can, in some cases, be used comparatively, to assess trends over time, or to draw a fuller picture of the NB polar bear subpopulation. </w:t>
      </w:r>
    </w:p>
    <w:p w14:paraId="16E6A7C0" w14:textId="77777777" w:rsidR="00835097" w:rsidRPr="00084EC5" w:rsidRDefault="00835097" w:rsidP="00835097">
      <w:pPr>
        <w:spacing w:before="120" w:after="240" w:line="240" w:lineRule="auto"/>
        <w:rPr>
          <w:rFonts w:cstheme="minorHAnsi"/>
          <w:i/>
          <w:sz w:val="24"/>
          <w:szCs w:val="24"/>
          <w:lang w:val="en-CA"/>
        </w:rPr>
      </w:pPr>
      <w:r w:rsidRPr="00084EC5">
        <w:rPr>
          <w:rFonts w:cstheme="minorHAnsi"/>
          <w:i/>
          <w:sz w:val="24"/>
          <w:szCs w:val="24"/>
          <w:lang w:val="en-CA"/>
        </w:rPr>
        <w:t>Abundance</w:t>
      </w:r>
    </w:p>
    <w:p w14:paraId="29BE39BB" w14:textId="77777777" w:rsidR="00835097" w:rsidRPr="00084EC5" w:rsidRDefault="00835097" w:rsidP="00835097">
      <w:pPr>
        <w:spacing w:before="120" w:after="240" w:line="240" w:lineRule="auto"/>
        <w:rPr>
          <w:rFonts w:cstheme="minorHAnsi"/>
          <w:sz w:val="24"/>
          <w:szCs w:val="24"/>
        </w:rPr>
      </w:pPr>
      <w:r w:rsidRPr="00084EC5">
        <w:rPr>
          <w:rFonts w:cstheme="minorHAnsi"/>
          <w:sz w:val="24"/>
          <w:szCs w:val="24"/>
        </w:rPr>
        <w:t xml:space="preserve">During the verification workshop for </w:t>
      </w:r>
      <w:r w:rsidRPr="00084EC5">
        <w:rPr>
          <w:rFonts w:cstheme="minorHAnsi"/>
          <w:i/>
          <w:sz w:val="24"/>
          <w:szCs w:val="24"/>
        </w:rPr>
        <w:t xml:space="preserve">Inuvialuit and Nanuq </w:t>
      </w:r>
      <w:r w:rsidRPr="00084EC5">
        <w:rPr>
          <w:rFonts w:cstheme="minorHAnsi"/>
          <w:sz w:val="24"/>
          <w:szCs w:val="24"/>
        </w:rPr>
        <w:t>(JS 2015), consensus statements on changes to polar bear abundance over the lifetime of the TK holders were generated for each community:</w:t>
      </w:r>
    </w:p>
    <w:p w14:paraId="01B991A1" w14:textId="77777777" w:rsidR="00835097" w:rsidRPr="00084EC5" w:rsidRDefault="00835097" w:rsidP="00835097">
      <w:pPr>
        <w:pStyle w:val="ListParagraph"/>
        <w:numPr>
          <w:ilvl w:val="0"/>
          <w:numId w:val="6"/>
        </w:numPr>
        <w:spacing w:before="120" w:after="240" w:line="240" w:lineRule="auto"/>
        <w:contextualSpacing w:val="0"/>
        <w:rPr>
          <w:rFonts w:cstheme="minorHAnsi"/>
          <w:sz w:val="24"/>
          <w:szCs w:val="24"/>
        </w:rPr>
      </w:pPr>
      <w:r w:rsidRPr="00084EC5">
        <w:rPr>
          <w:rFonts w:cstheme="minorHAnsi"/>
          <w:sz w:val="24"/>
          <w:szCs w:val="24"/>
        </w:rPr>
        <w:t>Sachs Harbour — “I don’t see the numbers going down. We’re seeing more around town, but that doesn’t mean there’s a decline in the numbers” (JS 2015, p. 184)</w:t>
      </w:r>
    </w:p>
    <w:p w14:paraId="47148708" w14:textId="77777777" w:rsidR="00835097" w:rsidRPr="00084EC5" w:rsidRDefault="00835097" w:rsidP="00835097">
      <w:pPr>
        <w:pStyle w:val="ListParagraph"/>
        <w:numPr>
          <w:ilvl w:val="0"/>
          <w:numId w:val="6"/>
        </w:numPr>
        <w:spacing w:before="120" w:after="240" w:line="240" w:lineRule="auto"/>
        <w:contextualSpacing w:val="0"/>
        <w:rPr>
          <w:rFonts w:cstheme="minorHAnsi"/>
          <w:sz w:val="24"/>
          <w:szCs w:val="24"/>
        </w:rPr>
      </w:pPr>
      <w:r w:rsidRPr="00084EC5">
        <w:rPr>
          <w:rFonts w:cstheme="minorHAnsi"/>
          <w:sz w:val="24"/>
          <w:szCs w:val="24"/>
        </w:rPr>
        <w:t xml:space="preserve">Ulukhaktok — “maybe a little change, but overall about the same. Polar bear movements are always different every year. To me it’s the same, but a little bit change since when I was younger” (JS 2015, p. 184) </w:t>
      </w:r>
    </w:p>
    <w:p w14:paraId="798D2AED" w14:textId="77777777" w:rsidR="00835097" w:rsidRPr="00084EC5" w:rsidRDefault="00835097" w:rsidP="00835097">
      <w:pPr>
        <w:pStyle w:val="ListParagraph"/>
        <w:numPr>
          <w:ilvl w:val="0"/>
          <w:numId w:val="6"/>
        </w:numPr>
        <w:spacing w:before="120" w:after="240" w:line="240" w:lineRule="auto"/>
        <w:contextualSpacing w:val="0"/>
        <w:rPr>
          <w:rFonts w:cstheme="minorHAnsi"/>
          <w:sz w:val="24"/>
          <w:szCs w:val="24"/>
        </w:rPr>
      </w:pPr>
      <w:r w:rsidRPr="00084EC5">
        <w:rPr>
          <w:rFonts w:cstheme="minorHAnsi"/>
          <w:sz w:val="24"/>
          <w:szCs w:val="24"/>
        </w:rPr>
        <w:t>Paulatuk — “The big picture is that they’re stable” – (JS 2015, p. 184)</w:t>
      </w:r>
    </w:p>
    <w:p w14:paraId="37B4C1F4" w14:textId="65BCC706" w:rsidR="00835097" w:rsidRPr="00084EC5" w:rsidRDefault="00835097" w:rsidP="00835097">
      <w:pPr>
        <w:spacing w:before="120" w:after="240" w:line="240" w:lineRule="auto"/>
        <w:rPr>
          <w:rFonts w:eastAsia="Times New Roman" w:cstheme="minorHAnsi"/>
          <w:sz w:val="24"/>
          <w:szCs w:val="24"/>
        </w:rPr>
      </w:pPr>
      <w:r w:rsidRPr="00084EC5">
        <w:rPr>
          <w:rFonts w:cstheme="minorHAnsi"/>
          <w:sz w:val="24"/>
          <w:szCs w:val="24"/>
        </w:rPr>
        <w:t xml:space="preserve">The </w:t>
      </w:r>
      <w:r>
        <w:rPr>
          <w:rFonts w:cstheme="minorHAnsi"/>
          <w:sz w:val="24"/>
          <w:szCs w:val="24"/>
        </w:rPr>
        <w:t>2021</w:t>
      </w:r>
      <w:r w:rsidRPr="00084EC5">
        <w:rPr>
          <w:rFonts w:cstheme="minorHAnsi"/>
          <w:sz w:val="24"/>
          <w:szCs w:val="24"/>
        </w:rPr>
        <w:t xml:space="preserve"> </w:t>
      </w:r>
      <w:r w:rsidRPr="00084EC5">
        <w:rPr>
          <w:rFonts w:eastAsia="Times New Roman" w:cstheme="minorHAnsi"/>
          <w:i/>
          <w:sz w:val="24"/>
          <w:szCs w:val="24"/>
        </w:rPr>
        <w:t>Species Status Report for Polar Bear (Ursus maritimus) in the Northwest Territories</w:t>
      </w:r>
      <w:r w:rsidRPr="00084EC5">
        <w:rPr>
          <w:rFonts w:cstheme="minorHAnsi"/>
          <w:sz w:val="24"/>
          <w:szCs w:val="24"/>
        </w:rPr>
        <w:t xml:space="preserve"> (SARC, </w:t>
      </w:r>
      <w:r>
        <w:rPr>
          <w:rFonts w:cstheme="minorHAnsi"/>
          <w:sz w:val="24"/>
          <w:szCs w:val="24"/>
        </w:rPr>
        <w:t>2021</w:t>
      </w:r>
      <w:r w:rsidRPr="00084EC5">
        <w:rPr>
          <w:rFonts w:cstheme="minorHAnsi"/>
          <w:sz w:val="24"/>
          <w:szCs w:val="24"/>
        </w:rPr>
        <w:t xml:space="preserve">) provides a summary of other sources of Inuvialuit and local knowledge of relative polar bear and seal abundance in the Inuvialuit Settlement Region (see that SARC </w:t>
      </w:r>
      <w:r>
        <w:rPr>
          <w:rFonts w:cstheme="minorHAnsi"/>
          <w:sz w:val="24"/>
          <w:szCs w:val="24"/>
        </w:rPr>
        <w:t>2021</w:t>
      </w:r>
      <w:r w:rsidRPr="00084EC5">
        <w:rPr>
          <w:rFonts w:cstheme="minorHAnsi"/>
          <w:sz w:val="24"/>
          <w:szCs w:val="24"/>
        </w:rPr>
        <w:t xml:space="preserve"> for further detail). This historic</w:t>
      </w:r>
      <w:r w:rsidR="000553A8">
        <w:rPr>
          <w:rFonts w:cstheme="minorHAnsi"/>
          <w:sz w:val="24"/>
          <w:szCs w:val="24"/>
        </w:rPr>
        <w:t>al</w:t>
      </w:r>
      <w:r w:rsidRPr="00084EC5">
        <w:rPr>
          <w:rFonts w:cstheme="minorHAnsi"/>
          <w:sz w:val="24"/>
          <w:szCs w:val="24"/>
        </w:rPr>
        <w:t xml:space="preserve"> perspective demonstrates the complexities of polar bear ecology and that the abundance and distribution of polar bears and their prey has always been variable. </w:t>
      </w:r>
    </w:p>
    <w:p w14:paraId="2C819139" w14:textId="77777777" w:rsidR="00835097" w:rsidRPr="00084EC5" w:rsidRDefault="00835097" w:rsidP="00835097">
      <w:pPr>
        <w:spacing w:before="120" w:after="240" w:line="240" w:lineRule="auto"/>
        <w:rPr>
          <w:rFonts w:cstheme="minorHAnsi"/>
          <w:i/>
          <w:sz w:val="24"/>
          <w:szCs w:val="24"/>
          <w:lang w:val="en-CA"/>
        </w:rPr>
      </w:pPr>
      <w:r w:rsidRPr="00084EC5">
        <w:rPr>
          <w:rFonts w:cstheme="minorHAnsi"/>
          <w:i/>
          <w:sz w:val="24"/>
          <w:szCs w:val="24"/>
          <w:lang w:val="en-CA"/>
        </w:rPr>
        <w:lastRenderedPageBreak/>
        <w:t>Body Condition</w:t>
      </w:r>
    </w:p>
    <w:p w14:paraId="01ACFA8C" w14:textId="77777777" w:rsidR="00835097" w:rsidRPr="00084EC5" w:rsidRDefault="00835097" w:rsidP="00835097">
      <w:pPr>
        <w:spacing w:before="120" w:after="240" w:line="240" w:lineRule="auto"/>
        <w:rPr>
          <w:rFonts w:cstheme="minorHAnsi"/>
          <w:sz w:val="24"/>
          <w:szCs w:val="24"/>
        </w:rPr>
      </w:pPr>
      <w:r w:rsidRPr="00084EC5">
        <w:rPr>
          <w:rFonts w:cstheme="minorHAnsi"/>
          <w:sz w:val="24"/>
          <w:szCs w:val="24"/>
        </w:rPr>
        <w:t xml:space="preserve">Inuvialuit knowledge holders in </w:t>
      </w:r>
      <w:r w:rsidRPr="00084EC5">
        <w:rPr>
          <w:rFonts w:cstheme="minorHAnsi"/>
          <w:i/>
          <w:sz w:val="24"/>
          <w:szCs w:val="24"/>
        </w:rPr>
        <w:t>Inuvialuit and Nanuq</w:t>
      </w:r>
      <w:r w:rsidRPr="00084EC5">
        <w:rPr>
          <w:rFonts w:cstheme="minorHAnsi"/>
          <w:sz w:val="24"/>
          <w:szCs w:val="24"/>
        </w:rPr>
        <w:t xml:space="preserve"> (</w:t>
      </w:r>
      <w:r>
        <w:rPr>
          <w:rFonts w:cstheme="minorHAnsi"/>
          <w:sz w:val="24"/>
          <w:szCs w:val="24"/>
        </w:rPr>
        <w:t xml:space="preserve">JS </w:t>
      </w:r>
      <w:r w:rsidRPr="00084EC5">
        <w:rPr>
          <w:rFonts w:cstheme="minorHAnsi"/>
          <w:sz w:val="24"/>
          <w:szCs w:val="24"/>
        </w:rPr>
        <w:t>2015) agreed that polar bear body condition has remained generally stable over time, despite considerable variability within and between years. Inuvialuit also indicated that, since the 1980s, there have been less really big bears observed, and the big bears aren’t as fat (JS 2015).</w:t>
      </w:r>
    </w:p>
    <w:p w14:paraId="6414813B" w14:textId="77777777" w:rsidR="00835097" w:rsidRPr="00084EC5" w:rsidRDefault="00835097" w:rsidP="00835097">
      <w:pPr>
        <w:spacing w:before="120" w:after="240" w:line="240" w:lineRule="auto"/>
        <w:rPr>
          <w:rFonts w:cstheme="minorHAnsi"/>
          <w:i/>
          <w:sz w:val="24"/>
          <w:szCs w:val="24"/>
          <w:lang w:val="en-CA"/>
        </w:rPr>
      </w:pPr>
      <w:r w:rsidRPr="00084EC5">
        <w:rPr>
          <w:rFonts w:cstheme="minorHAnsi"/>
          <w:i/>
          <w:sz w:val="24"/>
          <w:szCs w:val="24"/>
          <w:lang w:val="en-CA"/>
        </w:rPr>
        <w:t>Distribution</w:t>
      </w:r>
    </w:p>
    <w:p w14:paraId="01AEB35E" w14:textId="77777777" w:rsidR="00835097" w:rsidRPr="00084EC5" w:rsidRDefault="00835097" w:rsidP="00835097">
      <w:pPr>
        <w:spacing w:before="120" w:after="240" w:line="240" w:lineRule="auto"/>
        <w:rPr>
          <w:rFonts w:cstheme="minorHAnsi"/>
          <w:sz w:val="24"/>
          <w:szCs w:val="24"/>
        </w:rPr>
      </w:pPr>
      <w:r w:rsidRPr="00084EC5">
        <w:rPr>
          <w:rFonts w:cstheme="minorHAnsi"/>
          <w:sz w:val="24"/>
          <w:szCs w:val="24"/>
        </w:rPr>
        <w:t xml:space="preserve">In some parts of the ISR, Inuvialuit knowledge holders have observed dens in different places than they were before and females with cubs have been observed entering and leaving dens at different times – this is attributed to changing weather patterns (JS 2015). </w:t>
      </w:r>
      <w:r w:rsidRPr="00084EC5">
        <w:rPr>
          <w:rFonts w:eastAsia="Times New Roman" w:cstheme="minorHAnsi"/>
          <w:sz w:val="24"/>
          <w:szCs w:val="24"/>
        </w:rPr>
        <w:t>Sachs Harbour knowledge holders have observed far less landfast ice than there was before the mid-1980s, which results in polar bears staying closer to the community (JS 2015). Polar bears are being observed closer to the mainland in and around Tuktoyaktuk and Paulatuk</w:t>
      </w:r>
      <w:r w:rsidRPr="00084EC5">
        <w:rPr>
          <w:rFonts w:cstheme="minorHAnsi"/>
          <w:sz w:val="24"/>
          <w:szCs w:val="24"/>
        </w:rPr>
        <w:t>. Inuvialuit have not linked these changes in distribution to changes in polar bear abundance (JS 2015).</w:t>
      </w:r>
    </w:p>
    <w:p w14:paraId="2623DC17" w14:textId="77777777" w:rsidR="00835097" w:rsidRPr="00084EC5" w:rsidRDefault="00835097" w:rsidP="00835097">
      <w:pPr>
        <w:spacing w:before="120" w:after="240" w:line="240" w:lineRule="auto"/>
        <w:rPr>
          <w:rFonts w:cstheme="minorHAnsi"/>
          <w:i/>
          <w:sz w:val="24"/>
          <w:szCs w:val="24"/>
          <w:lang w:val="en-CA"/>
        </w:rPr>
      </w:pPr>
      <w:r w:rsidRPr="00084EC5">
        <w:rPr>
          <w:rFonts w:cstheme="minorHAnsi"/>
          <w:i/>
          <w:sz w:val="24"/>
          <w:szCs w:val="24"/>
          <w:lang w:val="en-CA"/>
        </w:rPr>
        <w:t>Climate Change</w:t>
      </w:r>
    </w:p>
    <w:p w14:paraId="48BF2803" w14:textId="77777777" w:rsidR="00835097" w:rsidRPr="00084EC5" w:rsidRDefault="00835097" w:rsidP="00835097">
      <w:pPr>
        <w:spacing w:before="120" w:after="240" w:line="240" w:lineRule="auto"/>
        <w:rPr>
          <w:rFonts w:cstheme="minorHAnsi"/>
          <w:sz w:val="24"/>
          <w:szCs w:val="24"/>
        </w:rPr>
      </w:pPr>
      <w:r w:rsidRPr="00084EC5">
        <w:rPr>
          <w:rFonts w:cstheme="minorHAnsi"/>
          <w:sz w:val="24"/>
          <w:szCs w:val="24"/>
        </w:rPr>
        <w:t xml:space="preserve">Inuvialuit see and experience climate change firsthand, noting changes to temperature, freeze-up, break-up, ice conditions, wind and storm patterns; the book </w:t>
      </w:r>
      <w:r w:rsidRPr="00084EC5">
        <w:rPr>
          <w:rFonts w:cstheme="minorHAnsi"/>
          <w:i/>
          <w:sz w:val="24"/>
          <w:szCs w:val="24"/>
        </w:rPr>
        <w:t xml:space="preserve">Inuvialuit and Nanuq </w:t>
      </w:r>
      <w:r w:rsidRPr="00084EC5">
        <w:rPr>
          <w:rFonts w:cstheme="minorHAnsi"/>
          <w:sz w:val="24"/>
          <w:szCs w:val="24"/>
        </w:rPr>
        <w:t>(</w:t>
      </w:r>
      <w:r>
        <w:rPr>
          <w:rFonts w:cstheme="minorHAnsi"/>
          <w:sz w:val="24"/>
          <w:szCs w:val="24"/>
        </w:rPr>
        <w:t xml:space="preserve">JS </w:t>
      </w:r>
      <w:r w:rsidRPr="00084EC5">
        <w:rPr>
          <w:rFonts w:cstheme="minorHAnsi"/>
          <w:sz w:val="24"/>
          <w:szCs w:val="24"/>
        </w:rPr>
        <w:t>2015) explores Inuvialuit observations of climate change since the 1980s. Despite observations of the climate change and a nuanced understanding of polar bear ecology, Inuvialuit have not yet seen changes to polar bear abundance or condition (JS 2015). Inuvialuit consensus is that:</w:t>
      </w:r>
    </w:p>
    <w:p w14:paraId="686EDAC5" w14:textId="77777777" w:rsidR="00835097" w:rsidRPr="00084EC5" w:rsidRDefault="00835097" w:rsidP="00835097">
      <w:pPr>
        <w:autoSpaceDE w:val="0"/>
        <w:autoSpaceDN w:val="0"/>
        <w:adjustRightInd w:val="0"/>
        <w:spacing w:before="120" w:after="240" w:line="240" w:lineRule="auto"/>
        <w:ind w:left="720"/>
        <w:rPr>
          <w:rFonts w:cstheme="minorHAnsi"/>
          <w:sz w:val="24"/>
          <w:szCs w:val="24"/>
        </w:rPr>
      </w:pPr>
      <w:r w:rsidRPr="00084EC5">
        <w:rPr>
          <w:rFonts w:cstheme="minorHAnsi"/>
          <w:b/>
          <w:i/>
          <w:sz w:val="24"/>
          <w:szCs w:val="24"/>
        </w:rPr>
        <w:t>“</w:t>
      </w:r>
      <w:r w:rsidRPr="00084EC5">
        <w:rPr>
          <w:rFonts w:cstheme="minorHAnsi"/>
          <w:sz w:val="24"/>
          <w:szCs w:val="24"/>
        </w:rPr>
        <w:t>For the Inuvialuit, the future cannot be predicted; it could be good or bad as far as polar bears are concerned. However, the consensus among the workshop participants was that polar bears are highly intelligent animals that can adapt to climate change because they have been adapting to many things for thousands of years.” (JS 2015, p. 196)</w:t>
      </w:r>
    </w:p>
    <w:p w14:paraId="7FCBB60B" w14:textId="77777777" w:rsidR="00835097" w:rsidRPr="00084EC5" w:rsidRDefault="00835097" w:rsidP="00835097">
      <w:pPr>
        <w:spacing w:before="120" w:after="240" w:line="240" w:lineRule="auto"/>
        <w:rPr>
          <w:rFonts w:cstheme="minorHAnsi"/>
          <w:b/>
          <w:sz w:val="24"/>
          <w:szCs w:val="24"/>
        </w:rPr>
      </w:pPr>
      <w:r w:rsidRPr="00084EC5">
        <w:rPr>
          <w:rFonts w:cstheme="minorHAnsi"/>
          <w:b/>
          <w:sz w:val="24"/>
          <w:szCs w:val="24"/>
        </w:rPr>
        <w:t xml:space="preserve">Scientific Knowledge </w:t>
      </w:r>
    </w:p>
    <w:p w14:paraId="4513B536" w14:textId="77777777" w:rsidR="00835097" w:rsidRPr="00084EC5" w:rsidRDefault="00835097" w:rsidP="00835097">
      <w:pPr>
        <w:spacing w:before="120" w:after="240" w:line="240" w:lineRule="auto"/>
        <w:rPr>
          <w:rFonts w:cstheme="minorHAnsi"/>
          <w:i/>
          <w:sz w:val="24"/>
          <w:szCs w:val="24"/>
          <w:lang w:val="en-CA"/>
        </w:rPr>
      </w:pPr>
      <w:r w:rsidRPr="00084EC5">
        <w:rPr>
          <w:rFonts w:cstheme="minorHAnsi"/>
          <w:i/>
          <w:sz w:val="24"/>
          <w:szCs w:val="24"/>
          <w:lang w:val="en-CA"/>
        </w:rPr>
        <w:t>Abundance</w:t>
      </w:r>
    </w:p>
    <w:p w14:paraId="201BC424" w14:textId="77777777" w:rsidR="00835097" w:rsidRPr="00084EC5" w:rsidRDefault="00835097" w:rsidP="00835097">
      <w:pPr>
        <w:spacing w:before="120" w:after="240" w:line="240" w:lineRule="auto"/>
        <w:rPr>
          <w:rFonts w:cstheme="minorHAnsi"/>
          <w:sz w:val="24"/>
          <w:szCs w:val="24"/>
        </w:rPr>
      </w:pPr>
      <w:r w:rsidRPr="00084EC5">
        <w:rPr>
          <w:rFonts w:cstheme="minorHAnsi"/>
          <w:sz w:val="24"/>
          <w:szCs w:val="24"/>
        </w:rPr>
        <w:t>Scientific study of the NB polar bear subpopulation extends back to the 1970s. It is worth noting that scientific polar bear research is very expensive and takes place in remote, dangerous areas where weather patterns are highly unpredictable. These factors can significantly affect study success and the frequency of population inventories.</w:t>
      </w:r>
    </w:p>
    <w:p w14:paraId="644065A7" w14:textId="77777777" w:rsidR="00835097" w:rsidRPr="00084EC5" w:rsidRDefault="00835097" w:rsidP="00835097">
      <w:pPr>
        <w:spacing w:before="120" w:after="240" w:line="240" w:lineRule="auto"/>
        <w:rPr>
          <w:rFonts w:cstheme="minorHAnsi"/>
          <w:sz w:val="24"/>
          <w:szCs w:val="24"/>
        </w:rPr>
      </w:pPr>
      <w:r w:rsidRPr="00084EC5">
        <w:rPr>
          <w:rFonts w:cstheme="minorHAnsi"/>
          <w:sz w:val="24"/>
          <w:szCs w:val="24"/>
        </w:rPr>
        <w:t>There have been multiple population assessments conducted in the NB, and all were based upon the former subpopulation boundaries. Inventory periods and resultant population estimates during each decade are as follows (as documented in Stirling et al. (2007) except final 2006 estimate):</w:t>
      </w:r>
    </w:p>
    <w:p w14:paraId="1588A9F0" w14:textId="77777777" w:rsidR="00835097" w:rsidRPr="00084EC5" w:rsidRDefault="00835097" w:rsidP="00835097">
      <w:pPr>
        <w:spacing w:before="120" w:after="240" w:line="240" w:lineRule="auto"/>
        <w:ind w:left="720"/>
        <w:rPr>
          <w:rFonts w:cstheme="minorHAnsi"/>
          <w:sz w:val="24"/>
          <w:szCs w:val="24"/>
        </w:rPr>
      </w:pPr>
      <w:r w:rsidRPr="00084EC5">
        <w:rPr>
          <w:rFonts w:cstheme="minorHAnsi"/>
          <w:sz w:val="24"/>
          <w:szCs w:val="24"/>
        </w:rPr>
        <w:t>Table 5. Population estimates for Northern Beaufort Sea subpopulation</w:t>
      </w:r>
    </w:p>
    <w:tbl>
      <w:tblPr>
        <w:tblStyle w:val="TableGrid"/>
        <w:tblW w:w="11425" w:type="dxa"/>
        <w:tblInd w:w="720" w:type="dxa"/>
        <w:tblLook w:val="04A0" w:firstRow="1" w:lastRow="0" w:firstColumn="1" w:lastColumn="0" w:noHBand="0" w:noVBand="1"/>
      </w:tblPr>
      <w:tblGrid>
        <w:gridCol w:w="1278"/>
        <w:gridCol w:w="1351"/>
        <w:gridCol w:w="1349"/>
        <w:gridCol w:w="1555"/>
        <w:gridCol w:w="5892"/>
      </w:tblGrid>
      <w:tr w:rsidR="00835097" w:rsidRPr="00084EC5" w14:paraId="2959904C" w14:textId="77777777" w:rsidTr="00835097">
        <w:trPr>
          <w:trHeight w:val="1286"/>
        </w:trPr>
        <w:tc>
          <w:tcPr>
            <w:tcW w:w="1278" w:type="dxa"/>
            <w:vAlign w:val="bottom"/>
          </w:tcPr>
          <w:p w14:paraId="36EC0FBD" w14:textId="77777777" w:rsidR="00835097" w:rsidRPr="00084EC5" w:rsidRDefault="00835097" w:rsidP="00835097">
            <w:pPr>
              <w:spacing w:before="120" w:after="240"/>
              <w:jc w:val="center"/>
              <w:rPr>
                <w:rFonts w:cstheme="minorHAnsi"/>
                <w:b/>
                <w:sz w:val="24"/>
                <w:szCs w:val="24"/>
              </w:rPr>
            </w:pPr>
            <w:r w:rsidRPr="00084EC5">
              <w:rPr>
                <w:rFonts w:cstheme="minorHAnsi"/>
                <w:b/>
                <w:sz w:val="24"/>
                <w:szCs w:val="24"/>
              </w:rPr>
              <w:t>Inventory period</w:t>
            </w:r>
          </w:p>
        </w:tc>
        <w:tc>
          <w:tcPr>
            <w:tcW w:w="1351" w:type="dxa"/>
            <w:vAlign w:val="bottom"/>
          </w:tcPr>
          <w:p w14:paraId="19249E4E" w14:textId="77777777" w:rsidR="00835097" w:rsidRPr="00084EC5" w:rsidRDefault="00835097" w:rsidP="00835097">
            <w:pPr>
              <w:spacing w:before="120" w:after="240"/>
              <w:jc w:val="center"/>
              <w:rPr>
                <w:rFonts w:cstheme="minorHAnsi"/>
                <w:b/>
                <w:sz w:val="24"/>
                <w:szCs w:val="24"/>
              </w:rPr>
            </w:pPr>
            <w:r w:rsidRPr="00084EC5">
              <w:rPr>
                <w:rFonts w:cstheme="minorHAnsi"/>
                <w:b/>
                <w:sz w:val="24"/>
                <w:szCs w:val="24"/>
              </w:rPr>
              <w:t>Population Estimate</w:t>
            </w:r>
          </w:p>
        </w:tc>
        <w:tc>
          <w:tcPr>
            <w:tcW w:w="1349" w:type="dxa"/>
            <w:vAlign w:val="bottom"/>
          </w:tcPr>
          <w:p w14:paraId="2CD9C53E" w14:textId="77777777" w:rsidR="00835097" w:rsidRPr="00084EC5" w:rsidRDefault="00835097" w:rsidP="00835097">
            <w:pPr>
              <w:spacing w:before="120" w:after="240"/>
              <w:jc w:val="center"/>
              <w:rPr>
                <w:rFonts w:cstheme="minorHAnsi"/>
                <w:b/>
                <w:sz w:val="24"/>
                <w:szCs w:val="24"/>
              </w:rPr>
            </w:pPr>
            <w:r w:rsidRPr="00084EC5">
              <w:rPr>
                <w:rFonts w:cstheme="minorHAnsi"/>
                <w:b/>
                <w:sz w:val="24"/>
                <w:szCs w:val="24"/>
              </w:rPr>
              <w:t>95% Confidence Interval</w:t>
            </w:r>
          </w:p>
        </w:tc>
        <w:tc>
          <w:tcPr>
            <w:tcW w:w="1555" w:type="dxa"/>
            <w:vAlign w:val="bottom"/>
          </w:tcPr>
          <w:p w14:paraId="3970AA20" w14:textId="77777777" w:rsidR="00835097" w:rsidRPr="00084EC5" w:rsidRDefault="00835097" w:rsidP="00835097">
            <w:pPr>
              <w:spacing w:before="120" w:after="240"/>
              <w:jc w:val="center"/>
              <w:rPr>
                <w:rFonts w:cstheme="minorHAnsi"/>
                <w:b/>
                <w:sz w:val="24"/>
                <w:szCs w:val="24"/>
              </w:rPr>
            </w:pPr>
            <w:r w:rsidRPr="00084EC5">
              <w:rPr>
                <w:rFonts w:cstheme="minorHAnsi"/>
                <w:b/>
                <w:sz w:val="24"/>
                <w:szCs w:val="24"/>
              </w:rPr>
              <w:t>Estimate for Management Purposes</w:t>
            </w:r>
          </w:p>
        </w:tc>
        <w:tc>
          <w:tcPr>
            <w:tcW w:w="5892" w:type="dxa"/>
            <w:vAlign w:val="center"/>
          </w:tcPr>
          <w:p w14:paraId="323B55DB" w14:textId="77777777" w:rsidR="00835097" w:rsidRPr="00084EC5" w:rsidRDefault="00835097" w:rsidP="00835097">
            <w:pPr>
              <w:spacing w:before="120" w:after="240"/>
              <w:jc w:val="center"/>
              <w:rPr>
                <w:rFonts w:cstheme="minorHAnsi"/>
                <w:b/>
                <w:sz w:val="24"/>
                <w:szCs w:val="24"/>
              </w:rPr>
            </w:pPr>
            <w:r w:rsidRPr="00084EC5">
              <w:rPr>
                <w:rFonts w:cstheme="minorHAnsi"/>
                <w:b/>
                <w:sz w:val="24"/>
                <w:szCs w:val="24"/>
              </w:rPr>
              <w:t>Comments and Reference</w:t>
            </w:r>
          </w:p>
        </w:tc>
      </w:tr>
      <w:tr w:rsidR="00835097" w:rsidRPr="00084EC5" w14:paraId="3425F671" w14:textId="77777777" w:rsidTr="00835097">
        <w:trPr>
          <w:trHeight w:val="557"/>
        </w:trPr>
        <w:tc>
          <w:tcPr>
            <w:tcW w:w="1278" w:type="dxa"/>
            <w:vAlign w:val="center"/>
          </w:tcPr>
          <w:p w14:paraId="6C017000" w14:textId="77777777" w:rsidR="00835097" w:rsidRPr="00084EC5" w:rsidRDefault="00835097" w:rsidP="00835097">
            <w:pPr>
              <w:spacing w:before="120" w:after="240"/>
              <w:jc w:val="center"/>
              <w:rPr>
                <w:rFonts w:cstheme="minorHAnsi"/>
                <w:sz w:val="24"/>
                <w:szCs w:val="24"/>
              </w:rPr>
            </w:pPr>
            <w:r w:rsidRPr="00084EC5">
              <w:rPr>
                <w:rFonts w:cstheme="minorHAnsi"/>
                <w:sz w:val="24"/>
                <w:szCs w:val="24"/>
              </w:rPr>
              <w:t>1972-1975</w:t>
            </w:r>
          </w:p>
        </w:tc>
        <w:tc>
          <w:tcPr>
            <w:tcW w:w="1351" w:type="dxa"/>
            <w:shd w:val="clear" w:color="auto" w:fill="auto"/>
            <w:vAlign w:val="center"/>
          </w:tcPr>
          <w:p w14:paraId="0E329947" w14:textId="77777777" w:rsidR="00835097" w:rsidRPr="00084EC5" w:rsidRDefault="00835097" w:rsidP="00835097">
            <w:pPr>
              <w:spacing w:before="120" w:after="240"/>
              <w:jc w:val="center"/>
              <w:rPr>
                <w:rFonts w:cstheme="minorHAnsi"/>
                <w:sz w:val="24"/>
                <w:szCs w:val="24"/>
              </w:rPr>
            </w:pPr>
            <w:r w:rsidRPr="00084EC5">
              <w:rPr>
                <w:rFonts w:cstheme="minorHAnsi"/>
                <w:sz w:val="24"/>
                <w:szCs w:val="24"/>
              </w:rPr>
              <w:t>745</w:t>
            </w:r>
          </w:p>
        </w:tc>
        <w:tc>
          <w:tcPr>
            <w:tcW w:w="1349" w:type="dxa"/>
            <w:vAlign w:val="center"/>
          </w:tcPr>
          <w:p w14:paraId="462EF436" w14:textId="77777777" w:rsidR="00835097" w:rsidRPr="00084EC5" w:rsidRDefault="00835097" w:rsidP="00835097">
            <w:pPr>
              <w:spacing w:before="120" w:after="240"/>
              <w:jc w:val="center"/>
              <w:rPr>
                <w:rFonts w:cstheme="minorHAnsi"/>
                <w:sz w:val="24"/>
                <w:szCs w:val="24"/>
              </w:rPr>
            </w:pPr>
            <w:r w:rsidRPr="00084EC5">
              <w:rPr>
                <w:rFonts w:cstheme="minorHAnsi"/>
                <w:sz w:val="24"/>
                <w:szCs w:val="24"/>
                <w:u w:val="single"/>
              </w:rPr>
              <w:t>+</w:t>
            </w:r>
            <w:r w:rsidRPr="00084EC5">
              <w:rPr>
                <w:rFonts w:cstheme="minorHAnsi"/>
                <w:sz w:val="24"/>
                <w:szCs w:val="24"/>
              </w:rPr>
              <w:t xml:space="preserve"> 246</w:t>
            </w:r>
          </w:p>
        </w:tc>
        <w:tc>
          <w:tcPr>
            <w:tcW w:w="1555" w:type="dxa"/>
            <w:vAlign w:val="center"/>
          </w:tcPr>
          <w:p w14:paraId="125B9708" w14:textId="77777777" w:rsidR="00835097" w:rsidRPr="00084EC5" w:rsidRDefault="00835097" w:rsidP="00835097">
            <w:pPr>
              <w:spacing w:before="120" w:after="240"/>
              <w:jc w:val="center"/>
              <w:rPr>
                <w:rFonts w:cstheme="minorHAnsi"/>
                <w:sz w:val="24"/>
                <w:szCs w:val="24"/>
              </w:rPr>
            </w:pPr>
            <w:r w:rsidRPr="00084EC5">
              <w:rPr>
                <w:rFonts w:cstheme="minorHAnsi"/>
                <w:sz w:val="24"/>
                <w:szCs w:val="24"/>
              </w:rPr>
              <w:t>1,200</w:t>
            </w:r>
          </w:p>
        </w:tc>
        <w:tc>
          <w:tcPr>
            <w:tcW w:w="5892" w:type="dxa"/>
          </w:tcPr>
          <w:p w14:paraId="5EBDD875" w14:textId="77777777" w:rsidR="00835097" w:rsidRPr="00084EC5" w:rsidRDefault="00835097" w:rsidP="00835097">
            <w:pPr>
              <w:spacing w:before="120" w:after="240"/>
              <w:rPr>
                <w:rFonts w:cstheme="minorHAnsi"/>
                <w:sz w:val="24"/>
                <w:szCs w:val="24"/>
              </w:rPr>
            </w:pPr>
            <w:r w:rsidRPr="00084EC5">
              <w:rPr>
                <w:rFonts w:cstheme="minorHAnsi"/>
                <w:sz w:val="24"/>
                <w:szCs w:val="24"/>
              </w:rPr>
              <w:t xml:space="preserve">Stirling </w:t>
            </w:r>
            <w:r w:rsidRPr="00084EC5">
              <w:rPr>
                <w:rFonts w:cstheme="minorHAnsi"/>
                <w:i/>
                <w:iCs/>
                <w:sz w:val="24"/>
                <w:szCs w:val="24"/>
              </w:rPr>
              <w:t>et al.</w:t>
            </w:r>
            <w:r w:rsidRPr="00084EC5">
              <w:rPr>
                <w:rFonts w:cstheme="minorHAnsi"/>
                <w:sz w:val="24"/>
                <w:szCs w:val="24"/>
              </w:rPr>
              <w:t xml:space="preserve"> 1975, Estimate from Stirling et al 2007</w:t>
            </w:r>
          </w:p>
        </w:tc>
      </w:tr>
      <w:tr w:rsidR="00835097" w:rsidRPr="00084EC5" w14:paraId="600A54C2" w14:textId="77777777" w:rsidTr="00835097">
        <w:trPr>
          <w:trHeight w:val="620"/>
        </w:trPr>
        <w:tc>
          <w:tcPr>
            <w:tcW w:w="1278" w:type="dxa"/>
            <w:vAlign w:val="center"/>
          </w:tcPr>
          <w:p w14:paraId="2F6C2325" w14:textId="77777777" w:rsidR="00835097" w:rsidRPr="00084EC5" w:rsidRDefault="00835097" w:rsidP="00835097">
            <w:pPr>
              <w:spacing w:before="120" w:after="240"/>
              <w:jc w:val="center"/>
              <w:rPr>
                <w:rFonts w:cstheme="minorHAnsi"/>
                <w:sz w:val="24"/>
                <w:szCs w:val="24"/>
              </w:rPr>
            </w:pPr>
            <w:r w:rsidRPr="00084EC5">
              <w:rPr>
                <w:rFonts w:cstheme="minorHAnsi"/>
                <w:sz w:val="24"/>
                <w:szCs w:val="24"/>
              </w:rPr>
              <w:t>1985-1987</w:t>
            </w:r>
          </w:p>
        </w:tc>
        <w:tc>
          <w:tcPr>
            <w:tcW w:w="1351" w:type="dxa"/>
            <w:shd w:val="clear" w:color="auto" w:fill="auto"/>
            <w:vAlign w:val="center"/>
          </w:tcPr>
          <w:p w14:paraId="628D10F7" w14:textId="77777777" w:rsidR="00835097" w:rsidRPr="00084EC5" w:rsidRDefault="00835097" w:rsidP="00835097">
            <w:pPr>
              <w:spacing w:before="120" w:after="240"/>
              <w:jc w:val="center"/>
              <w:rPr>
                <w:rFonts w:cstheme="minorHAnsi"/>
                <w:sz w:val="24"/>
                <w:szCs w:val="24"/>
              </w:rPr>
            </w:pPr>
            <w:r w:rsidRPr="00084EC5">
              <w:rPr>
                <w:rFonts w:cstheme="minorHAnsi"/>
                <w:sz w:val="24"/>
                <w:szCs w:val="24"/>
              </w:rPr>
              <w:t>847</w:t>
            </w:r>
          </w:p>
        </w:tc>
        <w:tc>
          <w:tcPr>
            <w:tcW w:w="1349" w:type="dxa"/>
            <w:vAlign w:val="center"/>
          </w:tcPr>
          <w:p w14:paraId="58D0BB5B" w14:textId="77777777" w:rsidR="00835097" w:rsidRPr="00084EC5" w:rsidRDefault="00835097" w:rsidP="00835097">
            <w:pPr>
              <w:spacing w:before="120" w:after="240"/>
              <w:jc w:val="center"/>
              <w:rPr>
                <w:rFonts w:cstheme="minorHAnsi"/>
                <w:sz w:val="24"/>
                <w:szCs w:val="24"/>
              </w:rPr>
            </w:pPr>
            <w:r w:rsidRPr="00084EC5">
              <w:rPr>
                <w:rFonts w:cstheme="minorHAnsi"/>
                <w:sz w:val="24"/>
                <w:szCs w:val="24"/>
                <w:u w:val="single"/>
              </w:rPr>
              <w:t>+</w:t>
            </w:r>
            <w:r w:rsidRPr="00084EC5">
              <w:rPr>
                <w:rFonts w:cstheme="minorHAnsi"/>
                <w:sz w:val="24"/>
                <w:szCs w:val="24"/>
              </w:rPr>
              <w:t xml:space="preserve"> 141</w:t>
            </w:r>
          </w:p>
        </w:tc>
        <w:tc>
          <w:tcPr>
            <w:tcW w:w="1555" w:type="dxa"/>
            <w:vAlign w:val="center"/>
          </w:tcPr>
          <w:p w14:paraId="5AB073EA" w14:textId="77777777" w:rsidR="00835097" w:rsidRPr="00084EC5" w:rsidRDefault="00835097" w:rsidP="00835097">
            <w:pPr>
              <w:spacing w:before="120" w:after="240"/>
              <w:jc w:val="center"/>
              <w:rPr>
                <w:rFonts w:cstheme="minorHAnsi"/>
                <w:sz w:val="24"/>
                <w:szCs w:val="24"/>
              </w:rPr>
            </w:pPr>
            <w:r w:rsidRPr="00084EC5">
              <w:rPr>
                <w:rFonts w:cstheme="minorHAnsi"/>
                <w:sz w:val="24"/>
                <w:szCs w:val="24"/>
              </w:rPr>
              <w:t>1,200</w:t>
            </w:r>
          </w:p>
        </w:tc>
        <w:tc>
          <w:tcPr>
            <w:tcW w:w="5892" w:type="dxa"/>
          </w:tcPr>
          <w:p w14:paraId="3E5BBA64" w14:textId="77777777" w:rsidR="00835097" w:rsidRPr="00084EC5" w:rsidRDefault="00835097" w:rsidP="00835097">
            <w:pPr>
              <w:spacing w:before="120" w:after="240"/>
              <w:rPr>
                <w:rFonts w:cstheme="minorHAnsi"/>
                <w:sz w:val="24"/>
                <w:szCs w:val="24"/>
              </w:rPr>
            </w:pPr>
            <w:r w:rsidRPr="00084EC5">
              <w:rPr>
                <w:rFonts w:cstheme="minorHAnsi"/>
                <w:sz w:val="24"/>
                <w:szCs w:val="24"/>
              </w:rPr>
              <w:t xml:space="preserve">Stirling </w:t>
            </w:r>
            <w:r w:rsidRPr="00084EC5">
              <w:rPr>
                <w:rFonts w:cstheme="minorHAnsi"/>
                <w:i/>
                <w:iCs/>
                <w:sz w:val="24"/>
                <w:szCs w:val="24"/>
              </w:rPr>
              <w:t>et al.</w:t>
            </w:r>
            <w:r w:rsidRPr="00084EC5">
              <w:rPr>
                <w:rFonts w:cstheme="minorHAnsi"/>
                <w:sz w:val="24"/>
                <w:szCs w:val="24"/>
              </w:rPr>
              <w:t xml:space="preserve"> 1988, Estimate from Stirling et al 2007</w:t>
            </w:r>
          </w:p>
        </w:tc>
      </w:tr>
      <w:tr w:rsidR="00835097" w:rsidRPr="00084EC5" w14:paraId="5DD2BC70" w14:textId="77777777" w:rsidTr="00835097">
        <w:trPr>
          <w:trHeight w:val="926"/>
        </w:trPr>
        <w:tc>
          <w:tcPr>
            <w:tcW w:w="1278" w:type="dxa"/>
            <w:vAlign w:val="center"/>
          </w:tcPr>
          <w:p w14:paraId="07628CCB" w14:textId="77777777" w:rsidR="00835097" w:rsidRPr="00084EC5" w:rsidRDefault="00835097" w:rsidP="00835097">
            <w:pPr>
              <w:spacing w:before="120" w:after="240"/>
              <w:jc w:val="center"/>
              <w:rPr>
                <w:rFonts w:cstheme="minorHAnsi"/>
                <w:sz w:val="24"/>
                <w:szCs w:val="24"/>
              </w:rPr>
            </w:pPr>
            <w:r w:rsidRPr="00084EC5">
              <w:rPr>
                <w:rFonts w:cstheme="minorHAnsi"/>
                <w:sz w:val="24"/>
                <w:szCs w:val="24"/>
              </w:rPr>
              <w:t>1992-1994</w:t>
            </w:r>
          </w:p>
        </w:tc>
        <w:tc>
          <w:tcPr>
            <w:tcW w:w="1351" w:type="dxa"/>
            <w:shd w:val="clear" w:color="auto" w:fill="auto"/>
            <w:vAlign w:val="center"/>
          </w:tcPr>
          <w:p w14:paraId="6ABFF3F4" w14:textId="77777777" w:rsidR="00835097" w:rsidRPr="00084EC5" w:rsidRDefault="00835097" w:rsidP="00835097">
            <w:pPr>
              <w:spacing w:before="120" w:after="240"/>
              <w:jc w:val="center"/>
              <w:rPr>
                <w:rFonts w:cstheme="minorHAnsi"/>
                <w:sz w:val="24"/>
                <w:szCs w:val="24"/>
              </w:rPr>
            </w:pPr>
            <w:r w:rsidRPr="00084EC5">
              <w:rPr>
                <w:rFonts w:cstheme="minorHAnsi"/>
                <w:sz w:val="24"/>
                <w:szCs w:val="24"/>
              </w:rPr>
              <w:t>289</w:t>
            </w:r>
          </w:p>
        </w:tc>
        <w:tc>
          <w:tcPr>
            <w:tcW w:w="1349" w:type="dxa"/>
            <w:vAlign w:val="center"/>
          </w:tcPr>
          <w:p w14:paraId="60FEB7EC" w14:textId="77777777" w:rsidR="00835097" w:rsidRPr="00084EC5" w:rsidRDefault="00835097" w:rsidP="00835097">
            <w:pPr>
              <w:spacing w:before="120" w:after="240"/>
              <w:jc w:val="center"/>
              <w:rPr>
                <w:rFonts w:cstheme="minorHAnsi"/>
                <w:sz w:val="24"/>
                <w:szCs w:val="24"/>
              </w:rPr>
            </w:pPr>
            <w:r w:rsidRPr="00084EC5">
              <w:rPr>
                <w:rFonts w:cstheme="minorHAnsi"/>
                <w:sz w:val="24"/>
                <w:szCs w:val="24"/>
                <w:u w:val="single"/>
              </w:rPr>
              <w:t>+</w:t>
            </w:r>
            <w:r w:rsidRPr="00084EC5">
              <w:rPr>
                <w:rFonts w:cstheme="minorHAnsi"/>
                <w:sz w:val="24"/>
                <w:szCs w:val="24"/>
              </w:rPr>
              <w:t xml:space="preserve"> 62</w:t>
            </w:r>
          </w:p>
        </w:tc>
        <w:tc>
          <w:tcPr>
            <w:tcW w:w="1555" w:type="dxa"/>
            <w:vAlign w:val="center"/>
          </w:tcPr>
          <w:p w14:paraId="26E2C23C" w14:textId="77777777" w:rsidR="00835097" w:rsidRPr="00084EC5" w:rsidRDefault="00835097" w:rsidP="00835097">
            <w:pPr>
              <w:spacing w:before="120" w:after="240"/>
              <w:jc w:val="center"/>
              <w:rPr>
                <w:rFonts w:cstheme="minorHAnsi"/>
                <w:sz w:val="24"/>
                <w:szCs w:val="24"/>
              </w:rPr>
            </w:pPr>
            <w:r w:rsidRPr="00084EC5">
              <w:rPr>
                <w:rFonts w:cstheme="minorHAnsi"/>
                <w:sz w:val="24"/>
                <w:szCs w:val="24"/>
              </w:rPr>
              <w:t>1,200</w:t>
            </w:r>
          </w:p>
        </w:tc>
        <w:tc>
          <w:tcPr>
            <w:tcW w:w="5892" w:type="dxa"/>
          </w:tcPr>
          <w:p w14:paraId="6442480B" w14:textId="77777777" w:rsidR="00835097" w:rsidRPr="00084EC5" w:rsidRDefault="00835097" w:rsidP="00835097">
            <w:pPr>
              <w:spacing w:before="120" w:after="240"/>
              <w:rPr>
                <w:rFonts w:cstheme="minorHAnsi"/>
                <w:sz w:val="24"/>
                <w:szCs w:val="24"/>
              </w:rPr>
            </w:pPr>
            <w:r w:rsidRPr="00084EC5">
              <w:rPr>
                <w:rFonts w:cstheme="minorHAnsi"/>
                <w:sz w:val="24"/>
                <w:szCs w:val="24"/>
              </w:rPr>
              <w:t xml:space="preserve">Only area north of Norway Island covered consistently. (Lunn </w:t>
            </w:r>
            <w:r w:rsidRPr="00084EC5">
              <w:rPr>
                <w:rFonts w:cstheme="minorHAnsi"/>
                <w:i/>
                <w:iCs/>
                <w:sz w:val="24"/>
                <w:szCs w:val="24"/>
              </w:rPr>
              <w:t>et al.</w:t>
            </w:r>
            <w:r w:rsidRPr="00084EC5">
              <w:rPr>
                <w:rFonts w:cstheme="minorHAnsi"/>
                <w:sz w:val="24"/>
                <w:szCs w:val="24"/>
              </w:rPr>
              <w:t xml:space="preserve"> 1995.) Estimate from Stirling et al 2007</w:t>
            </w:r>
          </w:p>
        </w:tc>
      </w:tr>
      <w:tr w:rsidR="00835097" w:rsidRPr="00084EC5" w14:paraId="6F3BB69E" w14:textId="77777777" w:rsidTr="00835097">
        <w:trPr>
          <w:trHeight w:val="1466"/>
        </w:trPr>
        <w:tc>
          <w:tcPr>
            <w:tcW w:w="1278" w:type="dxa"/>
            <w:vAlign w:val="center"/>
          </w:tcPr>
          <w:p w14:paraId="78940AD9" w14:textId="77777777" w:rsidR="00835097" w:rsidRPr="00084EC5" w:rsidRDefault="00835097" w:rsidP="00835097">
            <w:pPr>
              <w:spacing w:before="120" w:after="240"/>
              <w:jc w:val="center"/>
              <w:rPr>
                <w:rFonts w:cstheme="minorHAnsi"/>
                <w:sz w:val="24"/>
                <w:szCs w:val="24"/>
              </w:rPr>
            </w:pPr>
            <w:r w:rsidRPr="00084EC5">
              <w:rPr>
                <w:rFonts w:cstheme="minorHAnsi"/>
                <w:sz w:val="24"/>
                <w:szCs w:val="24"/>
              </w:rPr>
              <w:t>2004-2006</w:t>
            </w:r>
          </w:p>
        </w:tc>
        <w:tc>
          <w:tcPr>
            <w:tcW w:w="1351" w:type="dxa"/>
            <w:shd w:val="clear" w:color="auto" w:fill="auto"/>
            <w:vAlign w:val="center"/>
          </w:tcPr>
          <w:p w14:paraId="627111D4" w14:textId="77777777" w:rsidR="00835097" w:rsidRPr="00084EC5" w:rsidRDefault="00835097" w:rsidP="00835097">
            <w:pPr>
              <w:spacing w:before="120" w:after="240"/>
              <w:jc w:val="center"/>
              <w:rPr>
                <w:rFonts w:cstheme="minorHAnsi"/>
                <w:sz w:val="24"/>
                <w:szCs w:val="24"/>
              </w:rPr>
            </w:pPr>
            <w:r w:rsidRPr="00084EC5">
              <w:rPr>
                <w:rFonts w:cstheme="minorHAnsi"/>
                <w:sz w:val="24"/>
                <w:szCs w:val="24"/>
              </w:rPr>
              <w:t>9</w:t>
            </w:r>
            <w:r>
              <w:rPr>
                <w:rFonts w:cstheme="minorHAnsi"/>
                <w:sz w:val="24"/>
                <w:szCs w:val="24"/>
              </w:rPr>
              <w:t>80</w:t>
            </w:r>
          </w:p>
        </w:tc>
        <w:tc>
          <w:tcPr>
            <w:tcW w:w="1349" w:type="dxa"/>
            <w:vAlign w:val="center"/>
          </w:tcPr>
          <w:p w14:paraId="26C5DA8B" w14:textId="77777777" w:rsidR="00835097" w:rsidRPr="00084EC5" w:rsidRDefault="00835097" w:rsidP="00835097">
            <w:pPr>
              <w:spacing w:before="120" w:after="240"/>
              <w:jc w:val="center"/>
              <w:rPr>
                <w:rFonts w:cstheme="minorHAnsi"/>
                <w:sz w:val="24"/>
                <w:szCs w:val="24"/>
              </w:rPr>
            </w:pPr>
            <w:r w:rsidRPr="00084EC5">
              <w:rPr>
                <w:rFonts w:cstheme="minorHAnsi"/>
                <w:sz w:val="24"/>
                <w:szCs w:val="24"/>
                <w:u w:val="single"/>
              </w:rPr>
              <w:t>+</w:t>
            </w:r>
            <w:r w:rsidRPr="00084EC5">
              <w:rPr>
                <w:rFonts w:cstheme="minorHAnsi"/>
                <w:sz w:val="24"/>
                <w:szCs w:val="24"/>
              </w:rPr>
              <w:t xml:space="preserve"> 155</w:t>
            </w:r>
          </w:p>
        </w:tc>
        <w:tc>
          <w:tcPr>
            <w:tcW w:w="1555" w:type="dxa"/>
            <w:vAlign w:val="center"/>
          </w:tcPr>
          <w:p w14:paraId="0F5DC8E3" w14:textId="77777777" w:rsidR="00835097" w:rsidRPr="00084EC5" w:rsidRDefault="00835097" w:rsidP="00835097">
            <w:pPr>
              <w:spacing w:before="120" w:after="240"/>
              <w:jc w:val="center"/>
              <w:rPr>
                <w:rFonts w:cstheme="minorHAnsi"/>
                <w:sz w:val="24"/>
                <w:szCs w:val="24"/>
              </w:rPr>
            </w:pPr>
            <w:r w:rsidRPr="00084EC5">
              <w:rPr>
                <w:rFonts w:cstheme="minorHAnsi"/>
                <w:sz w:val="24"/>
                <w:szCs w:val="24"/>
              </w:rPr>
              <w:t>1,400</w:t>
            </w:r>
          </w:p>
        </w:tc>
        <w:tc>
          <w:tcPr>
            <w:tcW w:w="5892" w:type="dxa"/>
          </w:tcPr>
          <w:p w14:paraId="1BF05D65" w14:textId="77777777" w:rsidR="00835097" w:rsidRPr="00084EC5" w:rsidRDefault="00835097" w:rsidP="00835097">
            <w:pPr>
              <w:spacing w:before="120" w:after="240"/>
              <w:rPr>
                <w:rFonts w:cstheme="minorHAnsi"/>
                <w:sz w:val="24"/>
                <w:szCs w:val="24"/>
              </w:rPr>
            </w:pPr>
            <w:r w:rsidRPr="00084EC5">
              <w:rPr>
                <w:rFonts w:cstheme="minorHAnsi"/>
                <w:sz w:val="24"/>
                <w:szCs w:val="24"/>
              </w:rPr>
              <w:t xml:space="preserve">Estimate from Stirling et al 2007 and Stirling et al 2011. Increase in estimate based on negative bias due to lack of capture effort in north and east portions of study area. Stirling </w:t>
            </w:r>
            <w:r w:rsidRPr="00084EC5">
              <w:rPr>
                <w:rFonts w:cstheme="minorHAnsi"/>
                <w:i/>
                <w:iCs/>
                <w:sz w:val="24"/>
                <w:szCs w:val="24"/>
              </w:rPr>
              <w:t xml:space="preserve">et al. </w:t>
            </w:r>
            <w:r w:rsidRPr="00084EC5">
              <w:rPr>
                <w:rFonts w:cstheme="minorHAnsi"/>
                <w:sz w:val="24"/>
                <w:szCs w:val="24"/>
              </w:rPr>
              <w:t>2011 state estimate 1200-1300</w:t>
            </w:r>
            <w:r>
              <w:rPr>
                <w:rFonts w:cstheme="minorHAnsi"/>
                <w:sz w:val="24"/>
                <w:szCs w:val="24"/>
              </w:rPr>
              <w:t xml:space="preserve"> </w:t>
            </w:r>
            <w:r w:rsidRPr="00084EC5">
              <w:rPr>
                <w:rFonts w:cstheme="minorHAnsi"/>
                <w:sz w:val="24"/>
                <w:szCs w:val="24"/>
              </w:rPr>
              <w:t>in 2004 -2005 more reasonable.</w:t>
            </w:r>
          </w:p>
        </w:tc>
      </w:tr>
      <w:tr w:rsidR="00835097" w:rsidRPr="00084EC5" w14:paraId="724F4B28" w14:textId="77777777" w:rsidTr="00835097">
        <w:trPr>
          <w:trHeight w:val="260"/>
        </w:trPr>
        <w:tc>
          <w:tcPr>
            <w:tcW w:w="1278" w:type="dxa"/>
            <w:vAlign w:val="center"/>
          </w:tcPr>
          <w:p w14:paraId="60D9BDD0" w14:textId="77777777" w:rsidR="00835097" w:rsidRPr="00084EC5" w:rsidRDefault="00835097" w:rsidP="00835097">
            <w:pPr>
              <w:spacing w:before="120" w:after="240"/>
              <w:jc w:val="center"/>
              <w:rPr>
                <w:rFonts w:cstheme="minorHAnsi"/>
                <w:sz w:val="24"/>
                <w:szCs w:val="24"/>
              </w:rPr>
            </w:pPr>
            <w:r w:rsidRPr="00084EC5">
              <w:rPr>
                <w:rFonts w:cstheme="minorHAnsi"/>
                <w:sz w:val="24"/>
                <w:szCs w:val="24"/>
              </w:rPr>
              <w:t>2006</w:t>
            </w:r>
          </w:p>
        </w:tc>
        <w:tc>
          <w:tcPr>
            <w:tcW w:w="1351" w:type="dxa"/>
            <w:vAlign w:val="center"/>
          </w:tcPr>
          <w:p w14:paraId="1C53BC7E" w14:textId="77777777" w:rsidR="00835097" w:rsidRPr="00084EC5" w:rsidRDefault="00835097" w:rsidP="00835097">
            <w:pPr>
              <w:spacing w:before="120" w:after="240"/>
              <w:jc w:val="center"/>
              <w:rPr>
                <w:rFonts w:cstheme="minorHAnsi"/>
                <w:sz w:val="24"/>
                <w:szCs w:val="24"/>
              </w:rPr>
            </w:pPr>
            <w:r w:rsidRPr="00084EC5">
              <w:rPr>
                <w:rFonts w:cstheme="minorHAnsi"/>
                <w:sz w:val="24"/>
                <w:szCs w:val="24"/>
              </w:rPr>
              <w:t>1,291</w:t>
            </w:r>
          </w:p>
        </w:tc>
        <w:tc>
          <w:tcPr>
            <w:tcW w:w="1349" w:type="dxa"/>
            <w:vAlign w:val="center"/>
          </w:tcPr>
          <w:p w14:paraId="5372DEC7" w14:textId="77777777" w:rsidR="00835097" w:rsidRPr="00084EC5" w:rsidRDefault="00835097" w:rsidP="00835097">
            <w:pPr>
              <w:spacing w:before="120" w:after="240"/>
              <w:jc w:val="center"/>
              <w:rPr>
                <w:rFonts w:cstheme="minorHAnsi"/>
                <w:sz w:val="24"/>
                <w:szCs w:val="24"/>
              </w:rPr>
            </w:pPr>
          </w:p>
        </w:tc>
        <w:tc>
          <w:tcPr>
            <w:tcW w:w="1555" w:type="dxa"/>
            <w:vAlign w:val="center"/>
          </w:tcPr>
          <w:p w14:paraId="78D94A30" w14:textId="77777777" w:rsidR="00835097" w:rsidRPr="00084EC5" w:rsidRDefault="00835097" w:rsidP="00835097">
            <w:pPr>
              <w:spacing w:before="120" w:after="240"/>
              <w:jc w:val="center"/>
              <w:rPr>
                <w:rFonts w:cstheme="minorHAnsi"/>
                <w:sz w:val="24"/>
                <w:szCs w:val="24"/>
              </w:rPr>
            </w:pPr>
            <w:r w:rsidRPr="00084EC5">
              <w:rPr>
                <w:rFonts w:cstheme="minorHAnsi"/>
                <w:sz w:val="24"/>
                <w:szCs w:val="24"/>
              </w:rPr>
              <w:t>1,711</w:t>
            </w:r>
          </w:p>
        </w:tc>
        <w:tc>
          <w:tcPr>
            <w:tcW w:w="5892" w:type="dxa"/>
          </w:tcPr>
          <w:p w14:paraId="430001BB" w14:textId="77777777" w:rsidR="00835097" w:rsidRPr="00084EC5" w:rsidRDefault="00835097" w:rsidP="00835097">
            <w:pPr>
              <w:spacing w:before="120" w:after="240"/>
              <w:rPr>
                <w:rFonts w:cstheme="minorHAnsi"/>
                <w:sz w:val="24"/>
                <w:szCs w:val="24"/>
              </w:rPr>
            </w:pPr>
            <w:r w:rsidRPr="00084EC5">
              <w:rPr>
                <w:rFonts w:cstheme="minorHAnsi"/>
                <w:sz w:val="24"/>
                <w:szCs w:val="24"/>
              </w:rPr>
              <w:t>Boundary change moves estimated 311 bears based on analysis in 2009 (Griswold et al. 2017) and estimate used for management purposes adjusted for bias in sampling.</w:t>
            </w:r>
          </w:p>
        </w:tc>
      </w:tr>
    </w:tbl>
    <w:p w14:paraId="670330C5" w14:textId="77777777" w:rsidR="00835097" w:rsidRPr="00084EC5" w:rsidRDefault="00835097" w:rsidP="00835097">
      <w:pPr>
        <w:spacing w:before="120" w:after="240" w:line="240" w:lineRule="auto"/>
        <w:rPr>
          <w:rFonts w:cstheme="minorHAnsi"/>
          <w:sz w:val="24"/>
          <w:szCs w:val="24"/>
        </w:rPr>
      </w:pPr>
      <w:r w:rsidRPr="00084EC5">
        <w:rPr>
          <w:rFonts w:cstheme="minorHAnsi"/>
          <w:sz w:val="24"/>
          <w:szCs w:val="24"/>
        </w:rPr>
        <w:t xml:space="preserve">Stirling </w:t>
      </w:r>
      <w:r w:rsidRPr="00084EC5">
        <w:rPr>
          <w:rFonts w:cstheme="minorHAnsi"/>
          <w:i/>
          <w:sz w:val="24"/>
          <w:szCs w:val="24"/>
        </w:rPr>
        <w:t>et al.</w:t>
      </w:r>
      <w:r w:rsidRPr="00084EC5">
        <w:rPr>
          <w:rFonts w:cstheme="minorHAnsi"/>
          <w:sz w:val="24"/>
          <w:szCs w:val="24"/>
        </w:rPr>
        <w:t xml:space="preserve"> (2007) indicate that the estimate of bears during the 1990s was relatively quite low; however, capture effort for this period differed from other periods, and was focused in the northern portion of the subpopulation (northwest corner of Banks Island and Prince Patrick Island); the estimate was adjusted for management purposes.</w:t>
      </w:r>
    </w:p>
    <w:p w14:paraId="0072DD7F" w14:textId="77777777" w:rsidR="00835097" w:rsidRPr="00084EC5" w:rsidRDefault="00835097" w:rsidP="00835097">
      <w:pPr>
        <w:spacing w:before="120" w:after="240" w:line="240" w:lineRule="auto"/>
        <w:rPr>
          <w:rFonts w:cstheme="minorHAnsi"/>
          <w:sz w:val="24"/>
          <w:szCs w:val="24"/>
        </w:rPr>
      </w:pPr>
      <w:r w:rsidRPr="00084EC5">
        <w:rPr>
          <w:rFonts w:cstheme="minorHAnsi"/>
          <w:sz w:val="24"/>
          <w:szCs w:val="24"/>
        </w:rPr>
        <w:t>The NB population estimate under the current boundary is 1,291, a number derived from the 2000s estimate with the addition of 311 bears (following analysis in 2009) that estimated the number of bears that would shift between subpopulations under the boundary change (Griswold et al. 2017).</w:t>
      </w:r>
    </w:p>
    <w:p w14:paraId="51A80224" w14:textId="77777777" w:rsidR="00835097" w:rsidRPr="00084EC5" w:rsidRDefault="00835097" w:rsidP="00835097">
      <w:pPr>
        <w:spacing w:before="120" w:after="240" w:line="240" w:lineRule="auto"/>
        <w:rPr>
          <w:rFonts w:cstheme="minorHAnsi"/>
          <w:sz w:val="24"/>
          <w:szCs w:val="24"/>
        </w:rPr>
      </w:pPr>
      <w:r w:rsidRPr="00084EC5">
        <w:rPr>
          <w:rFonts w:cstheme="minorHAnsi"/>
          <w:sz w:val="24"/>
          <w:szCs w:val="24"/>
        </w:rPr>
        <w:t xml:space="preserve">Stirling </w:t>
      </w:r>
      <w:r w:rsidRPr="00084EC5">
        <w:rPr>
          <w:rFonts w:cstheme="minorHAnsi"/>
          <w:i/>
          <w:sz w:val="24"/>
          <w:szCs w:val="24"/>
        </w:rPr>
        <w:t>et al.</w:t>
      </w:r>
      <w:r w:rsidRPr="00084EC5">
        <w:rPr>
          <w:rFonts w:cstheme="minorHAnsi"/>
          <w:sz w:val="24"/>
          <w:szCs w:val="24"/>
        </w:rPr>
        <w:t xml:space="preserve"> (2011) recognized that the estimate from the 2000s (980) was likely biased low (possibly related to changes in distribution), and suggested the population estimates of 1200-1300 in 2004 and 2005 may more accurately reflect the current number of bears in the population. Furthermore, they recognized that limited sampling in the northern portion of the study area may have led to estimates that are biased low.</w:t>
      </w:r>
    </w:p>
    <w:p w14:paraId="3566F0FA" w14:textId="77777777" w:rsidR="00835097" w:rsidRPr="00084EC5" w:rsidRDefault="00835097" w:rsidP="00835097">
      <w:pPr>
        <w:spacing w:before="120" w:after="240" w:line="240" w:lineRule="auto"/>
        <w:rPr>
          <w:rFonts w:cstheme="minorHAnsi"/>
          <w:sz w:val="24"/>
          <w:szCs w:val="24"/>
        </w:rPr>
      </w:pPr>
      <w:r w:rsidRPr="00084EC5">
        <w:rPr>
          <w:rFonts w:cstheme="minorHAnsi"/>
          <w:sz w:val="24"/>
          <w:szCs w:val="24"/>
        </w:rPr>
        <w:lastRenderedPageBreak/>
        <w:t xml:space="preserve">The NB population estimate used for management purposes has historically and continues to be adjusted to reflect negative bias. The current estimate used for management purposes of the NB is </w:t>
      </w:r>
      <w:r>
        <w:rPr>
          <w:rFonts w:cstheme="minorHAnsi"/>
          <w:sz w:val="24"/>
          <w:szCs w:val="24"/>
        </w:rPr>
        <w:t>1,711</w:t>
      </w:r>
      <w:r w:rsidRPr="00084EC5">
        <w:rPr>
          <w:rFonts w:cstheme="minorHAnsi"/>
          <w:sz w:val="24"/>
          <w:szCs w:val="24"/>
        </w:rPr>
        <w:t xml:space="preserve"> (WMAC (NWT) 25 July 2011).</w:t>
      </w:r>
    </w:p>
    <w:p w14:paraId="49377A37" w14:textId="373ACECC" w:rsidR="00835097" w:rsidRPr="00084EC5" w:rsidRDefault="00835097" w:rsidP="00835097">
      <w:pPr>
        <w:spacing w:before="120" w:after="240" w:line="240" w:lineRule="auto"/>
        <w:rPr>
          <w:rFonts w:cstheme="minorHAnsi"/>
          <w:sz w:val="24"/>
          <w:szCs w:val="24"/>
        </w:rPr>
      </w:pPr>
      <w:r w:rsidRPr="00084EC5">
        <w:rPr>
          <w:rFonts w:cstheme="minorHAnsi"/>
          <w:sz w:val="24"/>
          <w:szCs w:val="24"/>
        </w:rPr>
        <w:t>A genetic mark-recapture survey of the Southern and Northern Beaufort Sea subpopulations is underway. The first year of field work was 2019, with three to four years of fieldwork planned in total. Field work in 2020 was postponed due to the Covid-19 pandemic</w:t>
      </w:r>
      <w:r>
        <w:rPr>
          <w:rFonts w:cstheme="minorHAnsi"/>
          <w:sz w:val="24"/>
          <w:szCs w:val="24"/>
        </w:rPr>
        <w:t xml:space="preserve">, but resumed in 2021. Discussions are ongoing about the possible inclusion of additional marks for this survey using fecal samples and eDNA from polar bear tracks.  In 2020, the Joint Secretariat hired contractors </w:t>
      </w:r>
      <w:r w:rsidRPr="009D7C77">
        <w:rPr>
          <w:rFonts w:ascii="Calibri" w:hAnsi="Calibri" w:cs="Arial"/>
          <w:sz w:val="24"/>
          <w:szCs w:val="24"/>
        </w:rPr>
        <w:t>to develop a potential framework for incorporating IK into an I</w:t>
      </w:r>
      <w:r>
        <w:rPr>
          <w:rFonts w:ascii="Calibri" w:hAnsi="Calibri" w:cs="Arial"/>
          <w:sz w:val="24"/>
          <w:szCs w:val="24"/>
        </w:rPr>
        <w:t xml:space="preserve">ntegrated </w:t>
      </w:r>
      <w:r w:rsidRPr="009D7C77">
        <w:rPr>
          <w:rFonts w:ascii="Calibri" w:hAnsi="Calibri" w:cs="Arial"/>
          <w:sz w:val="24"/>
          <w:szCs w:val="24"/>
        </w:rPr>
        <w:t>P</w:t>
      </w:r>
      <w:r>
        <w:rPr>
          <w:rFonts w:ascii="Calibri" w:hAnsi="Calibri" w:cs="Arial"/>
          <w:sz w:val="24"/>
          <w:szCs w:val="24"/>
        </w:rPr>
        <w:t xml:space="preserve">opulation </w:t>
      </w:r>
      <w:r w:rsidRPr="009D7C77">
        <w:rPr>
          <w:rFonts w:ascii="Calibri" w:hAnsi="Calibri" w:cs="Arial"/>
          <w:sz w:val="24"/>
          <w:szCs w:val="24"/>
        </w:rPr>
        <w:t>M</w:t>
      </w:r>
      <w:r>
        <w:rPr>
          <w:rFonts w:ascii="Calibri" w:hAnsi="Calibri" w:cs="Arial"/>
          <w:sz w:val="24"/>
          <w:szCs w:val="24"/>
        </w:rPr>
        <w:t>odel (IPM)</w:t>
      </w:r>
      <w:r w:rsidRPr="009D7C77">
        <w:rPr>
          <w:rFonts w:ascii="Calibri" w:hAnsi="Calibri" w:cs="Arial"/>
          <w:sz w:val="24"/>
          <w:szCs w:val="24"/>
        </w:rPr>
        <w:t xml:space="preserve"> for SB and NB polar bears, with a focus on incorporating IK as a source of information.</w:t>
      </w:r>
    </w:p>
    <w:p w14:paraId="70587030" w14:textId="77777777" w:rsidR="00835097" w:rsidRPr="00084EC5" w:rsidRDefault="00835097" w:rsidP="00835097">
      <w:pPr>
        <w:spacing w:before="120" w:after="240" w:line="240" w:lineRule="auto"/>
        <w:rPr>
          <w:rFonts w:cstheme="minorHAnsi"/>
          <w:i/>
          <w:sz w:val="24"/>
          <w:szCs w:val="24"/>
          <w:lang w:val="en-CA"/>
        </w:rPr>
      </w:pPr>
      <w:r>
        <w:rPr>
          <w:rFonts w:cstheme="minorHAnsi"/>
          <w:i/>
          <w:sz w:val="24"/>
          <w:szCs w:val="24"/>
          <w:lang w:val="en-CA"/>
        </w:rPr>
        <w:t>Habitat/</w:t>
      </w:r>
      <w:r w:rsidRPr="00084EC5">
        <w:rPr>
          <w:rFonts w:cstheme="minorHAnsi"/>
          <w:i/>
          <w:sz w:val="24"/>
          <w:szCs w:val="24"/>
          <w:lang w:val="en-CA"/>
        </w:rPr>
        <w:t>Climate Change</w:t>
      </w:r>
    </w:p>
    <w:p w14:paraId="0BD4C3F9" w14:textId="77777777" w:rsidR="00835097" w:rsidRDefault="00835097" w:rsidP="00835097">
      <w:pPr>
        <w:autoSpaceDE w:val="0"/>
        <w:autoSpaceDN w:val="0"/>
        <w:adjustRightInd w:val="0"/>
        <w:spacing w:before="120" w:after="240" w:line="240" w:lineRule="auto"/>
        <w:rPr>
          <w:rFonts w:cstheme="minorHAnsi"/>
          <w:sz w:val="24"/>
          <w:szCs w:val="24"/>
        </w:rPr>
      </w:pPr>
      <w:r w:rsidRPr="00084EC5">
        <w:rPr>
          <w:rFonts w:cstheme="minorHAnsi"/>
          <w:sz w:val="24"/>
          <w:szCs w:val="24"/>
        </w:rPr>
        <w:t xml:space="preserve">Multiple indicators of climate change impacts on sea ice have been noted for the NB polar bear subpopulation. From 1979 to 2014, researchers have observed: a declining number of ice-covered days, a declining rate of June to October sea ice concentration, and an increasing </w:t>
      </w:r>
      <w:r>
        <w:rPr>
          <w:rFonts w:cstheme="minorHAnsi"/>
          <w:sz w:val="24"/>
          <w:szCs w:val="24"/>
        </w:rPr>
        <w:t>length of the summer season</w:t>
      </w:r>
      <w:r w:rsidRPr="00084EC5">
        <w:rPr>
          <w:rFonts w:cstheme="minorHAnsi"/>
          <w:sz w:val="24"/>
          <w:szCs w:val="24"/>
        </w:rPr>
        <w:t xml:space="preserve"> (Stern and Laidre 2016). The length of the summer season increased by 9.0 days from 1979 to 2014 for the NB (Stern and Laidre 2016).</w:t>
      </w:r>
    </w:p>
    <w:p w14:paraId="7C6ED589" w14:textId="30F1CD1F" w:rsidR="00835097" w:rsidRDefault="00835097" w:rsidP="00835097">
      <w:pPr>
        <w:spacing w:before="120" w:after="240" w:line="240" w:lineRule="auto"/>
        <w:rPr>
          <w:rFonts w:cstheme="minorHAnsi"/>
          <w:sz w:val="24"/>
          <w:szCs w:val="24"/>
        </w:rPr>
      </w:pPr>
      <w:r>
        <w:rPr>
          <w:rFonts w:cstheme="minorHAnsi"/>
          <w:sz w:val="24"/>
          <w:szCs w:val="24"/>
        </w:rPr>
        <w:t xml:space="preserve">Based on fatty acid signature, the </w:t>
      </w:r>
      <w:r w:rsidRPr="00BA03A5">
        <w:rPr>
          <w:rFonts w:cstheme="minorHAnsi"/>
          <w:sz w:val="24"/>
          <w:szCs w:val="24"/>
        </w:rPr>
        <w:t>diet</w:t>
      </w:r>
      <w:r>
        <w:rPr>
          <w:rFonts w:cstheme="minorHAnsi"/>
          <w:sz w:val="24"/>
          <w:szCs w:val="24"/>
        </w:rPr>
        <w:t xml:space="preserve"> of polar bears in the Beaufort was</w:t>
      </w:r>
      <w:r w:rsidRPr="00BA03A5">
        <w:rPr>
          <w:rFonts w:cstheme="minorHAnsi"/>
          <w:sz w:val="24"/>
          <w:szCs w:val="24"/>
        </w:rPr>
        <w:t xml:space="preserve"> dominated by ringed seal,</w:t>
      </w:r>
      <w:r>
        <w:rPr>
          <w:rFonts w:cstheme="minorHAnsi"/>
          <w:sz w:val="24"/>
          <w:szCs w:val="24"/>
        </w:rPr>
        <w:t xml:space="preserve"> but there was </w:t>
      </w:r>
      <w:r w:rsidRPr="00BA03A5">
        <w:rPr>
          <w:rFonts w:cstheme="minorHAnsi"/>
          <w:sz w:val="24"/>
          <w:szCs w:val="24"/>
        </w:rPr>
        <w:t xml:space="preserve">variation. </w:t>
      </w:r>
      <w:r w:rsidRPr="000D5C58">
        <w:rPr>
          <w:rFonts w:cstheme="minorHAnsi"/>
          <w:sz w:val="24"/>
          <w:szCs w:val="24"/>
        </w:rPr>
        <w:t>Most variation in bear diet was</w:t>
      </w:r>
      <w:r>
        <w:rPr>
          <w:rFonts w:cstheme="minorHAnsi"/>
          <w:sz w:val="24"/>
          <w:szCs w:val="24"/>
        </w:rPr>
        <w:t xml:space="preserve"> </w:t>
      </w:r>
      <w:r w:rsidRPr="000D5C58">
        <w:rPr>
          <w:rFonts w:cstheme="minorHAnsi"/>
          <w:sz w:val="24"/>
          <w:szCs w:val="24"/>
        </w:rPr>
        <w:t>explained by longitude, reflecting spatial variation in prey availability. Sea ice conditions (extent, thickness, and seasonal</w:t>
      </w:r>
      <w:r>
        <w:rPr>
          <w:rFonts w:cstheme="minorHAnsi"/>
          <w:sz w:val="24"/>
          <w:szCs w:val="24"/>
        </w:rPr>
        <w:t xml:space="preserve"> </w:t>
      </w:r>
      <w:r w:rsidRPr="000D5C58">
        <w:rPr>
          <w:rFonts w:cstheme="minorHAnsi"/>
          <w:sz w:val="24"/>
          <w:szCs w:val="24"/>
        </w:rPr>
        <w:t>duration) declined throughout the study period, and date of sea ice break-up in the preceding spring was positively correlated</w:t>
      </w:r>
      <w:r>
        <w:rPr>
          <w:rFonts w:cstheme="minorHAnsi"/>
          <w:sz w:val="24"/>
          <w:szCs w:val="24"/>
        </w:rPr>
        <w:t xml:space="preserve"> </w:t>
      </w:r>
      <w:r w:rsidRPr="000D5C58">
        <w:rPr>
          <w:rFonts w:cstheme="minorHAnsi"/>
          <w:sz w:val="24"/>
          <w:szCs w:val="24"/>
        </w:rPr>
        <w:t>with female body condition and consumption of beluga whale</w:t>
      </w:r>
      <w:r>
        <w:rPr>
          <w:rFonts w:cstheme="minorHAnsi"/>
          <w:sz w:val="24"/>
          <w:szCs w:val="24"/>
        </w:rPr>
        <w:t xml:space="preserve"> (Florko et al. 2020).</w:t>
      </w:r>
    </w:p>
    <w:p w14:paraId="4302DDCF" w14:textId="77777777" w:rsidR="00835097" w:rsidRDefault="00835097" w:rsidP="00835097">
      <w:pPr>
        <w:spacing w:before="120" w:after="240" w:line="240" w:lineRule="auto"/>
        <w:rPr>
          <w:rFonts w:cstheme="minorHAnsi"/>
          <w:b/>
          <w:sz w:val="24"/>
          <w:szCs w:val="24"/>
          <w:lang w:val="en-CA"/>
        </w:rPr>
      </w:pPr>
      <w:r w:rsidRPr="00957EA1">
        <w:rPr>
          <w:rFonts w:cstheme="minorHAnsi"/>
          <w:b/>
          <w:sz w:val="24"/>
          <w:szCs w:val="24"/>
          <w:lang w:val="en-CA"/>
        </w:rPr>
        <w:t>Harvest</w:t>
      </w:r>
      <w:r>
        <w:rPr>
          <w:rFonts w:cstheme="minorHAnsi"/>
          <w:b/>
          <w:sz w:val="24"/>
          <w:szCs w:val="24"/>
          <w:lang w:val="en-CA"/>
        </w:rPr>
        <w:t xml:space="preserve"> Management</w:t>
      </w:r>
    </w:p>
    <w:p w14:paraId="60041D8C" w14:textId="4401D7A5" w:rsidR="00835097" w:rsidRDefault="00835097" w:rsidP="00835097">
      <w:pPr>
        <w:spacing w:before="120" w:after="240" w:line="240" w:lineRule="auto"/>
        <w:rPr>
          <w:sz w:val="23"/>
          <w:szCs w:val="23"/>
        </w:rPr>
      </w:pPr>
      <w:r>
        <w:rPr>
          <w:sz w:val="23"/>
          <w:szCs w:val="23"/>
        </w:rPr>
        <w:t>Within the ISR, harvest is carefully managed. All human-caused mortality including hunting, defense of life and property kills, industry-related mortalities and illegal kills are tracked and counted under a quota. There is mandatory reporting and submission of proof of sex and age that is enforceable under the Wildlife Act.  A key aspect that ensures human caused mortality remains below TAH is a highly adaptive management system whereby information related to population abundance and trend is evaluated annually by the WMACs (NWT and NS) and the IGC and changes are recommended to HTCs or the appropriate Minister (s) when required.</w:t>
      </w:r>
    </w:p>
    <w:p w14:paraId="200BF769" w14:textId="77777777" w:rsidR="00835097" w:rsidRPr="00084EC5" w:rsidRDefault="00835097" w:rsidP="00835097">
      <w:pPr>
        <w:spacing w:before="120" w:after="240" w:line="240" w:lineRule="auto"/>
        <w:rPr>
          <w:rFonts w:cstheme="minorHAnsi"/>
          <w:sz w:val="24"/>
          <w:szCs w:val="24"/>
        </w:rPr>
      </w:pPr>
      <w:r w:rsidRPr="00084EC5">
        <w:rPr>
          <w:rFonts w:cstheme="minorHAnsi"/>
          <w:sz w:val="24"/>
          <w:szCs w:val="24"/>
        </w:rPr>
        <w:t>Hunting in the NB has historically been focused in the Amundsen Gulf and western coast of Banks Island (with a focus near Sachs Harbour) (Usher 1976</w:t>
      </w:r>
      <w:r>
        <w:rPr>
          <w:rFonts w:cstheme="minorHAnsi"/>
          <w:sz w:val="24"/>
          <w:szCs w:val="24"/>
        </w:rPr>
        <w:t>, JS 2015, GNWT unpublished data</w:t>
      </w:r>
      <w:r w:rsidRPr="00084EC5">
        <w:rPr>
          <w:rFonts w:cstheme="minorHAnsi"/>
          <w:sz w:val="24"/>
          <w:szCs w:val="24"/>
        </w:rPr>
        <w:t xml:space="preserve">). </w:t>
      </w:r>
    </w:p>
    <w:p w14:paraId="061F3D35" w14:textId="77777777" w:rsidR="00835097" w:rsidRPr="00084EC5" w:rsidRDefault="00835097" w:rsidP="00835097">
      <w:pPr>
        <w:spacing w:before="120" w:after="240" w:line="240" w:lineRule="auto"/>
        <w:rPr>
          <w:rFonts w:cstheme="minorHAnsi"/>
          <w:sz w:val="24"/>
          <w:szCs w:val="24"/>
        </w:rPr>
      </w:pPr>
      <w:r w:rsidRPr="00084EC5">
        <w:rPr>
          <w:rFonts w:cstheme="minorHAnsi"/>
          <w:sz w:val="24"/>
          <w:szCs w:val="24"/>
        </w:rPr>
        <w:t>Within Canada, quotas were first established in NWT by the 33rd Session of the Territorial Council at Resolute Bay. The quotas were to become effective on July 1 for the 1967-68 hunting season. In the absence of data, quotas for each settlement were established by averaging the harvest of the previous 3 years and then reducing that number by a modest amount (Brower et al 2002).</w:t>
      </w:r>
    </w:p>
    <w:p w14:paraId="777BC75C" w14:textId="77777777" w:rsidR="00835097" w:rsidRPr="00084EC5" w:rsidRDefault="00835097" w:rsidP="00835097">
      <w:pPr>
        <w:spacing w:before="120" w:after="240" w:line="240" w:lineRule="auto"/>
        <w:rPr>
          <w:rFonts w:cstheme="minorHAnsi"/>
          <w:sz w:val="24"/>
          <w:szCs w:val="24"/>
        </w:rPr>
      </w:pPr>
      <w:r w:rsidRPr="00084EC5">
        <w:rPr>
          <w:rFonts w:cstheme="minorHAnsi"/>
          <w:sz w:val="24"/>
          <w:szCs w:val="24"/>
        </w:rPr>
        <w:t>The first quota increases based on scientific information were made in 1978-79 after completion of the first population study of polar bears in the Western Arctic (Stirling 1975).</w:t>
      </w:r>
    </w:p>
    <w:p w14:paraId="629BFB99" w14:textId="77777777" w:rsidR="00835097" w:rsidRPr="00084EC5" w:rsidRDefault="00835097" w:rsidP="00835097">
      <w:pPr>
        <w:spacing w:before="120" w:after="240" w:line="240" w:lineRule="auto"/>
        <w:rPr>
          <w:rFonts w:cstheme="minorHAnsi"/>
          <w:sz w:val="24"/>
          <w:szCs w:val="24"/>
        </w:rPr>
      </w:pPr>
      <w:r w:rsidRPr="00084EC5">
        <w:rPr>
          <w:rFonts w:cstheme="minorHAnsi"/>
          <w:sz w:val="24"/>
          <w:szCs w:val="24"/>
        </w:rPr>
        <w:t xml:space="preserve">Currently a combined (NU and NWT) total allowable harvest for NB is 77 bears per year, but the actual average harvest over the last five years is approximately </w:t>
      </w:r>
      <w:r>
        <w:rPr>
          <w:rFonts w:cstheme="minorHAnsi"/>
          <w:sz w:val="24"/>
          <w:szCs w:val="24"/>
        </w:rPr>
        <w:t>31</w:t>
      </w:r>
      <w:r w:rsidRPr="00084EC5">
        <w:rPr>
          <w:rFonts w:cstheme="minorHAnsi"/>
          <w:sz w:val="24"/>
          <w:szCs w:val="24"/>
        </w:rPr>
        <w:t xml:space="preserve"> (GNWT</w:t>
      </w:r>
      <w:r>
        <w:rPr>
          <w:rFonts w:cstheme="minorHAnsi"/>
          <w:sz w:val="24"/>
          <w:szCs w:val="24"/>
        </w:rPr>
        <w:t>/GN</w:t>
      </w:r>
      <w:r w:rsidRPr="00084EC5">
        <w:rPr>
          <w:rFonts w:cstheme="minorHAnsi"/>
          <w:sz w:val="24"/>
          <w:szCs w:val="24"/>
        </w:rPr>
        <w:t xml:space="preserve"> unpublished data). In NU (quota of 6/year), harvest has declined, in part because of increasing difficulty of Kugluktuk residents to reach areas where there are bears, because of changing ice conditions. Harvest of the NB subpopulation has been below the quota for several years. Changing sea ice, distance needed to travel, </w:t>
      </w:r>
      <w:r>
        <w:rPr>
          <w:rFonts w:cstheme="minorHAnsi"/>
          <w:sz w:val="24"/>
          <w:szCs w:val="24"/>
        </w:rPr>
        <w:t>challenging ice conditions</w:t>
      </w:r>
      <w:r w:rsidRPr="00084EC5">
        <w:rPr>
          <w:rFonts w:cstheme="minorHAnsi"/>
          <w:sz w:val="24"/>
          <w:szCs w:val="24"/>
        </w:rPr>
        <w:t xml:space="preserve"> and cost of travel to access bears are all cited as reasons (Larry Carpenter pers. comm. 2020). Changing sea ice conditions has made it difficult for Inuvialuit to rely on established IK for planning harvest activities (JS, 2015).</w:t>
      </w:r>
    </w:p>
    <w:p w14:paraId="150FFB12" w14:textId="77777777" w:rsidR="00835097" w:rsidRPr="00084EC5" w:rsidRDefault="00835097" w:rsidP="00835097">
      <w:pPr>
        <w:spacing w:before="120" w:after="240" w:line="240" w:lineRule="auto"/>
        <w:rPr>
          <w:rFonts w:cstheme="minorHAnsi"/>
          <w:b/>
          <w:sz w:val="24"/>
          <w:szCs w:val="24"/>
          <w:lang w:val="en-CA"/>
        </w:rPr>
      </w:pPr>
      <w:r w:rsidRPr="00084EC5">
        <w:rPr>
          <w:rFonts w:cstheme="minorHAnsi"/>
          <w:b/>
          <w:sz w:val="24"/>
          <w:szCs w:val="24"/>
          <w:lang w:val="en-CA"/>
        </w:rPr>
        <w:t xml:space="preserve">Protected areas </w:t>
      </w:r>
      <w:r w:rsidRPr="00084EC5">
        <w:rPr>
          <w:rFonts w:cstheme="minorHAnsi"/>
          <w:b/>
          <w:sz w:val="24"/>
          <w:szCs w:val="24"/>
          <w:lang w:val="en-CA"/>
        </w:rPr>
        <w:tab/>
      </w:r>
    </w:p>
    <w:p w14:paraId="211F96E4" w14:textId="77777777" w:rsidR="00835097" w:rsidRPr="00084EC5" w:rsidRDefault="00835097" w:rsidP="00835097">
      <w:pPr>
        <w:pStyle w:val="NoSpacing"/>
        <w:spacing w:before="120" w:after="240"/>
        <w:rPr>
          <w:rFonts w:cstheme="minorHAnsi"/>
          <w:sz w:val="24"/>
          <w:szCs w:val="24"/>
        </w:rPr>
      </w:pPr>
      <w:r w:rsidRPr="00084EC5">
        <w:rPr>
          <w:rFonts w:cstheme="minorHAnsi"/>
          <w:sz w:val="24"/>
          <w:szCs w:val="24"/>
        </w:rPr>
        <w:t>Some denning habitat is protected in Aulavik National Park on the northern coast of Banks Island, Northwest Territories but most known maternity denning in NB occurs along the southern and western coastlines of Banks Island, and associated small offshore islands. Bears in dens are protected by Hunters and Trappers Committee by-laws and regulations.</w:t>
      </w:r>
    </w:p>
    <w:p w14:paraId="53EC68E4" w14:textId="77777777" w:rsidR="00835097" w:rsidRPr="00084EC5" w:rsidRDefault="00835097" w:rsidP="00835097">
      <w:pPr>
        <w:spacing w:before="120" w:after="240" w:line="240" w:lineRule="auto"/>
        <w:rPr>
          <w:rFonts w:cstheme="minorHAnsi"/>
          <w:b/>
          <w:sz w:val="24"/>
          <w:szCs w:val="24"/>
          <w:lang w:val="en-CA"/>
        </w:rPr>
      </w:pPr>
      <w:r w:rsidRPr="00084EC5">
        <w:rPr>
          <w:rFonts w:cstheme="minorHAnsi"/>
          <w:b/>
          <w:sz w:val="24"/>
          <w:szCs w:val="24"/>
          <w:lang w:val="en-CA"/>
        </w:rPr>
        <w:t>References</w:t>
      </w:r>
    </w:p>
    <w:p w14:paraId="2F80D848" w14:textId="77777777" w:rsidR="00835097" w:rsidRPr="00084EC5" w:rsidRDefault="00835097" w:rsidP="00835097">
      <w:pPr>
        <w:spacing w:before="120" w:after="240" w:line="240" w:lineRule="auto"/>
        <w:ind w:left="709" w:hanging="709"/>
        <w:rPr>
          <w:rFonts w:cstheme="minorHAnsi"/>
          <w:sz w:val="24"/>
          <w:szCs w:val="24"/>
        </w:rPr>
      </w:pPr>
      <w:r w:rsidRPr="00084EC5">
        <w:rPr>
          <w:rFonts w:cstheme="minorHAnsi"/>
          <w:sz w:val="24"/>
          <w:szCs w:val="24"/>
        </w:rPr>
        <w:t>Amstrup, S. C., G. M. Durner, I. Stirling, and T. L. McDonald. 2005. Allocating harvests among polar bear stocks in the Beaufort Sea. Arctic 58(3):247-259.</w:t>
      </w:r>
    </w:p>
    <w:p w14:paraId="7CF619BE" w14:textId="77777777" w:rsidR="00835097" w:rsidRPr="00084EC5" w:rsidRDefault="00835097" w:rsidP="00835097">
      <w:pPr>
        <w:spacing w:before="120" w:after="240" w:line="240" w:lineRule="auto"/>
        <w:ind w:left="709" w:hanging="709"/>
        <w:rPr>
          <w:rFonts w:eastAsia="Times New Roman" w:cstheme="minorHAnsi"/>
          <w:sz w:val="24"/>
          <w:szCs w:val="24"/>
        </w:rPr>
      </w:pPr>
      <w:r w:rsidRPr="00084EC5">
        <w:rPr>
          <w:rFonts w:eastAsia="Times New Roman" w:cstheme="minorHAnsi"/>
          <w:sz w:val="24"/>
          <w:szCs w:val="24"/>
        </w:rPr>
        <w:t>Brower, C.D., A. Carpenter, M.L. Branigan, W. Calvert, T. Evans, A.S. Fischbach, J.A. Nagy, S. Schliebe, and I. Stirling. 2002. The Polar Bear Management Agreement for the Southern Beaufort Sea: An evaluation of the first ten years of a unique conservation agreement. Arctic 55:362–372.</w:t>
      </w:r>
    </w:p>
    <w:p w14:paraId="08469B31" w14:textId="77777777" w:rsidR="00835097" w:rsidRPr="00084EC5" w:rsidRDefault="00835097" w:rsidP="00835097">
      <w:pPr>
        <w:spacing w:before="120" w:after="240" w:line="240" w:lineRule="auto"/>
        <w:ind w:left="709" w:hanging="709"/>
        <w:rPr>
          <w:rFonts w:eastAsia="Times New Roman" w:cstheme="minorHAnsi"/>
          <w:sz w:val="24"/>
          <w:szCs w:val="24"/>
        </w:rPr>
      </w:pPr>
      <w:r w:rsidRPr="00084EC5">
        <w:rPr>
          <w:rFonts w:eastAsia="Times New Roman" w:cstheme="minorHAnsi"/>
          <w:sz w:val="24"/>
          <w:szCs w:val="24"/>
        </w:rPr>
        <w:t>Carpenter, L. 2020. Personal communication at the Polar Bear Technical Committee meeting, February 3-6, 2020.</w:t>
      </w:r>
    </w:p>
    <w:p w14:paraId="17BC625F" w14:textId="77777777" w:rsidR="00835097" w:rsidRPr="00084EC5" w:rsidRDefault="00835097" w:rsidP="00835097">
      <w:pPr>
        <w:spacing w:before="120" w:after="240" w:line="240" w:lineRule="auto"/>
        <w:ind w:left="709" w:hanging="709"/>
        <w:rPr>
          <w:rFonts w:eastAsia="Times New Roman" w:cstheme="minorHAnsi"/>
          <w:sz w:val="24"/>
          <w:szCs w:val="24"/>
        </w:rPr>
      </w:pPr>
      <w:r w:rsidRPr="00084EC5">
        <w:rPr>
          <w:rFonts w:eastAsia="Times New Roman" w:cstheme="minorHAnsi"/>
          <w:sz w:val="24"/>
          <w:szCs w:val="24"/>
        </w:rPr>
        <w:t>GNWT. 2019. Unpublished harvest data collected under Hunters and Trappers Committee By-laws and regulations.</w:t>
      </w:r>
    </w:p>
    <w:p w14:paraId="31169980" w14:textId="77777777" w:rsidR="00835097" w:rsidRPr="00084EC5" w:rsidRDefault="00835097" w:rsidP="00835097">
      <w:pPr>
        <w:spacing w:before="120" w:after="240" w:line="240" w:lineRule="auto"/>
        <w:ind w:left="709" w:hanging="709"/>
        <w:rPr>
          <w:rFonts w:cstheme="minorHAnsi"/>
          <w:sz w:val="24"/>
          <w:szCs w:val="24"/>
        </w:rPr>
      </w:pPr>
      <w:r w:rsidRPr="00084EC5">
        <w:rPr>
          <w:rFonts w:cstheme="minorHAnsi"/>
          <w:sz w:val="24"/>
          <w:szCs w:val="24"/>
        </w:rPr>
        <w:t>Griswold J., T. McDonald, M. Branigan, E. V. Regehr, and S. C. Amstrup. 2017. Southern and northern Beaufort Sea polar bear population estimates under a proposed boundary shift. Manuscript Report 265.</w:t>
      </w:r>
    </w:p>
    <w:p w14:paraId="4B0B85D0" w14:textId="77777777" w:rsidR="00835097" w:rsidRPr="00084EC5" w:rsidRDefault="00835097" w:rsidP="00835097">
      <w:pPr>
        <w:spacing w:before="120" w:after="240" w:line="240" w:lineRule="auto"/>
        <w:ind w:left="709" w:hanging="709"/>
        <w:rPr>
          <w:rFonts w:cstheme="minorHAnsi"/>
          <w:sz w:val="24"/>
          <w:szCs w:val="24"/>
        </w:rPr>
      </w:pPr>
      <w:r w:rsidRPr="00084EC5">
        <w:rPr>
          <w:rFonts w:cstheme="minorHAnsi"/>
          <w:sz w:val="24"/>
          <w:szCs w:val="24"/>
        </w:rPr>
        <w:t>Joint Secretariat. 2015. Inuvialuit and Nanuq: A Polar Bear Traditional Knowledge Study. Joint Secretariat, Inuvialuit Settlement Region. xx + 304 pp. Available online: http://www.wmacns.ca/pdfs/394_polar-bear-tk-report-low-res.pdf.</w:t>
      </w:r>
    </w:p>
    <w:p w14:paraId="14194CE3" w14:textId="77777777" w:rsidR="00835097" w:rsidRPr="00084EC5" w:rsidRDefault="00835097" w:rsidP="00835097">
      <w:pPr>
        <w:pStyle w:val="NormalWeb"/>
        <w:spacing w:before="120" w:beforeAutospacing="0" w:after="240" w:afterAutospacing="0"/>
        <w:ind w:left="709" w:hanging="709"/>
        <w:rPr>
          <w:rStyle w:val="Hyperlink"/>
          <w:rFonts w:asciiTheme="minorHAnsi" w:hAnsiTheme="minorHAnsi" w:cstheme="minorHAnsi"/>
          <w:color w:val="auto"/>
        </w:rPr>
      </w:pPr>
      <w:r w:rsidRPr="00084EC5">
        <w:rPr>
          <w:rFonts w:asciiTheme="minorHAnsi" w:hAnsiTheme="minorHAnsi" w:cstheme="minorHAnsi"/>
        </w:rPr>
        <w:t xml:space="preserve">Joint Secretariat. 2017. Inuvialuit Settlement Region Polar Bear Joint Management Plan. Joint Secretariat, Inuvialuit Settlement Region. vii + 66 pp. </w:t>
      </w:r>
      <w:hyperlink r:id="rId22" w:history="1">
        <w:r w:rsidRPr="00084EC5">
          <w:rPr>
            <w:rStyle w:val="Hyperlink"/>
            <w:rFonts w:asciiTheme="minorHAnsi" w:hAnsiTheme="minorHAnsi" w:cstheme="minorHAnsi"/>
            <w:color w:val="auto"/>
          </w:rPr>
          <w:t>https://www.nwtspeciesatrisk.ca/sites/default/files/isr_polar_bear_joint_management_plan_2017_final.pdf</w:t>
        </w:r>
      </w:hyperlink>
    </w:p>
    <w:p w14:paraId="29A76F84" w14:textId="77777777" w:rsidR="00835097" w:rsidRPr="00084EC5" w:rsidRDefault="00835097" w:rsidP="00835097">
      <w:pPr>
        <w:pStyle w:val="NormalWeb"/>
        <w:spacing w:before="120" w:beforeAutospacing="0" w:after="240" w:afterAutospacing="0"/>
        <w:ind w:left="709" w:hanging="709"/>
        <w:rPr>
          <w:rFonts w:asciiTheme="minorHAnsi" w:hAnsiTheme="minorHAnsi" w:cstheme="minorHAnsi"/>
        </w:rPr>
      </w:pPr>
      <w:r w:rsidRPr="00084EC5">
        <w:rPr>
          <w:rFonts w:asciiTheme="minorHAnsi" w:hAnsiTheme="minorHAnsi" w:cstheme="minorHAnsi"/>
        </w:rPr>
        <w:lastRenderedPageBreak/>
        <w:t>Lunn, N.J., I. Stirling, and D. Andriashek. 1995. Movements and Distribution of Polar Bears in the northeastern Beaufort Sea and western McClure Strait. Final report to Wildlife Management Advisory Committee. 65 p.</w:t>
      </w:r>
    </w:p>
    <w:p w14:paraId="176DE6A2" w14:textId="77777777" w:rsidR="00835097" w:rsidRPr="00084EC5" w:rsidRDefault="00835097" w:rsidP="00835097">
      <w:pPr>
        <w:pStyle w:val="NormalWeb"/>
        <w:spacing w:before="120" w:beforeAutospacing="0" w:after="240" w:afterAutospacing="0"/>
        <w:ind w:left="709" w:hanging="709"/>
        <w:rPr>
          <w:rFonts w:asciiTheme="minorHAnsi" w:hAnsiTheme="minorHAnsi" w:cstheme="minorHAnsi"/>
        </w:rPr>
      </w:pPr>
      <w:r w:rsidRPr="00084EC5">
        <w:rPr>
          <w:rFonts w:asciiTheme="minorHAnsi" w:hAnsiTheme="minorHAnsi" w:cstheme="minorHAnsi"/>
        </w:rPr>
        <w:t xml:space="preserve">Regehr, E. V., S. C. Amstrup, and I. Stirling. 2007. Polar Bear Population Status in the Southern Beaufort Sea. U.S. Geological Survey Open-File Report 2006-1337. 20 pp. </w:t>
      </w:r>
    </w:p>
    <w:p w14:paraId="6E3599DC" w14:textId="77777777" w:rsidR="00835097" w:rsidRPr="00084EC5" w:rsidRDefault="00835097" w:rsidP="00835097">
      <w:pPr>
        <w:spacing w:before="120" w:after="240" w:line="240" w:lineRule="auto"/>
        <w:ind w:left="709" w:hanging="709"/>
        <w:rPr>
          <w:rFonts w:eastAsia="Times New Roman" w:cstheme="minorHAnsi"/>
          <w:sz w:val="24"/>
          <w:szCs w:val="24"/>
        </w:rPr>
      </w:pPr>
      <w:r w:rsidRPr="00084EC5">
        <w:rPr>
          <w:rFonts w:eastAsia="Times New Roman" w:cstheme="minorHAnsi"/>
          <w:sz w:val="24"/>
          <w:szCs w:val="24"/>
        </w:rPr>
        <w:t>Species at Risk Committee. 2012. Species Status Report for Polar Bear (</w:t>
      </w:r>
      <w:r w:rsidRPr="00084EC5">
        <w:rPr>
          <w:rFonts w:eastAsia="Times New Roman" w:cstheme="minorHAnsi"/>
          <w:i/>
          <w:sz w:val="24"/>
          <w:szCs w:val="24"/>
        </w:rPr>
        <w:t>Ursus maritimus</w:t>
      </w:r>
      <w:r w:rsidRPr="00084EC5">
        <w:rPr>
          <w:rFonts w:eastAsia="Times New Roman" w:cstheme="minorHAnsi"/>
          <w:sz w:val="24"/>
          <w:szCs w:val="24"/>
        </w:rPr>
        <w:t>) in the Northwest Territories. Species at Risk Committee, Yellowknife, NT.</w:t>
      </w:r>
    </w:p>
    <w:p w14:paraId="195C71EE" w14:textId="77777777" w:rsidR="00835097" w:rsidRPr="00084EC5" w:rsidRDefault="00835097" w:rsidP="00835097">
      <w:pPr>
        <w:autoSpaceDE w:val="0"/>
        <w:autoSpaceDN w:val="0"/>
        <w:adjustRightInd w:val="0"/>
        <w:spacing w:before="120" w:after="240" w:line="240" w:lineRule="auto"/>
        <w:ind w:left="709" w:hanging="709"/>
        <w:rPr>
          <w:rFonts w:cstheme="minorHAnsi"/>
          <w:sz w:val="24"/>
          <w:szCs w:val="24"/>
        </w:rPr>
      </w:pPr>
      <w:r w:rsidRPr="00084EC5">
        <w:rPr>
          <w:rFonts w:cstheme="minorHAnsi"/>
          <w:sz w:val="24"/>
          <w:szCs w:val="24"/>
        </w:rPr>
        <w:t>Stern, H.L., and Laidre, K.L. 2016. Sea-ice indicators of polar bear habitat. Cryosphere, 10: 2027–2041. doi: 10.5194/tc-10-2027-2016.</w:t>
      </w:r>
    </w:p>
    <w:p w14:paraId="0A8B653F" w14:textId="77777777" w:rsidR="00835097" w:rsidRPr="00084EC5" w:rsidRDefault="00835097" w:rsidP="00835097">
      <w:pPr>
        <w:autoSpaceDE w:val="0"/>
        <w:autoSpaceDN w:val="0"/>
        <w:adjustRightInd w:val="0"/>
        <w:spacing w:before="120" w:after="240" w:line="240" w:lineRule="auto"/>
        <w:ind w:left="709" w:hanging="709"/>
        <w:rPr>
          <w:rFonts w:cstheme="minorHAnsi"/>
          <w:sz w:val="24"/>
          <w:szCs w:val="24"/>
        </w:rPr>
      </w:pPr>
      <w:r w:rsidRPr="00084EC5">
        <w:rPr>
          <w:rFonts w:cstheme="minorHAnsi"/>
          <w:sz w:val="24"/>
          <w:szCs w:val="24"/>
        </w:rPr>
        <w:t>Stirling, I., D. Andriashek, P. Latour, and W. Calvert. 1975. The distribution and abundance of polar bears in the eastern Beaufort Sea. Final Report to the Beaufort Sea Project. Fisheries and Marine Service, Department of Environment, Victoria, B.C. 59 pp.</w:t>
      </w:r>
    </w:p>
    <w:p w14:paraId="20B7D4B1" w14:textId="77777777" w:rsidR="00835097" w:rsidRPr="00084EC5" w:rsidRDefault="00835097" w:rsidP="00835097">
      <w:pPr>
        <w:spacing w:before="120" w:after="240" w:line="240" w:lineRule="auto"/>
        <w:ind w:left="709" w:hanging="709"/>
        <w:rPr>
          <w:rFonts w:cstheme="minorHAnsi"/>
          <w:sz w:val="24"/>
          <w:szCs w:val="24"/>
        </w:rPr>
      </w:pPr>
      <w:r w:rsidRPr="00084EC5">
        <w:rPr>
          <w:rFonts w:cstheme="minorHAnsi"/>
          <w:sz w:val="24"/>
          <w:szCs w:val="24"/>
        </w:rPr>
        <w:t>Stirling, I., D. Andriashek, C. Spencer and A. Derocher. 1988. Assessment of the polar bear population in the eastern Beaufort Sea. Final report to the Northern Oil an d Gas Action Program. Canadian Wildlife Service. Edmonton.</w:t>
      </w:r>
    </w:p>
    <w:p w14:paraId="4767439F" w14:textId="77777777" w:rsidR="00835097" w:rsidRPr="00084EC5" w:rsidRDefault="00835097" w:rsidP="00835097">
      <w:pPr>
        <w:spacing w:before="120" w:after="240" w:line="240" w:lineRule="auto"/>
        <w:ind w:left="709" w:hanging="709"/>
        <w:rPr>
          <w:rFonts w:cstheme="minorHAnsi"/>
          <w:sz w:val="24"/>
          <w:szCs w:val="24"/>
        </w:rPr>
      </w:pPr>
      <w:r w:rsidRPr="00084EC5">
        <w:rPr>
          <w:rFonts w:cstheme="minorHAnsi"/>
          <w:sz w:val="24"/>
          <w:szCs w:val="24"/>
        </w:rPr>
        <w:t xml:space="preserve">Stirling, I., T.L. McDonald, E.S. Richardson and E.V. Regehr. 2007. Polar bear population status in the Northern Beaufort Sea. USGS Administrative Report </w:t>
      </w:r>
    </w:p>
    <w:p w14:paraId="5F9A02E0" w14:textId="77777777" w:rsidR="00835097" w:rsidRPr="00084EC5" w:rsidRDefault="00835097" w:rsidP="00835097">
      <w:pPr>
        <w:spacing w:before="120" w:after="240" w:line="240" w:lineRule="auto"/>
        <w:ind w:left="709" w:hanging="709"/>
        <w:rPr>
          <w:rFonts w:cstheme="minorHAnsi"/>
          <w:sz w:val="24"/>
          <w:szCs w:val="24"/>
        </w:rPr>
      </w:pPr>
      <w:r w:rsidRPr="00084EC5">
        <w:rPr>
          <w:rFonts w:cstheme="minorHAnsi"/>
          <w:sz w:val="24"/>
          <w:szCs w:val="24"/>
        </w:rPr>
        <w:t>Stirling, I., T. L. McDonald, E. S. Richardson, E. V. Regehr, and S. C. Amstrup. 2011. Polar bear population status in the northern Beaufort Sea, Canada, 1971-2006. Ecological Applications 21:859-876.</w:t>
      </w:r>
    </w:p>
    <w:p w14:paraId="326D3C98" w14:textId="77777777" w:rsidR="00835097" w:rsidRPr="00084EC5" w:rsidRDefault="00835097" w:rsidP="00835097">
      <w:pPr>
        <w:spacing w:before="120" w:after="240" w:line="240" w:lineRule="auto"/>
        <w:ind w:left="709" w:hanging="709"/>
        <w:rPr>
          <w:rFonts w:cstheme="minorHAnsi"/>
          <w:sz w:val="24"/>
          <w:szCs w:val="24"/>
        </w:rPr>
      </w:pPr>
      <w:r w:rsidRPr="00084EC5">
        <w:rPr>
          <w:rFonts w:cstheme="minorHAnsi"/>
          <w:sz w:val="24"/>
          <w:szCs w:val="24"/>
        </w:rPr>
        <w:t>Usher, P. 1976. Inuit Land Use in the Western Canadian Arctic. Pp. 21-31 in: Inuit Land Use and Occupancy Report, Vol. 1. M. M. R. Freeman, ed. Department of Indian Affairs and Northern Development, Ottawa, ON.</w:t>
      </w:r>
    </w:p>
    <w:p w14:paraId="11A57BD8" w14:textId="406E7679" w:rsidR="00C1173F" w:rsidRPr="00225548" w:rsidRDefault="00835097" w:rsidP="009E133D">
      <w:pPr>
        <w:spacing w:before="120" w:after="240" w:line="240" w:lineRule="auto"/>
        <w:rPr>
          <w:rFonts w:eastAsiaTheme="majorEastAsia" w:cstheme="minorHAnsi"/>
          <w:b/>
          <w:color w:val="FF0000"/>
          <w:sz w:val="24"/>
          <w:szCs w:val="24"/>
          <w:lang w:val="en-CA"/>
        </w:rPr>
      </w:pPr>
      <w:r w:rsidRPr="00084EC5">
        <w:rPr>
          <w:rFonts w:cstheme="minorHAnsi"/>
          <w:sz w:val="24"/>
          <w:szCs w:val="24"/>
        </w:rPr>
        <w:t>WMAC (NWT). 25 July 2011. Letter to ENR Minister re: Recommendations for northern Beaufort Sea polar bear population boundary change and Total Allowable Harvest. Inuvik, NT.</w:t>
      </w:r>
      <w:r w:rsidR="00C1173F" w:rsidRPr="00225548">
        <w:rPr>
          <w:rFonts w:cstheme="minorHAnsi"/>
          <w:color w:val="FF0000"/>
          <w:sz w:val="24"/>
          <w:szCs w:val="24"/>
          <w:lang w:val="en-CA"/>
        </w:rPr>
        <w:br w:type="page"/>
      </w:r>
    </w:p>
    <w:p w14:paraId="5D4CCE28" w14:textId="77777777" w:rsidR="0049210D" w:rsidRPr="003A2597" w:rsidRDefault="0049210D" w:rsidP="009E133D">
      <w:pPr>
        <w:pStyle w:val="Heading2"/>
        <w:spacing w:before="120" w:after="240" w:line="240" w:lineRule="auto"/>
        <w:rPr>
          <w:rFonts w:asciiTheme="minorHAnsi" w:hAnsiTheme="minorHAnsi" w:cstheme="minorHAnsi"/>
          <w:b/>
          <w:color w:val="auto"/>
          <w:sz w:val="32"/>
          <w:szCs w:val="32"/>
          <w:lang w:val="en-CA"/>
        </w:rPr>
      </w:pPr>
      <w:bookmarkStart w:id="23" w:name="_Toc141953940"/>
      <w:bookmarkEnd w:id="22"/>
      <w:r w:rsidRPr="003A2597">
        <w:rPr>
          <w:rFonts w:asciiTheme="minorHAnsi" w:hAnsiTheme="minorHAnsi" w:cstheme="minorHAnsi"/>
          <w:b/>
          <w:color w:val="auto"/>
          <w:sz w:val="32"/>
          <w:szCs w:val="32"/>
          <w:lang w:val="en-CA"/>
        </w:rPr>
        <w:lastRenderedPageBreak/>
        <w:t>Norwegian Bay (NW)</w:t>
      </w:r>
      <w:bookmarkEnd w:id="23"/>
    </w:p>
    <w:p w14:paraId="66F0E6F4" w14:textId="77777777" w:rsidR="0049210D" w:rsidRPr="00080373" w:rsidRDefault="0049210D" w:rsidP="009E133D">
      <w:pPr>
        <w:pStyle w:val="NoSpacing"/>
        <w:spacing w:before="120" w:after="240"/>
        <w:rPr>
          <w:rFonts w:cstheme="minorHAnsi"/>
          <w:b/>
          <w:sz w:val="24"/>
          <w:szCs w:val="24"/>
        </w:rPr>
      </w:pPr>
      <w:r w:rsidRPr="00080373">
        <w:rPr>
          <w:rFonts w:cstheme="minorHAnsi"/>
          <w:b/>
          <w:sz w:val="24"/>
          <w:szCs w:val="24"/>
        </w:rPr>
        <w:t xml:space="preserve">Status and delineation </w:t>
      </w:r>
    </w:p>
    <w:p w14:paraId="42D913C1" w14:textId="76232493" w:rsidR="0049210D" w:rsidRPr="00080373" w:rsidRDefault="0049210D" w:rsidP="009E133D">
      <w:pPr>
        <w:pStyle w:val="NoSpacing"/>
        <w:spacing w:before="120" w:after="240"/>
        <w:rPr>
          <w:rFonts w:cstheme="minorHAnsi"/>
          <w:sz w:val="24"/>
          <w:szCs w:val="24"/>
        </w:rPr>
      </w:pPr>
      <w:r w:rsidRPr="00080373">
        <w:rPr>
          <w:rFonts w:cstheme="minorHAnsi"/>
          <w:sz w:val="24"/>
          <w:szCs w:val="24"/>
        </w:rPr>
        <w:t xml:space="preserve">The Norwegian Bay subpopulation is bounded by heavy multi-year ice to the west, islands to the north, east, and west, and polynyas to the south (Stirling </w:t>
      </w:r>
      <w:r w:rsidRPr="00080373">
        <w:rPr>
          <w:rFonts w:cstheme="minorHAnsi"/>
          <w:i/>
          <w:iCs/>
          <w:sz w:val="24"/>
          <w:szCs w:val="24"/>
        </w:rPr>
        <w:t xml:space="preserve">et al. </w:t>
      </w:r>
      <w:r w:rsidRPr="00080373">
        <w:rPr>
          <w:rFonts w:cstheme="minorHAnsi"/>
          <w:sz w:val="24"/>
          <w:szCs w:val="24"/>
        </w:rPr>
        <w:t xml:space="preserve">1993; Stirling 1997; Taylor </w:t>
      </w:r>
      <w:r w:rsidRPr="00080373">
        <w:rPr>
          <w:rFonts w:cstheme="minorHAnsi"/>
          <w:i/>
          <w:iCs/>
          <w:sz w:val="24"/>
          <w:szCs w:val="24"/>
        </w:rPr>
        <w:t xml:space="preserve">et al. </w:t>
      </w:r>
      <w:r w:rsidRPr="00080373">
        <w:rPr>
          <w:rFonts w:cstheme="minorHAnsi"/>
          <w:sz w:val="24"/>
          <w:szCs w:val="24"/>
        </w:rPr>
        <w:t xml:space="preserve">2008). Data collected during mark-recapture studies, and from satellite radio-tracking of adult female polar bears, suggest that most of the polar bears in this subpopulation are concentrated along the coastal tide cracks and ridges along the north, east, and southern boundaries (Taylor </w:t>
      </w:r>
      <w:r w:rsidRPr="00080373">
        <w:rPr>
          <w:rFonts w:cstheme="minorHAnsi"/>
          <w:i/>
          <w:iCs/>
          <w:sz w:val="24"/>
          <w:szCs w:val="24"/>
        </w:rPr>
        <w:t xml:space="preserve">et al. </w:t>
      </w:r>
      <w:r w:rsidRPr="00080373">
        <w:rPr>
          <w:rFonts w:cstheme="minorHAnsi"/>
          <w:sz w:val="24"/>
          <w:szCs w:val="24"/>
        </w:rPr>
        <w:t xml:space="preserve">2001). The most current (1993 – 97) estimate is 203 ± 44 (SE; Taylor </w:t>
      </w:r>
      <w:r w:rsidRPr="00080373">
        <w:rPr>
          <w:rFonts w:cstheme="minorHAnsi"/>
          <w:i/>
          <w:iCs/>
          <w:sz w:val="24"/>
          <w:szCs w:val="24"/>
        </w:rPr>
        <w:t xml:space="preserve">et al. </w:t>
      </w:r>
      <w:r w:rsidRPr="00080373">
        <w:rPr>
          <w:rFonts w:cstheme="minorHAnsi"/>
          <w:sz w:val="24"/>
          <w:szCs w:val="24"/>
        </w:rPr>
        <w:t xml:space="preserve">2008). Survival rate estimates for the NW subpopulation were derived from pooled Lancaster Sound and NW data because the subpopulations are adjacent and the number of bears captured in NW was too small to generate reliable survival estimates. The NW subpopulation appears to be genetically unique (Malenfant </w:t>
      </w:r>
      <w:r w:rsidRPr="00080373">
        <w:rPr>
          <w:rFonts w:cstheme="minorHAnsi"/>
          <w:i/>
          <w:sz w:val="24"/>
          <w:szCs w:val="24"/>
        </w:rPr>
        <w:t>et al</w:t>
      </w:r>
      <w:r w:rsidRPr="00080373">
        <w:rPr>
          <w:rFonts w:cstheme="minorHAnsi"/>
          <w:sz w:val="24"/>
          <w:szCs w:val="24"/>
        </w:rPr>
        <w:t>. 2016). The available population data are dated.</w:t>
      </w:r>
    </w:p>
    <w:p w14:paraId="188604A7" w14:textId="77777777" w:rsidR="0049210D" w:rsidRPr="00080373" w:rsidRDefault="0049210D" w:rsidP="009E133D">
      <w:pPr>
        <w:pStyle w:val="NoSpacing"/>
        <w:spacing w:before="120" w:after="240"/>
        <w:rPr>
          <w:rFonts w:cstheme="minorHAnsi"/>
          <w:b/>
          <w:sz w:val="24"/>
          <w:szCs w:val="24"/>
        </w:rPr>
      </w:pPr>
      <w:r w:rsidRPr="00080373">
        <w:rPr>
          <w:rFonts w:cstheme="minorHAnsi"/>
          <w:b/>
          <w:sz w:val="24"/>
          <w:szCs w:val="24"/>
        </w:rPr>
        <w:t>Sea ice habitat</w:t>
      </w:r>
    </w:p>
    <w:p w14:paraId="686D37CF" w14:textId="77777777" w:rsidR="0049210D" w:rsidRPr="00080373" w:rsidRDefault="0049210D" w:rsidP="009E133D">
      <w:pPr>
        <w:pStyle w:val="NoSpacing"/>
        <w:spacing w:before="120" w:after="240"/>
        <w:rPr>
          <w:rFonts w:cstheme="minorHAnsi"/>
          <w:sz w:val="24"/>
          <w:szCs w:val="24"/>
        </w:rPr>
      </w:pPr>
      <w:r w:rsidRPr="00080373">
        <w:rPr>
          <w:rFonts w:cstheme="minorHAnsi"/>
          <w:sz w:val="24"/>
          <w:szCs w:val="24"/>
        </w:rPr>
        <w:t xml:space="preserve">There is no up-to-date sea-ice information. Throughout the 1990s, the preponderance of heavy multi-year ice through most of the central and western areas resulted in low densities of ringed seals (Kingsley </w:t>
      </w:r>
      <w:r w:rsidRPr="00080373">
        <w:rPr>
          <w:rFonts w:cstheme="minorHAnsi"/>
          <w:i/>
          <w:iCs/>
          <w:sz w:val="24"/>
          <w:szCs w:val="24"/>
        </w:rPr>
        <w:t xml:space="preserve">et al. </w:t>
      </w:r>
      <w:r w:rsidRPr="00080373">
        <w:rPr>
          <w:rFonts w:cstheme="minorHAnsi"/>
          <w:sz w:val="24"/>
          <w:szCs w:val="24"/>
        </w:rPr>
        <w:t xml:space="preserve">1985) and, consequently, low densities of polar bears. However, if multi-year ice becomes more dynamic, habitat quality and productivity may improve over the short-term (Derocher </w:t>
      </w:r>
      <w:r w:rsidRPr="00080373">
        <w:rPr>
          <w:rFonts w:cstheme="minorHAnsi"/>
          <w:i/>
          <w:sz w:val="24"/>
          <w:szCs w:val="24"/>
        </w:rPr>
        <w:t>et al</w:t>
      </w:r>
      <w:r w:rsidRPr="00080373">
        <w:rPr>
          <w:rFonts w:cstheme="minorHAnsi"/>
          <w:sz w:val="24"/>
          <w:szCs w:val="24"/>
        </w:rPr>
        <w:t xml:space="preserve">. 2004; Markus </w:t>
      </w:r>
      <w:r w:rsidRPr="00080373">
        <w:rPr>
          <w:rFonts w:cstheme="minorHAnsi"/>
          <w:i/>
          <w:sz w:val="24"/>
          <w:szCs w:val="24"/>
        </w:rPr>
        <w:t>et al</w:t>
      </w:r>
      <w:r w:rsidRPr="00080373">
        <w:rPr>
          <w:rFonts w:cstheme="minorHAnsi"/>
          <w:sz w:val="24"/>
          <w:szCs w:val="24"/>
        </w:rPr>
        <w:t xml:space="preserve">. 2009; Sou and Flato 2009; Maslanik </w:t>
      </w:r>
      <w:r w:rsidRPr="00080373">
        <w:rPr>
          <w:rFonts w:cstheme="minorHAnsi"/>
          <w:i/>
          <w:sz w:val="24"/>
          <w:szCs w:val="24"/>
        </w:rPr>
        <w:t>et al</w:t>
      </w:r>
      <w:r w:rsidRPr="00080373">
        <w:rPr>
          <w:rFonts w:cstheme="minorHAnsi"/>
          <w:sz w:val="24"/>
          <w:szCs w:val="24"/>
        </w:rPr>
        <w:t xml:space="preserve">. 2011; Howell </w:t>
      </w:r>
      <w:r w:rsidRPr="00080373">
        <w:rPr>
          <w:rFonts w:cstheme="minorHAnsi"/>
          <w:i/>
          <w:sz w:val="24"/>
          <w:szCs w:val="24"/>
        </w:rPr>
        <w:t>et al</w:t>
      </w:r>
      <w:r w:rsidRPr="00080373">
        <w:rPr>
          <w:rFonts w:cstheme="minorHAnsi"/>
          <w:sz w:val="24"/>
          <w:szCs w:val="24"/>
        </w:rPr>
        <w:t xml:space="preserve">. 2008; Laidre </w:t>
      </w:r>
      <w:r w:rsidRPr="00080373">
        <w:rPr>
          <w:rFonts w:cstheme="minorHAnsi"/>
          <w:i/>
          <w:sz w:val="24"/>
          <w:szCs w:val="24"/>
        </w:rPr>
        <w:t>et al</w:t>
      </w:r>
      <w:r w:rsidRPr="00080373">
        <w:rPr>
          <w:rFonts w:cstheme="minorHAnsi"/>
          <w:sz w:val="24"/>
          <w:szCs w:val="24"/>
        </w:rPr>
        <w:t>. 2020).</w:t>
      </w:r>
    </w:p>
    <w:p w14:paraId="26B574D2" w14:textId="77777777" w:rsidR="0049210D" w:rsidRPr="00080373" w:rsidRDefault="0049210D" w:rsidP="009E133D">
      <w:pPr>
        <w:pStyle w:val="gmail-msolistparagraph"/>
        <w:spacing w:before="120" w:beforeAutospacing="0" w:after="240" w:afterAutospacing="0"/>
        <w:rPr>
          <w:rFonts w:asciiTheme="minorHAnsi" w:hAnsiTheme="minorHAnsi" w:cstheme="minorHAnsi"/>
          <w:b/>
          <w:bCs/>
          <w:sz w:val="24"/>
          <w:szCs w:val="24"/>
        </w:rPr>
      </w:pPr>
      <w:r w:rsidRPr="00080373">
        <w:rPr>
          <w:rFonts w:asciiTheme="minorHAnsi" w:hAnsiTheme="minorHAnsi" w:cstheme="minorHAnsi"/>
          <w:b/>
          <w:bCs/>
          <w:sz w:val="24"/>
          <w:szCs w:val="24"/>
        </w:rPr>
        <w:t>Harvest management</w:t>
      </w:r>
    </w:p>
    <w:p w14:paraId="1A4F747B" w14:textId="3A85AA4C" w:rsidR="0049210D" w:rsidRPr="00080373" w:rsidRDefault="0049210D" w:rsidP="009E133D">
      <w:pPr>
        <w:pStyle w:val="NoSpacing"/>
        <w:spacing w:before="120" w:after="240"/>
        <w:rPr>
          <w:rFonts w:cstheme="minorHAnsi"/>
          <w:sz w:val="24"/>
          <w:szCs w:val="24"/>
        </w:rPr>
      </w:pPr>
      <w:r w:rsidRPr="00080373">
        <w:rPr>
          <w:rFonts w:cstheme="minorHAnsi"/>
          <w:sz w:val="24"/>
          <w:szCs w:val="24"/>
        </w:rPr>
        <w:t xml:space="preserve">The NW subpopulation is managed solely by Nunavut. The harvest quota for the NW subpopulation was set to 4 bears (3 males and 1 female) in 1996. The 5-year mean harvest (2015/16 – 2019/2020) of 1.2 bears/year is below a sustainable harvest level for that population size. </w:t>
      </w:r>
      <w:r w:rsidR="00DE6B0E">
        <w:rPr>
          <w:rFonts w:cstheme="minorHAnsi"/>
          <w:sz w:val="24"/>
          <w:szCs w:val="24"/>
        </w:rPr>
        <w:t>T</w:t>
      </w:r>
      <w:r w:rsidR="00DE6B0E" w:rsidRPr="00080373">
        <w:rPr>
          <w:rFonts w:cstheme="minorHAnsi"/>
          <w:sz w:val="24"/>
          <w:szCs w:val="24"/>
        </w:rPr>
        <w:t xml:space="preserve">he </w:t>
      </w:r>
      <w:r w:rsidRPr="00080373">
        <w:rPr>
          <w:rFonts w:cstheme="minorHAnsi"/>
          <w:sz w:val="24"/>
          <w:szCs w:val="24"/>
        </w:rPr>
        <w:t>only Nunavut community that harvests from NW is Grise Fiord.</w:t>
      </w:r>
    </w:p>
    <w:p w14:paraId="7F28FF0E" w14:textId="34E30478" w:rsidR="00DE6B0E" w:rsidRPr="00080373" w:rsidRDefault="00DE6B0E" w:rsidP="00DE6B0E">
      <w:pPr>
        <w:spacing w:before="120" w:after="240" w:line="240" w:lineRule="auto"/>
        <w:rPr>
          <w:rFonts w:cstheme="minorHAnsi"/>
          <w:sz w:val="24"/>
          <w:szCs w:val="24"/>
        </w:rPr>
      </w:pPr>
      <w:r w:rsidRPr="00080373">
        <w:rPr>
          <w:rFonts w:cstheme="minorHAnsi"/>
          <w:sz w:val="24"/>
          <w:szCs w:val="24"/>
        </w:rPr>
        <w:t xml:space="preserve">In September 2019, the new Nunavut Polar Bear Co-management Plan was approved by the Nunavut Wildlife Management Board, following five years of consultation and development with co-management partners in Nunavut. The Plan replaced the Memoranda of Understanding that had been in place. Concomitant with the approval of the new Plan, and in response to public and stakeholder feedback, Nunavut changed the allowable harvest sex-ratio. Beginning with the 2019/2020 harvest season, up to 50% of a community’s quota can be harvested as females without entering an overharvest situation. This replaces the 2:1 male-to-female harvest sex-ratio and no changes to existing community TAHs were made. There is a potential that the biological risk of negative population outcomes due to harvest will increase because adult female polar bears are the most important contributors to population growth. The GN is monitoring how this implemented change in harvest sex-ratio will affect the sex-ratio of harvested bears. </w:t>
      </w:r>
      <w:r>
        <w:rPr>
          <w:rFonts w:cstheme="minorHAnsi"/>
          <w:sz w:val="24"/>
          <w:szCs w:val="24"/>
        </w:rPr>
        <w:t>T</w:t>
      </w:r>
      <w:r w:rsidRPr="003A2597">
        <w:rPr>
          <w:rFonts w:cstheme="minorHAnsi"/>
          <w:sz w:val="24"/>
          <w:szCs w:val="24"/>
        </w:rPr>
        <w:t xml:space="preserve">he average female proportion of harvest in 2019/2020 </w:t>
      </w:r>
      <w:r>
        <w:rPr>
          <w:rFonts w:cstheme="minorHAnsi"/>
          <w:sz w:val="24"/>
          <w:szCs w:val="24"/>
        </w:rPr>
        <w:t>until</w:t>
      </w:r>
      <w:r w:rsidRPr="003A2597">
        <w:rPr>
          <w:rFonts w:cstheme="minorHAnsi"/>
          <w:sz w:val="24"/>
          <w:szCs w:val="24"/>
        </w:rPr>
        <w:t xml:space="preserve"> 202</w:t>
      </w:r>
      <w:r>
        <w:rPr>
          <w:rFonts w:cstheme="minorHAnsi"/>
          <w:sz w:val="24"/>
          <w:szCs w:val="24"/>
        </w:rPr>
        <w:t>1</w:t>
      </w:r>
      <w:r w:rsidRPr="003A2597">
        <w:rPr>
          <w:rFonts w:cstheme="minorHAnsi"/>
          <w:sz w:val="24"/>
          <w:szCs w:val="24"/>
        </w:rPr>
        <w:t>/202</w:t>
      </w:r>
      <w:r>
        <w:rPr>
          <w:rFonts w:cstheme="minorHAnsi"/>
          <w:sz w:val="24"/>
          <w:szCs w:val="24"/>
        </w:rPr>
        <w:t>2</w:t>
      </w:r>
      <w:r w:rsidRPr="003A2597">
        <w:rPr>
          <w:rFonts w:cstheme="minorHAnsi"/>
          <w:sz w:val="24"/>
          <w:szCs w:val="24"/>
        </w:rPr>
        <w:t xml:space="preserve"> </w:t>
      </w:r>
      <w:r>
        <w:rPr>
          <w:rFonts w:cstheme="minorHAnsi"/>
          <w:sz w:val="24"/>
          <w:szCs w:val="24"/>
        </w:rPr>
        <w:t>is</w:t>
      </w:r>
      <w:r w:rsidRPr="003A2597">
        <w:rPr>
          <w:rFonts w:cstheme="minorHAnsi"/>
          <w:sz w:val="24"/>
          <w:szCs w:val="24"/>
        </w:rPr>
        <w:t xml:space="preserve"> </w:t>
      </w:r>
      <w:r>
        <w:rPr>
          <w:rFonts w:cstheme="minorHAnsi"/>
          <w:sz w:val="24"/>
          <w:szCs w:val="24"/>
        </w:rPr>
        <w:t>0</w:t>
      </w:r>
      <w:r w:rsidRPr="003A2597">
        <w:rPr>
          <w:rFonts w:cstheme="minorHAnsi"/>
          <w:sz w:val="24"/>
          <w:szCs w:val="24"/>
        </w:rPr>
        <w:t xml:space="preserve">%. Females have been underharvested relative to the annual recommended quota by approximately </w:t>
      </w:r>
      <w:r>
        <w:rPr>
          <w:rFonts w:cstheme="minorHAnsi"/>
          <w:sz w:val="24"/>
          <w:szCs w:val="24"/>
        </w:rPr>
        <w:t>80</w:t>
      </w:r>
      <w:r w:rsidRPr="003A2597">
        <w:rPr>
          <w:rFonts w:cstheme="minorHAnsi"/>
          <w:sz w:val="24"/>
          <w:szCs w:val="24"/>
        </w:rPr>
        <w:t>% on average during 201</w:t>
      </w:r>
      <w:r>
        <w:rPr>
          <w:rFonts w:cstheme="minorHAnsi"/>
          <w:sz w:val="24"/>
          <w:szCs w:val="24"/>
        </w:rPr>
        <w:t>7</w:t>
      </w:r>
      <w:r w:rsidRPr="003A2597">
        <w:rPr>
          <w:rFonts w:cstheme="minorHAnsi"/>
          <w:sz w:val="24"/>
          <w:szCs w:val="24"/>
        </w:rPr>
        <w:t>/201</w:t>
      </w:r>
      <w:r>
        <w:rPr>
          <w:rFonts w:cstheme="minorHAnsi"/>
          <w:sz w:val="24"/>
          <w:szCs w:val="24"/>
        </w:rPr>
        <w:t>8</w:t>
      </w:r>
      <w:r w:rsidRPr="003A2597">
        <w:rPr>
          <w:rFonts w:cstheme="minorHAnsi"/>
          <w:sz w:val="24"/>
          <w:szCs w:val="24"/>
        </w:rPr>
        <w:t xml:space="preserve"> – 202</w:t>
      </w:r>
      <w:r>
        <w:rPr>
          <w:rFonts w:cstheme="minorHAnsi"/>
          <w:sz w:val="24"/>
          <w:szCs w:val="24"/>
        </w:rPr>
        <w:t>1</w:t>
      </w:r>
      <w:r w:rsidRPr="003A2597">
        <w:rPr>
          <w:rFonts w:cstheme="minorHAnsi"/>
          <w:sz w:val="24"/>
          <w:szCs w:val="24"/>
        </w:rPr>
        <w:t>/202</w:t>
      </w:r>
      <w:r>
        <w:rPr>
          <w:rFonts w:cstheme="minorHAnsi"/>
          <w:sz w:val="24"/>
          <w:szCs w:val="24"/>
        </w:rPr>
        <w:t>2</w:t>
      </w:r>
      <w:r w:rsidRPr="003A2597">
        <w:rPr>
          <w:rFonts w:cstheme="minorHAnsi"/>
          <w:sz w:val="24"/>
          <w:szCs w:val="24"/>
        </w:rPr>
        <w:t xml:space="preserve"> (5 yr) time period.  </w:t>
      </w:r>
      <w:r w:rsidRPr="005E1209">
        <w:rPr>
          <w:rFonts w:cstheme="minorHAnsi"/>
          <w:sz w:val="24"/>
          <w:szCs w:val="24"/>
        </w:rPr>
        <w:t xml:space="preserve">In February 2022, </w:t>
      </w:r>
      <w:r>
        <w:rPr>
          <w:rFonts w:cstheme="minorHAnsi"/>
          <w:sz w:val="24"/>
          <w:szCs w:val="24"/>
        </w:rPr>
        <w:t xml:space="preserve">the Polar Bear </w:t>
      </w:r>
      <w:r w:rsidR="00BC6924">
        <w:rPr>
          <w:rFonts w:cstheme="minorHAnsi"/>
          <w:sz w:val="24"/>
          <w:szCs w:val="24"/>
        </w:rPr>
        <w:t>Flexible Quota System</w:t>
      </w:r>
      <w:r>
        <w:rPr>
          <w:rFonts w:cstheme="minorHAnsi"/>
          <w:sz w:val="24"/>
          <w:szCs w:val="24"/>
        </w:rPr>
        <w:t xml:space="preserve"> was replaced by the </w:t>
      </w:r>
      <w:r w:rsidRPr="005E1209">
        <w:rPr>
          <w:rFonts w:cstheme="minorHAnsi"/>
          <w:sz w:val="24"/>
          <w:szCs w:val="24"/>
        </w:rPr>
        <w:t>Harvest Administration and Credit Calculation System</w:t>
      </w:r>
      <w:r>
        <w:rPr>
          <w:rFonts w:cstheme="minorHAnsi"/>
          <w:sz w:val="24"/>
          <w:szCs w:val="24"/>
        </w:rPr>
        <w:t>.  The up to 1:1 harvest sex-ratio is still in place</w:t>
      </w:r>
      <w:r w:rsidRPr="005E1209">
        <w:rPr>
          <w:rFonts w:cstheme="minorHAnsi"/>
          <w:sz w:val="24"/>
          <w:szCs w:val="24"/>
        </w:rPr>
        <w:t>.</w:t>
      </w:r>
    </w:p>
    <w:p w14:paraId="6E8B6477" w14:textId="77777777" w:rsidR="0049210D" w:rsidRPr="00080373" w:rsidRDefault="0049210D" w:rsidP="009E133D">
      <w:pPr>
        <w:pStyle w:val="NoSpacing"/>
        <w:spacing w:before="120" w:after="240"/>
        <w:rPr>
          <w:rFonts w:cstheme="minorHAnsi"/>
          <w:b/>
          <w:sz w:val="24"/>
          <w:szCs w:val="24"/>
        </w:rPr>
      </w:pPr>
      <w:r w:rsidRPr="00080373">
        <w:rPr>
          <w:rFonts w:cstheme="minorHAnsi"/>
          <w:b/>
          <w:sz w:val="24"/>
          <w:szCs w:val="24"/>
        </w:rPr>
        <w:t>References</w:t>
      </w:r>
    </w:p>
    <w:p w14:paraId="749A175F" w14:textId="77777777" w:rsidR="0049210D" w:rsidRPr="00080373" w:rsidRDefault="0049210D" w:rsidP="009E133D">
      <w:pPr>
        <w:spacing w:before="120" w:after="240" w:line="240" w:lineRule="auto"/>
        <w:ind w:left="720" w:hanging="720"/>
        <w:rPr>
          <w:rFonts w:cstheme="minorHAnsi"/>
          <w:noProof/>
          <w:sz w:val="24"/>
          <w:szCs w:val="24"/>
        </w:rPr>
      </w:pPr>
      <w:r w:rsidRPr="00080373">
        <w:rPr>
          <w:rFonts w:cstheme="minorHAnsi"/>
          <w:noProof/>
          <w:sz w:val="24"/>
          <w:szCs w:val="24"/>
        </w:rPr>
        <w:t xml:space="preserve">Derocher, A.E., Lunn, N.J., and Stirling, I. 2004. Polar bears in a warming climate. </w:t>
      </w:r>
      <w:r w:rsidRPr="00080373">
        <w:rPr>
          <w:rFonts w:cstheme="minorHAnsi"/>
          <w:i/>
          <w:noProof/>
          <w:sz w:val="24"/>
          <w:szCs w:val="24"/>
        </w:rPr>
        <w:t xml:space="preserve">Integrative and Comparative Biology </w:t>
      </w:r>
      <w:r w:rsidRPr="00080373">
        <w:rPr>
          <w:rFonts w:cstheme="minorHAnsi"/>
          <w:b/>
          <w:noProof/>
          <w:sz w:val="24"/>
          <w:szCs w:val="24"/>
        </w:rPr>
        <w:t>44</w:t>
      </w:r>
      <w:r w:rsidRPr="00080373">
        <w:rPr>
          <w:rFonts w:cstheme="minorHAnsi"/>
          <w:noProof/>
          <w:sz w:val="24"/>
          <w:szCs w:val="24"/>
        </w:rPr>
        <w:t>:163–176.</w:t>
      </w:r>
    </w:p>
    <w:p w14:paraId="567F9850" w14:textId="77777777" w:rsidR="0049210D" w:rsidRPr="00080373" w:rsidRDefault="0049210D" w:rsidP="009E133D">
      <w:pPr>
        <w:pStyle w:val="NoSpacing"/>
        <w:spacing w:before="120" w:after="240"/>
        <w:ind w:left="720" w:hanging="720"/>
        <w:rPr>
          <w:rFonts w:cstheme="minorHAnsi"/>
          <w:noProof/>
          <w:sz w:val="24"/>
          <w:szCs w:val="24"/>
        </w:rPr>
      </w:pPr>
      <w:r w:rsidRPr="00080373">
        <w:rPr>
          <w:rFonts w:cstheme="minorHAnsi"/>
          <w:noProof/>
          <w:sz w:val="24"/>
          <w:szCs w:val="24"/>
        </w:rPr>
        <w:t xml:space="preserve">Howell, S.E.L., Tivy, A., Yackel, J.J., and McCourt, S. 2008. Multi-year sea-ice conditions in the Western Canadian Arctic Archipelago region of the Northwest Passage: 1968-2006. </w:t>
      </w:r>
      <w:r w:rsidRPr="00080373">
        <w:rPr>
          <w:rFonts w:cstheme="minorHAnsi"/>
          <w:i/>
          <w:noProof/>
          <w:sz w:val="24"/>
          <w:szCs w:val="24"/>
        </w:rPr>
        <w:t>Atmosphere-Ocean</w:t>
      </w:r>
      <w:r w:rsidRPr="00080373">
        <w:rPr>
          <w:rFonts w:cstheme="minorHAnsi"/>
          <w:noProof/>
          <w:sz w:val="24"/>
          <w:szCs w:val="24"/>
        </w:rPr>
        <w:t xml:space="preserve"> </w:t>
      </w:r>
      <w:r w:rsidRPr="00080373">
        <w:rPr>
          <w:rFonts w:cstheme="minorHAnsi"/>
          <w:b/>
          <w:noProof/>
          <w:sz w:val="24"/>
          <w:szCs w:val="24"/>
        </w:rPr>
        <w:t>46:</w:t>
      </w:r>
      <w:r w:rsidRPr="00080373">
        <w:rPr>
          <w:rFonts w:cstheme="minorHAnsi"/>
          <w:noProof/>
          <w:sz w:val="24"/>
          <w:szCs w:val="24"/>
        </w:rPr>
        <w:t>229–242.</w:t>
      </w:r>
    </w:p>
    <w:p w14:paraId="78031831" w14:textId="77777777" w:rsidR="0049210D" w:rsidRPr="00080373" w:rsidRDefault="0049210D" w:rsidP="009E133D">
      <w:pPr>
        <w:spacing w:before="120" w:after="240" w:line="240" w:lineRule="auto"/>
        <w:ind w:left="720" w:hanging="720"/>
        <w:rPr>
          <w:rFonts w:cstheme="minorHAnsi"/>
          <w:noProof/>
          <w:sz w:val="24"/>
          <w:szCs w:val="24"/>
        </w:rPr>
      </w:pPr>
      <w:r w:rsidRPr="00080373">
        <w:rPr>
          <w:rFonts w:cstheme="minorHAnsi"/>
          <w:noProof/>
          <w:sz w:val="24"/>
          <w:szCs w:val="24"/>
        </w:rPr>
        <w:t xml:space="preserve">Kingsley, M.C.S., Stirling, I., and Calvert, W. 1985. The distribution and abundance of seals in the Canadian High Arctic, 1980-82. </w:t>
      </w:r>
      <w:r w:rsidRPr="00080373">
        <w:rPr>
          <w:rFonts w:cstheme="minorHAnsi"/>
          <w:i/>
          <w:noProof/>
          <w:sz w:val="24"/>
          <w:szCs w:val="24"/>
        </w:rPr>
        <w:t>Canadian Journal of Fisheries and Aquatic Sciences</w:t>
      </w:r>
      <w:r w:rsidRPr="00080373">
        <w:rPr>
          <w:rFonts w:cstheme="minorHAnsi"/>
          <w:noProof/>
          <w:sz w:val="24"/>
          <w:szCs w:val="24"/>
        </w:rPr>
        <w:t xml:space="preserve"> </w:t>
      </w:r>
      <w:r w:rsidRPr="00080373">
        <w:rPr>
          <w:rFonts w:cstheme="minorHAnsi"/>
          <w:b/>
          <w:noProof/>
          <w:sz w:val="24"/>
          <w:szCs w:val="24"/>
        </w:rPr>
        <w:t>42</w:t>
      </w:r>
      <w:r w:rsidRPr="00080373">
        <w:rPr>
          <w:rFonts w:cstheme="minorHAnsi"/>
          <w:noProof/>
          <w:sz w:val="24"/>
          <w:szCs w:val="24"/>
        </w:rPr>
        <w:t>:1189–1210.</w:t>
      </w:r>
    </w:p>
    <w:p w14:paraId="29C3F58E" w14:textId="77777777" w:rsidR="0049210D" w:rsidRPr="00080373" w:rsidRDefault="0049210D" w:rsidP="009E133D">
      <w:pPr>
        <w:pStyle w:val="NoSpacing"/>
        <w:spacing w:before="120" w:after="240"/>
        <w:ind w:left="720" w:hanging="720"/>
        <w:rPr>
          <w:rFonts w:cstheme="minorHAnsi"/>
          <w:noProof/>
          <w:sz w:val="24"/>
          <w:szCs w:val="24"/>
        </w:rPr>
      </w:pPr>
      <w:r w:rsidRPr="00080373">
        <w:rPr>
          <w:rFonts w:cstheme="minorHAnsi"/>
          <w:noProof/>
          <w:sz w:val="24"/>
          <w:szCs w:val="24"/>
        </w:rPr>
        <w:t>Laidre, K.L., Atkinson, S.N., Regehr, E. V, Stern, H.L., Born, E.W., Wiig, Ø., Lunn, N.J., Dyck, M., Heagerty, P. and Cohen, B.R. 2020. Transient benefits of climate change for a high‐Arctic polar bear (</w:t>
      </w:r>
      <w:r w:rsidRPr="00080373">
        <w:rPr>
          <w:rFonts w:cstheme="minorHAnsi"/>
          <w:i/>
          <w:iCs/>
          <w:noProof/>
          <w:sz w:val="24"/>
          <w:szCs w:val="24"/>
        </w:rPr>
        <w:t>Ursus maritimus</w:t>
      </w:r>
      <w:r w:rsidRPr="00080373">
        <w:rPr>
          <w:rFonts w:cstheme="minorHAnsi"/>
          <w:noProof/>
          <w:sz w:val="24"/>
          <w:szCs w:val="24"/>
        </w:rPr>
        <w:t xml:space="preserve">) subpopulation. </w:t>
      </w:r>
      <w:r w:rsidRPr="00080373">
        <w:rPr>
          <w:rFonts w:cstheme="minorHAnsi"/>
          <w:i/>
          <w:noProof/>
          <w:sz w:val="24"/>
          <w:szCs w:val="24"/>
        </w:rPr>
        <w:t>Global Change Biology</w:t>
      </w:r>
      <w:r w:rsidRPr="00080373">
        <w:rPr>
          <w:rFonts w:cstheme="minorHAnsi"/>
          <w:noProof/>
          <w:sz w:val="24"/>
          <w:szCs w:val="24"/>
        </w:rPr>
        <w:t xml:space="preserve"> </w:t>
      </w:r>
      <w:r w:rsidRPr="00080373">
        <w:rPr>
          <w:rFonts w:cstheme="minorHAnsi"/>
          <w:b/>
          <w:noProof/>
          <w:sz w:val="24"/>
          <w:szCs w:val="24"/>
        </w:rPr>
        <w:t>26</w:t>
      </w:r>
      <w:r w:rsidRPr="00080373">
        <w:rPr>
          <w:rFonts w:cstheme="minorHAnsi"/>
          <w:noProof/>
          <w:sz w:val="24"/>
          <w:szCs w:val="24"/>
        </w:rPr>
        <w:t>:6251–6265.</w:t>
      </w:r>
    </w:p>
    <w:p w14:paraId="5DB015D6" w14:textId="77777777" w:rsidR="0049210D" w:rsidRPr="00080373" w:rsidRDefault="0049210D" w:rsidP="009E133D">
      <w:pPr>
        <w:pStyle w:val="NoSpacing"/>
        <w:spacing w:before="120" w:after="240"/>
        <w:ind w:left="720" w:hanging="720"/>
        <w:rPr>
          <w:rFonts w:cstheme="minorHAnsi"/>
          <w:sz w:val="24"/>
          <w:szCs w:val="24"/>
        </w:rPr>
      </w:pPr>
      <w:r w:rsidRPr="00080373">
        <w:rPr>
          <w:rFonts w:cstheme="minorHAnsi"/>
          <w:sz w:val="24"/>
          <w:szCs w:val="24"/>
        </w:rPr>
        <w:t xml:space="preserve">Malenfant, R.M., Davis, C.S., Cullingham, C.I., and Coltman, D.W. 2016 Circumpolar genetic structure and recent gene flow of polar bears: a reanalysis. </w:t>
      </w:r>
      <w:r w:rsidRPr="00080373">
        <w:rPr>
          <w:rFonts w:cstheme="minorHAnsi"/>
          <w:i/>
          <w:sz w:val="24"/>
          <w:szCs w:val="24"/>
        </w:rPr>
        <w:t>PLoS ONE</w:t>
      </w:r>
      <w:r w:rsidRPr="00080373">
        <w:rPr>
          <w:rFonts w:cstheme="minorHAnsi"/>
          <w:sz w:val="24"/>
          <w:szCs w:val="24"/>
        </w:rPr>
        <w:t xml:space="preserve"> </w:t>
      </w:r>
      <w:r w:rsidRPr="00080373">
        <w:rPr>
          <w:rFonts w:cstheme="minorHAnsi"/>
          <w:b/>
          <w:sz w:val="24"/>
          <w:szCs w:val="24"/>
        </w:rPr>
        <w:t>11</w:t>
      </w:r>
      <w:r w:rsidRPr="00080373">
        <w:rPr>
          <w:rFonts w:cstheme="minorHAnsi"/>
          <w:sz w:val="24"/>
          <w:szCs w:val="24"/>
        </w:rPr>
        <w:t>(3):e0148967, https://doi.org/10.1371/journal. pone.0148967.</w:t>
      </w:r>
    </w:p>
    <w:p w14:paraId="474296FF" w14:textId="77777777" w:rsidR="0049210D" w:rsidRPr="00080373" w:rsidRDefault="0049210D" w:rsidP="009E133D">
      <w:pPr>
        <w:pStyle w:val="NoSpacing"/>
        <w:spacing w:before="120" w:after="240"/>
        <w:ind w:left="720" w:hanging="720"/>
        <w:rPr>
          <w:rFonts w:cstheme="minorHAnsi"/>
          <w:noProof/>
          <w:sz w:val="24"/>
          <w:szCs w:val="24"/>
        </w:rPr>
      </w:pPr>
      <w:r w:rsidRPr="00080373">
        <w:rPr>
          <w:rFonts w:cstheme="minorHAnsi"/>
          <w:noProof/>
          <w:sz w:val="24"/>
          <w:szCs w:val="24"/>
        </w:rPr>
        <w:t xml:space="preserve">Markus, T., Stroeve, J.C., and Miller, J. 2009. Recent changes in Arctic sea ice melt onset, freezeup, and melt season length. </w:t>
      </w:r>
      <w:r w:rsidRPr="00080373">
        <w:rPr>
          <w:rFonts w:cstheme="minorHAnsi"/>
          <w:i/>
          <w:noProof/>
          <w:sz w:val="24"/>
          <w:szCs w:val="24"/>
        </w:rPr>
        <w:t>Journal of Geophysical Research</w:t>
      </w:r>
      <w:r w:rsidRPr="00080373">
        <w:rPr>
          <w:rFonts w:cstheme="minorHAnsi"/>
          <w:noProof/>
          <w:sz w:val="24"/>
          <w:szCs w:val="24"/>
        </w:rPr>
        <w:t xml:space="preserve"> </w:t>
      </w:r>
      <w:r w:rsidRPr="00080373">
        <w:rPr>
          <w:rFonts w:cstheme="minorHAnsi"/>
          <w:b/>
          <w:noProof/>
          <w:sz w:val="24"/>
          <w:szCs w:val="24"/>
        </w:rPr>
        <w:t>114:</w:t>
      </w:r>
      <w:r w:rsidRPr="00080373">
        <w:rPr>
          <w:rFonts w:cstheme="minorHAnsi"/>
          <w:noProof/>
          <w:sz w:val="24"/>
          <w:szCs w:val="24"/>
        </w:rPr>
        <w:t xml:space="preserve">C12024, </w:t>
      </w:r>
      <w:r w:rsidRPr="00080373">
        <w:rPr>
          <w:rFonts w:cstheme="minorHAnsi"/>
          <w:sz w:val="24"/>
          <w:szCs w:val="24"/>
        </w:rPr>
        <w:t>https://doi.org/</w:t>
      </w:r>
      <w:r w:rsidRPr="00080373">
        <w:rPr>
          <w:rFonts w:cstheme="minorHAnsi"/>
          <w:noProof/>
          <w:sz w:val="24"/>
          <w:szCs w:val="24"/>
        </w:rPr>
        <w:t>10.1029/2009JC005436.</w:t>
      </w:r>
    </w:p>
    <w:p w14:paraId="60A78FD3" w14:textId="77777777" w:rsidR="0049210D" w:rsidRPr="00080373" w:rsidRDefault="0049210D" w:rsidP="009E133D">
      <w:pPr>
        <w:pStyle w:val="NoSpacing"/>
        <w:spacing w:before="120" w:after="240"/>
        <w:ind w:left="720" w:hanging="720"/>
        <w:rPr>
          <w:rFonts w:cstheme="minorHAnsi"/>
          <w:noProof/>
          <w:sz w:val="24"/>
          <w:szCs w:val="24"/>
        </w:rPr>
      </w:pPr>
      <w:r w:rsidRPr="00080373">
        <w:rPr>
          <w:rFonts w:cstheme="minorHAnsi"/>
          <w:noProof/>
          <w:sz w:val="24"/>
          <w:szCs w:val="24"/>
        </w:rPr>
        <w:t xml:space="preserve">Maslanik, J., Stroeve, J., Fowler, C., and Emery, W. 2011. Distribution and trends in Arctic sea ice through spring 2011. </w:t>
      </w:r>
      <w:r w:rsidRPr="00080373">
        <w:rPr>
          <w:rFonts w:cstheme="minorHAnsi"/>
          <w:i/>
          <w:noProof/>
          <w:sz w:val="24"/>
          <w:szCs w:val="24"/>
        </w:rPr>
        <w:t>Geophysical Research Letters</w:t>
      </w:r>
      <w:r w:rsidRPr="00080373">
        <w:rPr>
          <w:rFonts w:cstheme="minorHAnsi"/>
          <w:noProof/>
          <w:sz w:val="24"/>
          <w:szCs w:val="24"/>
        </w:rPr>
        <w:t xml:space="preserve"> </w:t>
      </w:r>
      <w:r w:rsidRPr="00080373">
        <w:rPr>
          <w:rFonts w:cstheme="minorHAnsi"/>
          <w:b/>
          <w:noProof/>
          <w:sz w:val="24"/>
          <w:szCs w:val="24"/>
        </w:rPr>
        <w:t>38:</w:t>
      </w:r>
      <w:r w:rsidRPr="00080373">
        <w:rPr>
          <w:rFonts w:cstheme="minorHAnsi"/>
          <w:noProof/>
          <w:sz w:val="24"/>
          <w:szCs w:val="24"/>
        </w:rPr>
        <w:t xml:space="preserve">L13502, </w:t>
      </w:r>
      <w:r w:rsidRPr="00080373">
        <w:rPr>
          <w:rFonts w:cstheme="minorHAnsi"/>
          <w:sz w:val="24"/>
          <w:szCs w:val="24"/>
        </w:rPr>
        <w:t>https://doi.org/</w:t>
      </w:r>
      <w:r w:rsidRPr="00080373">
        <w:rPr>
          <w:rFonts w:cstheme="minorHAnsi"/>
          <w:noProof/>
          <w:sz w:val="24"/>
          <w:szCs w:val="24"/>
        </w:rPr>
        <w:t>10.1029/2011GL047735.</w:t>
      </w:r>
    </w:p>
    <w:p w14:paraId="17456DAB" w14:textId="77777777" w:rsidR="0049210D" w:rsidRPr="00080373" w:rsidRDefault="0049210D" w:rsidP="009E133D">
      <w:pPr>
        <w:pStyle w:val="NoSpacing"/>
        <w:spacing w:before="120" w:after="240"/>
        <w:ind w:left="720" w:hanging="720"/>
        <w:rPr>
          <w:rFonts w:cstheme="minorHAnsi"/>
          <w:noProof/>
          <w:sz w:val="24"/>
          <w:szCs w:val="24"/>
        </w:rPr>
      </w:pPr>
      <w:r w:rsidRPr="00080373">
        <w:rPr>
          <w:rFonts w:cstheme="minorHAnsi"/>
          <w:noProof/>
          <w:sz w:val="24"/>
          <w:szCs w:val="24"/>
        </w:rPr>
        <w:t xml:space="preserve">Sou, T., and Flato, G. 2009. Sea ice in the Canadian Arctic Archipelago: modeling the past (1950-2004) and the future (2041-60). </w:t>
      </w:r>
      <w:r w:rsidRPr="00080373">
        <w:rPr>
          <w:rFonts w:cstheme="minorHAnsi"/>
          <w:i/>
          <w:noProof/>
          <w:sz w:val="24"/>
          <w:szCs w:val="24"/>
        </w:rPr>
        <w:t>Journal of Climate</w:t>
      </w:r>
      <w:r w:rsidRPr="00080373">
        <w:rPr>
          <w:rFonts w:cstheme="minorHAnsi"/>
          <w:noProof/>
          <w:sz w:val="24"/>
          <w:szCs w:val="24"/>
        </w:rPr>
        <w:t xml:space="preserve"> </w:t>
      </w:r>
      <w:r w:rsidRPr="00080373">
        <w:rPr>
          <w:rFonts w:cstheme="minorHAnsi"/>
          <w:b/>
          <w:noProof/>
          <w:sz w:val="24"/>
          <w:szCs w:val="24"/>
        </w:rPr>
        <w:t>22:</w:t>
      </w:r>
      <w:r w:rsidRPr="00080373">
        <w:rPr>
          <w:rFonts w:cstheme="minorHAnsi"/>
          <w:noProof/>
          <w:sz w:val="24"/>
          <w:szCs w:val="24"/>
        </w:rPr>
        <w:t>2181–2198.</w:t>
      </w:r>
    </w:p>
    <w:p w14:paraId="5D8CEEB1" w14:textId="77777777" w:rsidR="0049210D" w:rsidRPr="00080373" w:rsidRDefault="0049210D" w:rsidP="009E133D">
      <w:pPr>
        <w:spacing w:before="120" w:after="240" w:line="240" w:lineRule="auto"/>
        <w:ind w:left="720" w:hanging="720"/>
        <w:rPr>
          <w:rFonts w:cstheme="minorHAnsi"/>
          <w:noProof/>
          <w:sz w:val="24"/>
          <w:szCs w:val="24"/>
        </w:rPr>
      </w:pPr>
      <w:r w:rsidRPr="00080373">
        <w:rPr>
          <w:rFonts w:cstheme="minorHAnsi"/>
          <w:noProof/>
          <w:sz w:val="24"/>
          <w:szCs w:val="24"/>
        </w:rPr>
        <w:t xml:space="preserve">Stirling, I. 1997. The importance of polynas, ice edges and leads to marine mammals and birds. </w:t>
      </w:r>
      <w:r w:rsidRPr="00080373">
        <w:rPr>
          <w:rFonts w:cstheme="minorHAnsi"/>
          <w:i/>
          <w:noProof/>
          <w:sz w:val="24"/>
          <w:szCs w:val="24"/>
        </w:rPr>
        <w:t>Journal of Marine Systems</w:t>
      </w:r>
      <w:r w:rsidRPr="00080373">
        <w:rPr>
          <w:rFonts w:cstheme="minorHAnsi"/>
          <w:noProof/>
          <w:sz w:val="24"/>
          <w:szCs w:val="24"/>
        </w:rPr>
        <w:t xml:space="preserve"> </w:t>
      </w:r>
      <w:r w:rsidRPr="00080373">
        <w:rPr>
          <w:rFonts w:cstheme="minorHAnsi"/>
          <w:b/>
          <w:noProof/>
          <w:sz w:val="24"/>
          <w:szCs w:val="24"/>
        </w:rPr>
        <w:t>10</w:t>
      </w:r>
      <w:r w:rsidRPr="00080373">
        <w:rPr>
          <w:rFonts w:cstheme="minorHAnsi"/>
          <w:noProof/>
          <w:sz w:val="24"/>
          <w:szCs w:val="24"/>
        </w:rPr>
        <w:t>:9–21.</w:t>
      </w:r>
    </w:p>
    <w:p w14:paraId="02ADF7A3" w14:textId="77777777" w:rsidR="0049210D" w:rsidRPr="00080373" w:rsidRDefault="0049210D" w:rsidP="009E133D">
      <w:pPr>
        <w:spacing w:before="120" w:after="240" w:line="240" w:lineRule="auto"/>
        <w:ind w:left="720" w:hanging="720"/>
        <w:rPr>
          <w:rFonts w:cstheme="minorHAnsi"/>
          <w:noProof/>
          <w:sz w:val="24"/>
          <w:szCs w:val="24"/>
        </w:rPr>
      </w:pPr>
      <w:r w:rsidRPr="00080373">
        <w:rPr>
          <w:rFonts w:cstheme="minorHAnsi"/>
          <w:noProof/>
          <w:sz w:val="24"/>
          <w:szCs w:val="24"/>
        </w:rPr>
        <w:t xml:space="preserve">Stirling, I., Andriashek, D., and Calvert, W. 1993. Habitat preferences of polar bears in the western Canadian Arctic in late winter and spring. </w:t>
      </w:r>
      <w:r w:rsidRPr="00080373">
        <w:rPr>
          <w:rFonts w:cstheme="minorHAnsi"/>
          <w:i/>
          <w:noProof/>
          <w:sz w:val="24"/>
          <w:szCs w:val="24"/>
        </w:rPr>
        <w:t>Polar Record</w:t>
      </w:r>
      <w:r w:rsidRPr="00080373">
        <w:rPr>
          <w:rFonts w:cstheme="minorHAnsi"/>
          <w:noProof/>
          <w:sz w:val="24"/>
          <w:szCs w:val="24"/>
        </w:rPr>
        <w:t xml:space="preserve"> </w:t>
      </w:r>
      <w:r w:rsidRPr="00080373">
        <w:rPr>
          <w:rFonts w:cstheme="minorHAnsi"/>
          <w:b/>
          <w:noProof/>
          <w:sz w:val="24"/>
          <w:szCs w:val="24"/>
        </w:rPr>
        <w:t>29</w:t>
      </w:r>
      <w:r w:rsidRPr="00080373">
        <w:rPr>
          <w:rFonts w:cstheme="minorHAnsi"/>
          <w:noProof/>
          <w:sz w:val="24"/>
          <w:szCs w:val="24"/>
        </w:rPr>
        <w:t>:13–24.</w:t>
      </w:r>
    </w:p>
    <w:p w14:paraId="6701DAF0" w14:textId="77777777" w:rsidR="0049210D" w:rsidRPr="00080373" w:rsidRDefault="0049210D" w:rsidP="009E133D">
      <w:pPr>
        <w:spacing w:before="120" w:after="240" w:line="240" w:lineRule="auto"/>
        <w:ind w:left="720" w:hanging="720"/>
        <w:rPr>
          <w:rFonts w:cstheme="minorHAnsi"/>
          <w:noProof/>
          <w:sz w:val="24"/>
          <w:szCs w:val="24"/>
        </w:rPr>
      </w:pPr>
      <w:r w:rsidRPr="00080373">
        <w:rPr>
          <w:rFonts w:cstheme="minorHAnsi"/>
          <w:noProof/>
          <w:sz w:val="24"/>
          <w:szCs w:val="24"/>
        </w:rPr>
        <w:t xml:space="preserve">Taylor, M.K., Laake, J., McLoughlin, P.D., Cluff, H.D., and Messier, F. 2008. Mark-recapture and stochastic population models for polar bears of the high Arctic. </w:t>
      </w:r>
      <w:r w:rsidRPr="00080373">
        <w:rPr>
          <w:rFonts w:cstheme="minorHAnsi"/>
          <w:i/>
          <w:noProof/>
          <w:sz w:val="24"/>
          <w:szCs w:val="24"/>
        </w:rPr>
        <w:t>Arctic</w:t>
      </w:r>
      <w:r w:rsidRPr="00080373">
        <w:rPr>
          <w:rFonts w:cstheme="minorHAnsi"/>
          <w:b/>
          <w:noProof/>
          <w:sz w:val="24"/>
          <w:szCs w:val="24"/>
        </w:rPr>
        <w:t xml:space="preserve"> 61</w:t>
      </w:r>
      <w:r w:rsidRPr="00080373">
        <w:rPr>
          <w:rFonts w:cstheme="minorHAnsi"/>
          <w:noProof/>
          <w:sz w:val="24"/>
          <w:szCs w:val="24"/>
        </w:rPr>
        <w:t>:143–152.</w:t>
      </w:r>
    </w:p>
    <w:p w14:paraId="4D392845" w14:textId="6616BD05" w:rsidR="0049210D" w:rsidRPr="00080373" w:rsidRDefault="0049210D" w:rsidP="009E133D">
      <w:pPr>
        <w:spacing w:before="120" w:after="240" w:line="240" w:lineRule="auto"/>
        <w:ind w:left="720" w:hanging="720"/>
        <w:rPr>
          <w:rFonts w:cstheme="minorHAnsi"/>
          <w:noProof/>
          <w:sz w:val="24"/>
          <w:szCs w:val="24"/>
        </w:rPr>
      </w:pPr>
      <w:r w:rsidRPr="00080373">
        <w:rPr>
          <w:rFonts w:cstheme="minorHAnsi"/>
          <w:noProof/>
          <w:sz w:val="24"/>
          <w:szCs w:val="24"/>
        </w:rPr>
        <w:t>Taylor, M.K., Akeeagok, S., Andriashek, D., Barbour, W., Born, E.W., Calvert, W., Cluff, H.D., Ferguson, S., Laake, J., Rosing-Asvid, A., Stirling, I., and Messier, F. 2001. Delineating Canadian and Greenland polar bear (</w:t>
      </w:r>
      <w:r w:rsidRPr="00080373">
        <w:rPr>
          <w:rFonts w:cstheme="minorHAnsi"/>
          <w:i/>
          <w:noProof/>
          <w:sz w:val="24"/>
          <w:szCs w:val="24"/>
        </w:rPr>
        <w:t>Ursus maritimus</w:t>
      </w:r>
      <w:r w:rsidRPr="00080373">
        <w:rPr>
          <w:rFonts w:cstheme="minorHAnsi"/>
          <w:noProof/>
          <w:sz w:val="24"/>
          <w:szCs w:val="24"/>
        </w:rPr>
        <w:t xml:space="preserve">) populations by cluster analysis of movements. </w:t>
      </w:r>
      <w:r w:rsidRPr="00080373">
        <w:rPr>
          <w:rFonts w:cstheme="minorHAnsi"/>
          <w:i/>
          <w:noProof/>
          <w:sz w:val="24"/>
          <w:szCs w:val="24"/>
        </w:rPr>
        <w:t>Canadian Journal of Zoology</w:t>
      </w:r>
      <w:r w:rsidRPr="00080373">
        <w:rPr>
          <w:rFonts w:cstheme="minorHAnsi"/>
          <w:noProof/>
          <w:sz w:val="24"/>
          <w:szCs w:val="24"/>
        </w:rPr>
        <w:t xml:space="preserve"> </w:t>
      </w:r>
      <w:r w:rsidRPr="00080373">
        <w:rPr>
          <w:rFonts w:cstheme="minorHAnsi"/>
          <w:b/>
          <w:noProof/>
          <w:sz w:val="24"/>
          <w:szCs w:val="24"/>
        </w:rPr>
        <w:t>79</w:t>
      </w:r>
      <w:r w:rsidRPr="00080373">
        <w:rPr>
          <w:rFonts w:cstheme="minorHAnsi"/>
          <w:noProof/>
          <w:sz w:val="24"/>
          <w:szCs w:val="24"/>
        </w:rPr>
        <w:t>:690–709.</w:t>
      </w:r>
      <w:r w:rsidRPr="00080373">
        <w:rPr>
          <w:rFonts w:cstheme="minorHAnsi"/>
          <w:noProof/>
          <w:sz w:val="24"/>
          <w:szCs w:val="24"/>
        </w:rPr>
        <w:br w:type="page"/>
      </w:r>
    </w:p>
    <w:p w14:paraId="0E332454" w14:textId="77777777" w:rsidR="0049210D" w:rsidRPr="007C6742" w:rsidRDefault="0049210D" w:rsidP="009E133D">
      <w:pPr>
        <w:pStyle w:val="Heading2"/>
        <w:spacing w:before="120" w:after="240" w:line="240" w:lineRule="auto"/>
        <w:rPr>
          <w:rFonts w:asciiTheme="minorHAnsi" w:hAnsiTheme="minorHAnsi" w:cstheme="minorHAnsi"/>
          <w:b/>
          <w:color w:val="auto"/>
          <w:sz w:val="32"/>
          <w:szCs w:val="32"/>
          <w:lang w:val="en-CA"/>
        </w:rPr>
      </w:pPr>
      <w:bookmarkStart w:id="24" w:name="_Toc141953941"/>
      <w:r w:rsidRPr="007C6742">
        <w:rPr>
          <w:rFonts w:asciiTheme="minorHAnsi" w:hAnsiTheme="minorHAnsi" w:cstheme="minorHAnsi"/>
          <w:b/>
          <w:color w:val="auto"/>
          <w:sz w:val="32"/>
          <w:szCs w:val="32"/>
          <w:lang w:val="en-CA"/>
        </w:rPr>
        <w:lastRenderedPageBreak/>
        <w:t>Southern Beaufort Sea (SB)</w:t>
      </w:r>
      <w:bookmarkEnd w:id="24"/>
    </w:p>
    <w:p w14:paraId="0FBE8490" w14:textId="77777777" w:rsidR="007C6742" w:rsidRPr="007C6742" w:rsidRDefault="007C6742" w:rsidP="007C6742">
      <w:pPr>
        <w:spacing w:before="120" w:after="240" w:line="240" w:lineRule="auto"/>
        <w:rPr>
          <w:rFonts w:cstheme="minorHAnsi"/>
          <w:b/>
          <w:sz w:val="24"/>
          <w:szCs w:val="24"/>
        </w:rPr>
      </w:pPr>
      <w:r w:rsidRPr="007C6742">
        <w:rPr>
          <w:rFonts w:cstheme="minorHAnsi"/>
          <w:b/>
          <w:sz w:val="24"/>
          <w:szCs w:val="24"/>
        </w:rPr>
        <w:t>Boundary</w:t>
      </w:r>
    </w:p>
    <w:p w14:paraId="1AF04695"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The boundary for the Southern Beaufort (SB) subpopulation extends from 133°W at approximately Tuktoyaktuk, west to Icy Cape, Alaska. This boundary was formally accepted by management authorities for the Northern and Southern Beaufort Sea polar bear subpopulations in 2013. The previous boundary between the SB and Northern Beaufort Sea (NB) polar bear subpopulation existed at approximately 125°W longitude, near Pearce Point, NWT (Brower </w:t>
      </w:r>
      <w:r w:rsidRPr="007C6742">
        <w:rPr>
          <w:rFonts w:cstheme="minorHAnsi"/>
          <w:i/>
          <w:sz w:val="24"/>
          <w:szCs w:val="24"/>
        </w:rPr>
        <w:t>et al.</w:t>
      </w:r>
      <w:r w:rsidRPr="007C6742">
        <w:rPr>
          <w:rFonts w:cstheme="minorHAnsi"/>
          <w:sz w:val="24"/>
          <w:szCs w:val="24"/>
        </w:rPr>
        <w:t xml:space="preserve"> 2002). The boundary change was proposed by researchers, resulting from radio telemetry studies that suggested this boundary did not reflect the space use patterns of bears in the eastern portion of the southern Beaufort Sea. Records indicated that approximately 90% of the bears harvested near Baillie Islands were actually NB bears (Amstrup </w:t>
      </w:r>
      <w:r w:rsidRPr="007C6742">
        <w:rPr>
          <w:rFonts w:cstheme="minorHAnsi"/>
          <w:i/>
          <w:sz w:val="24"/>
          <w:szCs w:val="24"/>
        </w:rPr>
        <w:t>et al</w:t>
      </w:r>
      <w:r w:rsidRPr="007C6742">
        <w:rPr>
          <w:rFonts w:cstheme="minorHAnsi"/>
          <w:sz w:val="24"/>
          <w:szCs w:val="24"/>
        </w:rPr>
        <w:t xml:space="preserve">. 2005). In consideration of the apparent misallocation of NB bears to the SB harvest, the WMAC (NWT) and IGC consulted with communities regarding the potential to change the SB/NB boundary. As a result, in 2013/14, the boundary was moved west to 133°W longitude, near the community of Tuktoyaktuk, NWT. The proportional representation of NB versus SB bears reduces to approximately 50:50 at this longitude, thus allowing harvest to be more accurately allocated between the subpopulations. A re-analysis of Regehr </w:t>
      </w:r>
      <w:r w:rsidRPr="007C6742">
        <w:rPr>
          <w:rFonts w:cstheme="minorHAnsi"/>
          <w:i/>
          <w:sz w:val="24"/>
          <w:szCs w:val="24"/>
        </w:rPr>
        <w:t>et al.</w:t>
      </w:r>
      <w:r w:rsidRPr="007C6742">
        <w:rPr>
          <w:rFonts w:cstheme="minorHAnsi"/>
          <w:sz w:val="24"/>
          <w:szCs w:val="24"/>
        </w:rPr>
        <w:t xml:space="preserve"> 2001-2006 capture data was undertaken to estimate the SB and (NB) subpopulations under the new boundary (Griswold </w:t>
      </w:r>
      <w:r w:rsidRPr="007C6742">
        <w:rPr>
          <w:rFonts w:cstheme="minorHAnsi"/>
          <w:i/>
          <w:sz w:val="24"/>
          <w:szCs w:val="24"/>
        </w:rPr>
        <w:t>et al.</w:t>
      </w:r>
      <w:r w:rsidRPr="007C6742">
        <w:rPr>
          <w:rFonts w:cstheme="minorHAnsi"/>
          <w:sz w:val="24"/>
          <w:szCs w:val="24"/>
        </w:rPr>
        <w:t xml:space="preserve"> 2017). The mean number of bears moved from the SB to NB is 311, which is being used until another subpopulation estimate is available (Griswold </w:t>
      </w:r>
      <w:r w:rsidRPr="007C6742">
        <w:rPr>
          <w:rFonts w:cstheme="minorHAnsi"/>
          <w:i/>
          <w:sz w:val="24"/>
          <w:szCs w:val="24"/>
        </w:rPr>
        <w:t>et al.</w:t>
      </w:r>
      <w:r w:rsidRPr="007C6742">
        <w:rPr>
          <w:rFonts w:cstheme="minorHAnsi"/>
          <w:sz w:val="24"/>
          <w:szCs w:val="24"/>
        </w:rPr>
        <w:t xml:space="preserve"> 2017).</w:t>
      </w:r>
    </w:p>
    <w:p w14:paraId="0ED08A70" w14:textId="77777777" w:rsidR="007C6742" w:rsidRPr="007C6742" w:rsidRDefault="007C6742" w:rsidP="007C6742">
      <w:pPr>
        <w:spacing w:before="120" w:after="240" w:line="240" w:lineRule="auto"/>
        <w:rPr>
          <w:rFonts w:cstheme="minorHAnsi"/>
          <w:b/>
          <w:sz w:val="24"/>
          <w:szCs w:val="24"/>
        </w:rPr>
      </w:pPr>
      <w:r w:rsidRPr="007C6742">
        <w:rPr>
          <w:rFonts w:cstheme="minorHAnsi"/>
          <w:b/>
          <w:sz w:val="24"/>
          <w:szCs w:val="24"/>
        </w:rPr>
        <w:t>Overview of co-management partners and management objectives</w:t>
      </w:r>
    </w:p>
    <w:p w14:paraId="715BA906" w14:textId="77777777" w:rsidR="007C6742" w:rsidRPr="007C6742" w:rsidRDefault="007C6742" w:rsidP="007C6742">
      <w:pPr>
        <w:pStyle w:val="NormalWeb"/>
        <w:spacing w:before="120" w:beforeAutospacing="0" w:after="240" w:afterAutospacing="0"/>
        <w:rPr>
          <w:rFonts w:asciiTheme="minorHAnsi" w:hAnsiTheme="minorHAnsi" w:cstheme="minorHAnsi"/>
        </w:rPr>
      </w:pPr>
      <w:r w:rsidRPr="007C6742">
        <w:rPr>
          <w:rFonts w:asciiTheme="minorHAnsi" w:hAnsiTheme="minorHAnsi" w:cstheme="minorHAnsi"/>
        </w:rPr>
        <w:t xml:space="preserve">Management of the SB subpopulation is jurisdictionally complex. In Canada, there is a co-management structure which involves the governments of Canada, the Northwest Territories, and Yukon as well as the Inuvialuit Game Council, the Wildlife Management Advisory Councils (NWT and North Slope) and the Inuvialuit Hunters and Trappers Committees. The SB subpopulation is shared with Alaska and cooperatively managed under the </w:t>
      </w:r>
      <w:r w:rsidRPr="007C6742">
        <w:rPr>
          <w:rFonts w:asciiTheme="minorHAnsi" w:hAnsiTheme="minorHAnsi" w:cstheme="minorHAnsi"/>
          <w:i/>
        </w:rPr>
        <w:t>Inuvialuit-Inupiat Polar Bear Management Agreement in the Southern Beaufort Sea</w:t>
      </w:r>
      <w:r w:rsidRPr="007C6742">
        <w:rPr>
          <w:rFonts w:asciiTheme="minorHAnsi" w:hAnsiTheme="minorHAnsi" w:cstheme="minorHAnsi"/>
        </w:rPr>
        <w:t>,</w:t>
      </w:r>
      <w:r w:rsidRPr="007C6742">
        <w:rPr>
          <w:rFonts w:asciiTheme="minorHAnsi" w:hAnsiTheme="minorHAnsi" w:cstheme="minorHAnsi"/>
          <w:i/>
        </w:rPr>
        <w:t xml:space="preserve"> </w:t>
      </w:r>
      <w:r w:rsidRPr="007C6742">
        <w:rPr>
          <w:rFonts w:asciiTheme="minorHAnsi" w:hAnsiTheme="minorHAnsi" w:cstheme="minorHAnsi"/>
        </w:rPr>
        <w:t xml:space="preserve">originally signed in 1988 and subsequently revised. The harvest quota is recommended under the principles of this agreement by the designated Commissioners of the North Slope Borough and the Inuvialuit Game Council, and technical advisors. The primary management objectives in the </w:t>
      </w:r>
      <w:r w:rsidRPr="007C6742">
        <w:rPr>
          <w:rFonts w:asciiTheme="minorHAnsi" w:hAnsiTheme="minorHAnsi" w:cstheme="minorHAnsi"/>
          <w:i/>
        </w:rPr>
        <w:t>Inuvialuit-Inupiat Polar Bear Management Agreement in the Southern Beaufort Sea</w:t>
      </w:r>
      <w:r w:rsidRPr="007C6742">
        <w:rPr>
          <w:rFonts w:asciiTheme="minorHAnsi" w:hAnsiTheme="minorHAnsi" w:cstheme="minorHAnsi"/>
        </w:rPr>
        <w:t xml:space="preserve"> are:</w:t>
      </w:r>
    </w:p>
    <w:p w14:paraId="6470502D" w14:textId="77777777" w:rsidR="007C6742" w:rsidRPr="007C6742" w:rsidRDefault="007C6742" w:rsidP="007C6742">
      <w:pPr>
        <w:pStyle w:val="NormalWeb"/>
        <w:numPr>
          <w:ilvl w:val="0"/>
          <w:numId w:val="4"/>
        </w:numPr>
        <w:spacing w:before="120" w:beforeAutospacing="0" w:after="240" w:afterAutospacing="0"/>
        <w:rPr>
          <w:rFonts w:asciiTheme="minorHAnsi" w:hAnsiTheme="minorHAnsi" w:cstheme="minorHAnsi"/>
        </w:rPr>
      </w:pPr>
      <w:r w:rsidRPr="007C6742">
        <w:rPr>
          <w:rFonts w:asciiTheme="minorHAnsi" w:hAnsiTheme="minorHAnsi" w:cstheme="minorHAnsi"/>
        </w:rPr>
        <w:t>To maintain a healthy viable population of polar bears in the southern Beaufort Sea in perpetuity, and</w:t>
      </w:r>
    </w:p>
    <w:p w14:paraId="43C0B812" w14:textId="77777777" w:rsidR="007C6742" w:rsidRPr="007C6742" w:rsidRDefault="007C6742" w:rsidP="007C6742">
      <w:pPr>
        <w:pStyle w:val="NormalWeb"/>
        <w:numPr>
          <w:ilvl w:val="0"/>
          <w:numId w:val="4"/>
        </w:numPr>
        <w:spacing w:before="120" w:beforeAutospacing="0" w:after="240" w:afterAutospacing="0"/>
        <w:rPr>
          <w:rFonts w:asciiTheme="minorHAnsi" w:hAnsiTheme="minorHAnsi" w:cstheme="minorHAnsi"/>
        </w:rPr>
      </w:pPr>
      <w:r w:rsidRPr="007C6742">
        <w:rPr>
          <w:rFonts w:asciiTheme="minorHAnsi" w:hAnsiTheme="minorHAnsi" w:cstheme="minorHAnsi"/>
        </w:rPr>
        <w:t>To manage polar bears on a sustained yield basis in accordance with all the best information available whereby the acceptable annual harvest level does not exceed net annual recruitment to the population and accounts for all forms of removal from the population</w:t>
      </w:r>
    </w:p>
    <w:p w14:paraId="53626FB1"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Under the </w:t>
      </w:r>
      <w:r w:rsidRPr="007C6742">
        <w:rPr>
          <w:rFonts w:cstheme="minorHAnsi"/>
          <w:i/>
          <w:sz w:val="24"/>
          <w:szCs w:val="24"/>
        </w:rPr>
        <w:t>Species At Risk (NWT) Act,</w:t>
      </w:r>
      <w:r w:rsidRPr="007C6742">
        <w:rPr>
          <w:rFonts w:cstheme="minorHAnsi"/>
          <w:sz w:val="24"/>
          <w:szCs w:val="24"/>
        </w:rPr>
        <w:t xml:space="preserve"> polar bears are listed as a species of Special Concern. The </w:t>
      </w:r>
      <w:r w:rsidRPr="007C6742">
        <w:rPr>
          <w:rFonts w:cstheme="minorHAnsi"/>
          <w:i/>
          <w:sz w:val="24"/>
          <w:szCs w:val="24"/>
        </w:rPr>
        <w:t>Inuvialuit Settlement Region Polar Bear Joint Management Plan</w:t>
      </w:r>
      <w:r w:rsidRPr="007C6742">
        <w:rPr>
          <w:rFonts w:cstheme="minorHAnsi"/>
          <w:sz w:val="24"/>
          <w:szCs w:val="24"/>
        </w:rPr>
        <w:t xml:space="preserve"> was published in 2017 for the species; the goal of this plan is to ensure the long-term persistence of healthy polar bears in the ISR while maintaining traditional Inuvialuit use.</w:t>
      </w:r>
    </w:p>
    <w:p w14:paraId="0263BB63" w14:textId="77777777" w:rsidR="007C6742" w:rsidRPr="007C6742" w:rsidRDefault="007C6742" w:rsidP="007C6742">
      <w:pPr>
        <w:spacing w:before="120" w:after="240" w:line="240" w:lineRule="auto"/>
        <w:rPr>
          <w:rFonts w:cstheme="minorHAnsi"/>
          <w:b/>
          <w:sz w:val="24"/>
          <w:szCs w:val="24"/>
        </w:rPr>
      </w:pPr>
      <w:r w:rsidRPr="007C6742">
        <w:rPr>
          <w:rFonts w:cstheme="minorHAnsi"/>
          <w:b/>
          <w:sz w:val="24"/>
          <w:szCs w:val="24"/>
        </w:rPr>
        <w:t>Indigenous Knowledge</w:t>
      </w:r>
    </w:p>
    <w:p w14:paraId="47186F86"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To date, a number of Indigenous knowledge (IK) studies have been completed that cover the ISR polar bear populations; the largest in scope and most recent is the 2015 book </w:t>
      </w:r>
      <w:r w:rsidRPr="007C6742">
        <w:rPr>
          <w:rFonts w:cstheme="minorHAnsi"/>
          <w:i/>
          <w:sz w:val="24"/>
          <w:szCs w:val="24"/>
        </w:rPr>
        <w:t>Inuvialuit and Nanuq: A polar bear traditional knowledge study.</w:t>
      </w:r>
      <w:r w:rsidRPr="007C6742">
        <w:rPr>
          <w:rFonts w:cstheme="minorHAnsi"/>
          <w:sz w:val="24"/>
          <w:szCs w:val="24"/>
        </w:rPr>
        <w:t xml:space="preserve"> It is important to note, however, there can be significant IK presented orally during events like project consultation meetings or public hearings that is often not adequately captured in a way to use as reference material.  </w:t>
      </w:r>
      <w:r w:rsidRPr="007C6742">
        <w:rPr>
          <w:rFonts w:cstheme="minorHAnsi"/>
          <w:i/>
          <w:sz w:val="24"/>
          <w:szCs w:val="24"/>
        </w:rPr>
        <w:t xml:space="preserve">Inuvialuit and Nanuq </w:t>
      </w:r>
      <w:r w:rsidRPr="007C6742">
        <w:rPr>
          <w:rFonts w:cstheme="minorHAnsi"/>
          <w:sz w:val="24"/>
          <w:szCs w:val="24"/>
        </w:rPr>
        <w:t xml:space="preserve">describes Inuvialuit knowledge: </w:t>
      </w:r>
    </w:p>
    <w:p w14:paraId="0F7B481E" w14:textId="77777777" w:rsidR="007C6742" w:rsidRPr="007C6742" w:rsidRDefault="007C6742" w:rsidP="007C6742">
      <w:pPr>
        <w:spacing w:before="120" w:after="240" w:line="240" w:lineRule="auto"/>
        <w:ind w:left="720"/>
        <w:rPr>
          <w:rFonts w:cstheme="minorHAnsi"/>
          <w:sz w:val="24"/>
          <w:szCs w:val="24"/>
        </w:rPr>
      </w:pPr>
      <w:r w:rsidRPr="007C6742">
        <w:rPr>
          <w:rFonts w:cstheme="minorHAnsi"/>
          <w:sz w:val="24"/>
          <w:szCs w:val="24"/>
        </w:rPr>
        <w:t>“The most important aspects of Indigenous knowledge concerning polar bears are the intergenerational knowledge (acquired from parents, grandparents and other elders) combined with direct experience. In general, this is what Inuvialuit mean by Traditional Knowledge (TK): personal knowledge acquired by travelling across ice, hunting seals and polar bears, running dog teams, reading wind directions, snow and cloud patterns, geographic features, currents and stars, and by intergenerational transmission.” – JS 2015, p. 9</w:t>
      </w:r>
    </w:p>
    <w:p w14:paraId="078A689D"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Inuvialuit note that “ice conditions, the effects of climate change and polar bear behaviour are extremely complex.” (JS 2015, p. 197) Inuvialuit are reluctant to speculate about the future and long-term polar bear survival trends, given the high level of uncertainty in ecological conditions and how both bears and Inuvialuit will respond to these changes (JS 2015). Inuvialuit knowledge provides relative observations that can, in some cases, be used comparatively, to assess trends over time, or to draw a fuller picture of the SB polar bear subpopulation. </w:t>
      </w:r>
    </w:p>
    <w:p w14:paraId="63DC0DF9" w14:textId="77777777" w:rsidR="007C6742" w:rsidRPr="007C6742" w:rsidRDefault="007C6742" w:rsidP="007C6742">
      <w:pPr>
        <w:spacing w:before="120" w:after="240" w:line="240" w:lineRule="auto"/>
        <w:rPr>
          <w:rFonts w:cstheme="minorHAnsi"/>
          <w:i/>
          <w:sz w:val="24"/>
          <w:szCs w:val="24"/>
          <w:lang w:val="en-CA"/>
        </w:rPr>
      </w:pPr>
      <w:r w:rsidRPr="007C6742">
        <w:rPr>
          <w:rFonts w:cstheme="minorHAnsi"/>
          <w:i/>
          <w:sz w:val="24"/>
          <w:szCs w:val="24"/>
          <w:lang w:val="en-CA"/>
        </w:rPr>
        <w:t>Abundance</w:t>
      </w:r>
    </w:p>
    <w:p w14:paraId="0C10F97A"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During the verification workshop for </w:t>
      </w:r>
      <w:r w:rsidRPr="007C6742">
        <w:rPr>
          <w:rFonts w:cstheme="minorHAnsi"/>
          <w:i/>
          <w:sz w:val="24"/>
          <w:szCs w:val="24"/>
        </w:rPr>
        <w:t xml:space="preserve">Inuvialuit and Nanuq </w:t>
      </w:r>
      <w:r w:rsidRPr="007C6742">
        <w:rPr>
          <w:rFonts w:cstheme="minorHAnsi"/>
          <w:sz w:val="24"/>
          <w:szCs w:val="24"/>
        </w:rPr>
        <w:t>(JS 2015), consensus statements on changes to polar bear abundance over the lifetime of the TK holders were generated for each community:</w:t>
      </w:r>
    </w:p>
    <w:p w14:paraId="023F8601" w14:textId="77777777" w:rsidR="007C6742" w:rsidRPr="007C6742" w:rsidRDefault="007C6742" w:rsidP="007C6742">
      <w:pPr>
        <w:pStyle w:val="ListParagraph"/>
        <w:numPr>
          <w:ilvl w:val="0"/>
          <w:numId w:val="3"/>
        </w:numPr>
        <w:autoSpaceDE w:val="0"/>
        <w:autoSpaceDN w:val="0"/>
        <w:adjustRightInd w:val="0"/>
        <w:spacing w:before="120" w:after="240" w:line="240" w:lineRule="auto"/>
        <w:contextualSpacing w:val="0"/>
        <w:rPr>
          <w:rFonts w:cstheme="minorHAnsi"/>
          <w:sz w:val="24"/>
          <w:szCs w:val="24"/>
        </w:rPr>
      </w:pPr>
      <w:r w:rsidRPr="007C6742">
        <w:rPr>
          <w:rFonts w:cstheme="minorHAnsi"/>
          <w:sz w:val="24"/>
          <w:szCs w:val="24"/>
        </w:rPr>
        <w:t>Tuktoyaktuk: “I would say they are the same. Overall throughout the years, they seem pretty stable. The bears are there, just a little bit later. It’s just the ice conditions that are changing” (JS 2015, p. 184)</w:t>
      </w:r>
    </w:p>
    <w:p w14:paraId="5A048F2E" w14:textId="77777777" w:rsidR="007C6742" w:rsidRPr="007C6742" w:rsidRDefault="007C6742" w:rsidP="007C6742">
      <w:pPr>
        <w:pStyle w:val="ListParagraph"/>
        <w:numPr>
          <w:ilvl w:val="0"/>
          <w:numId w:val="3"/>
        </w:numPr>
        <w:autoSpaceDE w:val="0"/>
        <w:autoSpaceDN w:val="0"/>
        <w:adjustRightInd w:val="0"/>
        <w:spacing w:before="120" w:after="240" w:line="240" w:lineRule="auto"/>
        <w:contextualSpacing w:val="0"/>
        <w:rPr>
          <w:rFonts w:cstheme="minorHAnsi"/>
          <w:sz w:val="24"/>
          <w:szCs w:val="24"/>
        </w:rPr>
      </w:pPr>
      <w:r w:rsidRPr="007C6742">
        <w:rPr>
          <w:rFonts w:cstheme="minorHAnsi"/>
          <w:sz w:val="24"/>
          <w:szCs w:val="24"/>
        </w:rPr>
        <w:t>Aklavik: “I think I’m just too far away to see. But the talk around Aklavik is they are about the same numbers. I would agree with everyone” (JS 2015, p. 184)</w:t>
      </w:r>
    </w:p>
    <w:p w14:paraId="7BF5C81A"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Sources of Inuvialuit knowledge indicate that the polar bear population cycles over time, that bears tend to follow seals, and that an observed regional decline does not necessarily indicate a population decline. Inuvialuit knowledge holders have noted that seals are highly mobile and experience population cycles (JS 2015).</w:t>
      </w:r>
    </w:p>
    <w:p w14:paraId="1F0A8FF9" w14:textId="0E4D7566" w:rsidR="007C6742" w:rsidRPr="007C6742" w:rsidRDefault="007C6742" w:rsidP="007C6742">
      <w:pPr>
        <w:spacing w:before="120" w:after="240" w:line="240" w:lineRule="auto"/>
        <w:rPr>
          <w:rFonts w:eastAsia="Times New Roman" w:cstheme="minorHAnsi"/>
          <w:sz w:val="24"/>
          <w:szCs w:val="24"/>
        </w:rPr>
      </w:pPr>
      <w:r w:rsidRPr="007C6742">
        <w:rPr>
          <w:rFonts w:cstheme="minorHAnsi"/>
          <w:sz w:val="24"/>
          <w:szCs w:val="24"/>
        </w:rPr>
        <w:t xml:space="preserve">The 2021 </w:t>
      </w:r>
      <w:r w:rsidRPr="007C6742">
        <w:rPr>
          <w:rFonts w:eastAsia="Times New Roman" w:cstheme="minorHAnsi"/>
          <w:i/>
          <w:sz w:val="24"/>
          <w:szCs w:val="24"/>
        </w:rPr>
        <w:t>Species Status Report for Polar Bear (Ursus maritimus) in the Northwest Territories</w:t>
      </w:r>
      <w:r w:rsidRPr="007C6742">
        <w:rPr>
          <w:rFonts w:cstheme="minorHAnsi"/>
          <w:sz w:val="24"/>
          <w:szCs w:val="24"/>
        </w:rPr>
        <w:t xml:space="preserve"> (SARC, 2021) provides a summary of other sources of Inuvialuit and local knowledge of relative polar bear and seal abundance in the Inuvialuit Settlement Region (see that SARC 2021 for further detail). This historic</w:t>
      </w:r>
      <w:r w:rsidR="000553A8">
        <w:rPr>
          <w:rFonts w:cstheme="minorHAnsi"/>
          <w:sz w:val="24"/>
          <w:szCs w:val="24"/>
        </w:rPr>
        <w:t>al</w:t>
      </w:r>
      <w:r w:rsidRPr="007C6742">
        <w:rPr>
          <w:rFonts w:cstheme="minorHAnsi"/>
          <w:sz w:val="24"/>
          <w:szCs w:val="24"/>
        </w:rPr>
        <w:t xml:space="preserve"> perspective demonstrates the complexities of polar bear ecology and that the abundance and distribution of polar bears and their prey has always been variable.</w:t>
      </w:r>
    </w:p>
    <w:p w14:paraId="7342071D" w14:textId="77777777" w:rsidR="007C6742" w:rsidRPr="007C6742" w:rsidRDefault="007C6742" w:rsidP="007C6742">
      <w:pPr>
        <w:spacing w:before="120" w:after="240" w:line="240" w:lineRule="auto"/>
        <w:rPr>
          <w:rFonts w:cstheme="minorHAnsi"/>
          <w:i/>
          <w:sz w:val="24"/>
          <w:szCs w:val="24"/>
        </w:rPr>
      </w:pPr>
      <w:r w:rsidRPr="007C6742">
        <w:rPr>
          <w:rFonts w:cstheme="minorHAnsi"/>
          <w:i/>
          <w:sz w:val="24"/>
          <w:szCs w:val="24"/>
        </w:rPr>
        <w:lastRenderedPageBreak/>
        <w:t>Body condition</w:t>
      </w:r>
    </w:p>
    <w:p w14:paraId="4717E490"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Inuvialuit knowledge holders in </w:t>
      </w:r>
      <w:r w:rsidRPr="007C6742">
        <w:rPr>
          <w:rFonts w:cstheme="minorHAnsi"/>
          <w:i/>
          <w:sz w:val="24"/>
          <w:szCs w:val="24"/>
        </w:rPr>
        <w:t>Inuvialuit and Nanuq</w:t>
      </w:r>
      <w:r w:rsidRPr="007C6742">
        <w:rPr>
          <w:rFonts w:cstheme="minorHAnsi"/>
          <w:sz w:val="24"/>
          <w:szCs w:val="24"/>
        </w:rPr>
        <w:t xml:space="preserve"> (2015) agreed that polar bear body condition has remained generally stable over time, despite considerable variability within and between years. Inuvialuit also indicated that, since the 1980s, there have been less really big bears observed, and the big bears aren’t as fat (JS 2015).</w:t>
      </w:r>
    </w:p>
    <w:p w14:paraId="7AA83A0E" w14:textId="77777777" w:rsidR="007C6742" w:rsidRPr="007C6742" w:rsidRDefault="007C6742" w:rsidP="007C6742">
      <w:pPr>
        <w:spacing w:before="120" w:after="240" w:line="240" w:lineRule="auto"/>
        <w:rPr>
          <w:rFonts w:cstheme="minorHAnsi"/>
          <w:i/>
          <w:sz w:val="24"/>
          <w:szCs w:val="24"/>
        </w:rPr>
      </w:pPr>
      <w:r w:rsidRPr="007C6742">
        <w:rPr>
          <w:rFonts w:cstheme="minorHAnsi"/>
          <w:i/>
          <w:sz w:val="24"/>
          <w:szCs w:val="24"/>
        </w:rPr>
        <w:t>Distribution</w:t>
      </w:r>
    </w:p>
    <w:p w14:paraId="22C831CF"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Overall, Inuvialuit knowledge indicates that polar bear den locations have changed over time and bear sightings near Tuktoyaktuk have increased. Despite these observed changes in distribution, Inuvialuit assert that there is no evidence to suggest that these changes have had an impact on abundance (JS 2015). Inuvialuit knowledge holder interviews in Slavik </w:t>
      </w:r>
      <w:r w:rsidRPr="007C6742">
        <w:rPr>
          <w:rFonts w:cstheme="minorHAnsi"/>
          <w:i/>
          <w:sz w:val="24"/>
          <w:szCs w:val="24"/>
        </w:rPr>
        <w:t>et al.</w:t>
      </w:r>
      <w:r w:rsidRPr="007C6742">
        <w:rPr>
          <w:rFonts w:cstheme="minorHAnsi"/>
          <w:sz w:val="24"/>
          <w:szCs w:val="24"/>
        </w:rPr>
        <w:t xml:space="preserve"> (2009) suggested that as sea ice melts in the southern Beaufort Sea, polar bear distribution will shift northward.</w:t>
      </w:r>
    </w:p>
    <w:p w14:paraId="752B9C73" w14:textId="77777777" w:rsidR="007C6742" w:rsidRPr="007C6742" w:rsidRDefault="007C6742" w:rsidP="007C6742">
      <w:pPr>
        <w:spacing w:before="120" w:after="240" w:line="240" w:lineRule="auto"/>
        <w:rPr>
          <w:rFonts w:cstheme="minorHAnsi"/>
          <w:i/>
          <w:sz w:val="24"/>
          <w:szCs w:val="24"/>
          <w:lang w:val="en-CA"/>
        </w:rPr>
      </w:pPr>
      <w:r w:rsidRPr="007C6742">
        <w:rPr>
          <w:rFonts w:cstheme="minorHAnsi"/>
          <w:i/>
          <w:sz w:val="24"/>
          <w:szCs w:val="24"/>
          <w:lang w:val="en-CA"/>
        </w:rPr>
        <w:t>Climate Change</w:t>
      </w:r>
    </w:p>
    <w:p w14:paraId="251DE835"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Inuvialuit see and experience climate change firsthand, noting changes to temperature, freeze-up, break-up, ice conditions, wind and storm patterns; the book </w:t>
      </w:r>
      <w:r w:rsidRPr="007C6742">
        <w:rPr>
          <w:rFonts w:cstheme="minorHAnsi"/>
          <w:i/>
          <w:sz w:val="24"/>
          <w:szCs w:val="24"/>
        </w:rPr>
        <w:t xml:space="preserve">Inuvialuit and Nanuq </w:t>
      </w:r>
      <w:r w:rsidRPr="007C6742">
        <w:rPr>
          <w:rFonts w:cstheme="minorHAnsi"/>
          <w:sz w:val="24"/>
          <w:szCs w:val="24"/>
        </w:rPr>
        <w:t>(2015) explores Inuvialuit observations of climate change since the 1980s. Despite observations of the climate change and a nuanced understanding of polar bear ecology, Inuvialuit have not yet seen changes to polar bear abundance or condition (JS 2015). Inuvialuit consensus is that:</w:t>
      </w:r>
    </w:p>
    <w:p w14:paraId="0761F99F" w14:textId="77777777" w:rsidR="007C6742" w:rsidRPr="007C6742" w:rsidRDefault="007C6742" w:rsidP="007C6742">
      <w:pPr>
        <w:autoSpaceDE w:val="0"/>
        <w:autoSpaceDN w:val="0"/>
        <w:adjustRightInd w:val="0"/>
        <w:spacing w:before="120" w:after="240" w:line="240" w:lineRule="auto"/>
        <w:ind w:left="720"/>
        <w:rPr>
          <w:rFonts w:cstheme="minorHAnsi"/>
          <w:sz w:val="24"/>
          <w:szCs w:val="24"/>
        </w:rPr>
      </w:pPr>
      <w:r w:rsidRPr="007C6742">
        <w:rPr>
          <w:rFonts w:cstheme="minorHAnsi"/>
          <w:b/>
          <w:i/>
          <w:sz w:val="24"/>
          <w:szCs w:val="24"/>
        </w:rPr>
        <w:t>“</w:t>
      </w:r>
      <w:r w:rsidRPr="007C6742">
        <w:rPr>
          <w:rFonts w:cstheme="minorHAnsi"/>
          <w:sz w:val="24"/>
          <w:szCs w:val="24"/>
        </w:rPr>
        <w:t>For the Inuvialuit, the future cannot be predicted; it could be good or bad as far as polar bears are concerned. However, the consensus among the workshop participants was that polar bears are highly intelligent animals that can adapt to climate change because they have been adapting to many things for thousands of years.” (JS, 2015 p. 196)</w:t>
      </w:r>
    </w:p>
    <w:p w14:paraId="54B1FD5C" w14:textId="77777777" w:rsidR="007C6742" w:rsidRPr="007C6742" w:rsidRDefault="007C6742" w:rsidP="007C6742">
      <w:pPr>
        <w:spacing w:before="120" w:after="240" w:line="240" w:lineRule="auto"/>
        <w:rPr>
          <w:rFonts w:cstheme="minorHAnsi"/>
          <w:b/>
          <w:sz w:val="24"/>
          <w:szCs w:val="24"/>
        </w:rPr>
      </w:pPr>
      <w:r w:rsidRPr="007C6742">
        <w:rPr>
          <w:rFonts w:cstheme="minorHAnsi"/>
          <w:b/>
          <w:sz w:val="24"/>
          <w:szCs w:val="24"/>
        </w:rPr>
        <w:t xml:space="preserve">Scientific Knowledge </w:t>
      </w:r>
    </w:p>
    <w:p w14:paraId="4B519FE4" w14:textId="77777777" w:rsidR="007C6742" w:rsidRPr="007C6742" w:rsidRDefault="007C6742" w:rsidP="007C6742">
      <w:pPr>
        <w:spacing w:before="120" w:after="240" w:line="240" w:lineRule="auto"/>
        <w:rPr>
          <w:rFonts w:cstheme="minorHAnsi"/>
          <w:i/>
          <w:sz w:val="24"/>
          <w:szCs w:val="24"/>
          <w:lang w:val="en-CA"/>
        </w:rPr>
      </w:pPr>
      <w:r w:rsidRPr="007C6742">
        <w:rPr>
          <w:rFonts w:cstheme="minorHAnsi"/>
          <w:i/>
          <w:sz w:val="24"/>
          <w:szCs w:val="24"/>
          <w:lang w:val="en-CA"/>
        </w:rPr>
        <w:t>Abundance</w:t>
      </w:r>
    </w:p>
    <w:p w14:paraId="156FD622"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Scientific study of the SB polar bear subpopulation extends back to the 1970s. It is worth noting that scientific polar bear research is very expensive and takes place in remote, dangerous areas where weather patterns are highly unpredictable. These factors can significantly affect study success and the frequency of population inventories.</w:t>
      </w:r>
    </w:p>
    <w:p w14:paraId="7E7683D4"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The SB population declined substantially as harvest increased in the late 1950s/early 1960s due to sport hunting by non-aboriginal harvesters and increases in fur prices (Usher 1976, Amstrup </w:t>
      </w:r>
      <w:r w:rsidRPr="007C6742">
        <w:rPr>
          <w:rFonts w:cstheme="minorHAnsi"/>
          <w:i/>
          <w:sz w:val="24"/>
          <w:szCs w:val="24"/>
        </w:rPr>
        <w:t>et al</w:t>
      </w:r>
      <w:r w:rsidRPr="007C6742">
        <w:rPr>
          <w:rFonts w:cstheme="minorHAnsi"/>
          <w:sz w:val="24"/>
          <w:szCs w:val="24"/>
        </w:rPr>
        <w:t xml:space="preserve">. 1986, Amstrup 1995). </w:t>
      </w:r>
    </w:p>
    <w:p w14:paraId="23AC6609"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There have been multiple inventories conducted in the Southern Beaufort region, and all were based upon the former subpopulation boundaries. Results are summarized below:</w:t>
      </w:r>
    </w:p>
    <w:tbl>
      <w:tblPr>
        <w:tblStyle w:val="TableGrid"/>
        <w:tblW w:w="0" w:type="auto"/>
        <w:tblInd w:w="607" w:type="dxa"/>
        <w:tblLook w:val="04A0" w:firstRow="1" w:lastRow="0" w:firstColumn="1" w:lastColumn="0" w:noHBand="0" w:noVBand="1"/>
      </w:tblPr>
      <w:tblGrid>
        <w:gridCol w:w="1366"/>
        <w:gridCol w:w="1671"/>
        <w:gridCol w:w="3992"/>
        <w:gridCol w:w="2321"/>
      </w:tblGrid>
      <w:tr w:rsidR="007C6742" w:rsidRPr="007C6742" w14:paraId="774F4033" w14:textId="77777777" w:rsidTr="000216AF">
        <w:tc>
          <w:tcPr>
            <w:tcW w:w="1366" w:type="dxa"/>
            <w:vAlign w:val="bottom"/>
          </w:tcPr>
          <w:p w14:paraId="27D3313A" w14:textId="77777777" w:rsidR="007C6742" w:rsidRPr="007C6742" w:rsidRDefault="007C6742" w:rsidP="000216AF">
            <w:pPr>
              <w:spacing w:before="120" w:after="240"/>
              <w:jc w:val="center"/>
              <w:rPr>
                <w:rFonts w:cstheme="minorHAnsi"/>
                <w:b/>
                <w:sz w:val="24"/>
                <w:szCs w:val="24"/>
              </w:rPr>
            </w:pPr>
            <w:r w:rsidRPr="007C6742">
              <w:rPr>
                <w:rFonts w:cstheme="minorHAnsi"/>
                <w:b/>
                <w:sz w:val="24"/>
                <w:szCs w:val="24"/>
              </w:rPr>
              <w:t>Inventory period</w:t>
            </w:r>
          </w:p>
        </w:tc>
        <w:tc>
          <w:tcPr>
            <w:tcW w:w="1671" w:type="dxa"/>
            <w:vAlign w:val="bottom"/>
          </w:tcPr>
          <w:p w14:paraId="6C143C42" w14:textId="77777777" w:rsidR="007C6742" w:rsidRPr="007C6742" w:rsidRDefault="007C6742" w:rsidP="000216AF">
            <w:pPr>
              <w:spacing w:before="120" w:after="240"/>
              <w:jc w:val="center"/>
              <w:rPr>
                <w:rFonts w:cstheme="minorHAnsi"/>
                <w:b/>
                <w:sz w:val="24"/>
                <w:szCs w:val="24"/>
              </w:rPr>
            </w:pPr>
            <w:r w:rsidRPr="007C6742">
              <w:rPr>
                <w:rFonts w:cstheme="minorHAnsi"/>
                <w:b/>
                <w:sz w:val="24"/>
                <w:szCs w:val="24"/>
              </w:rPr>
              <w:t>Population Estimate</w:t>
            </w:r>
          </w:p>
        </w:tc>
        <w:tc>
          <w:tcPr>
            <w:tcW w:w="3992" w:type="dxa"/>
            <w:vAlign w:val="bottom"/>
          </w:tcPr>
          <w:p w14:paraId="5F58A709" w14:textId="77777777" w:rsidR="007C6742" w:rsidRPr="007C6742" w:rsidRDefault="007C6742" w:rsidP="000216AF">
            <w:pPr>
              <w:spacing w:before="120" w:after="240"/>
              <w:jc w:val="center"/>
              <w:rPr>
                <w:rFonts w:cstheme="minorHAnsi"/>
                <w:b/>
                <w:sz w:val="24"/>
                <w:szCs w:val="24"/>
              </w:rPr>
            </w:pPr>
            <w:r w:rsidRPr="007C6742">
              <w:rPr>
                <w:rFonts w:cstheme="minorHAnsi"/>
                <w:b/>
                <w:sz w:val="24"/>
                <w:szCs w:val="24"/>
              </w:rPr>
              <w:t>Confidence Intervals and Comments</w:t>
            </w:r>
          </w:p>
        </w:tc>
        <w:tc>
          <w:tcPr>
            <w:tcW w:w="2321" w:type="dxa"/>
            <w:vAlign w:val="bottom"/>
          </w:tcPr>
          <w:p w14:paraId="670CF63C" w14:textId="77777777" w:rsidR="007C6742" w:rsidRPr="007C6742" w:rsidRDefault="007C6742" w:rsidP="000216AF">
            <w:pPr>
              <w:spacing w:before="120" w:after="240"/>
              <w:jc w:val="center"/>
              <w:rPr>
                <w:rFonts w:cstheme="minorHAnsi"/>
                <w:b/>
                <w:sz w:val="24"/>
                <w:szCs w:val="24"/>
              </w:rPr>
            </w:pPr>
            <w:r w:rsidRPr="007C6742">
              <w:rPr>
                <w:rFonts w:cstheme="minorHAnsi"/>
                <w:b/>
                <w:sz w:val="24"/>
                <w:szCs w:val="24"/>
              </w:rPr>
              <w:t>Reference</w:t>
            </w:r>
          </w:p>
        </w:tc>
      </w:tr>
      <w:tr w:rsidR="007C6742" w:rsidRPr="007C6742" w14:paraId="38833AA9" w14:textId="77777777" w:rsidTr="000216AF">
        <w:tc>
          <w:tcPr>
            <w:tcW w:w="1366" w:type="dxa"/>
            <w:vAlign w:val="center"/>
          </w:tcPr>
          <w:p w14:paraId="365ECDA7" w14:textId="77777777" w:rsidR="007C6742" w:rsidRPr="007C6742" w:rsidRDefault="007C6742" w:rsidP="000216AF">
            <w:pPr>
              <w:spacing w:before="120" w:after="240"/>
              <w:jc w:val="center"/>
              <w:rPr>
                <w:rFonts w:cstheme="minorHAnsi"/>
                <w:sz w:val="24"/>
                <w:szCs w:val="24"/>
              </w:rPr>
            </w:pPr>
            <w:r w:rsidRPr="007C6742">
              <w:rPr>
                <w:rFonts w:cstheme="minorHAnsi"/>
                <w:sz w:val="24"/>
                <w:szCs w:val="24"/>
              </w:rPr>
              <w:t>1972-83</w:t>
            </w:r>
          </w:p>
        </w:tc>
        <w:tc>
          <w:tcPr>
            <w:tcW w:w="1671" w:type="dxa"/>
            <w:vAlign w:val="center"/>
          </w:tcPr>
          <w:p w14:paraId="6E045383" w14:textId="77777777" w:rsidR="007C6742" w:rsidRPr="007C6742" w:rsidRDefault="007C6742" w:rsidP="000216AF">
            <w:pPr>
              <w:spacing w:before="120" w:after="240"/>
              <w:jc w:val="center"/>
              <w:rPr>
                <w:rFonts w:cstheme="minorHAnsi"/>
                <w:sz w:val="24"/>
                <w:szCs w:val="24"/>
              </w:rPr>
            </w:pPr>
            <w:r w:rsidRPr="007C6742">
              <w:rPr>
                <w:rFonts w:cstheme="minorHAnsi"/>
                <w:sz w:val="24"/>
                <w:szCs w:val="24"/>
              </w:rPr>
              <w:t>1,778</w:t>
            </w:r>
          </w:p>
        </w:tc>
        <w:tc>
          <w:tcPr>
            <w:tcW w:w="3992" w:type="dxa"/>
            <w:vAlign w:val="center"/>
          </w:tcPr>
          <w:p w14:paraId="3704AC3F" w14:textId="77777777" w:rsidR="007C6742" w:rsidRPr="007C6742" w:rsidRDefault="007C6742" w:rsidP="000216AF">
            <w:pPr>
              <w:spacing w:before="120" w:after="240"/>
              <w:jc w:val="center"/>
              <w:rPr>
                <w:rFonts w:cstheme="minorHAnsi"/>
                <w:sz w:val="24"/>
                <w:szCs w:val="24"/>
              </w:rPr>
            </w:pPr>
            <w:r w:rsidRPr="007C6742">
              <w:rPr>
                <w:rFonts w:cstheme="minorHAnsi"/>
                <w:sz w:val="24"/>
                <w:szCs w:val="24"/>
              </w:rPr>
              <w:t xml:space="preserve">SD </w:t>
            </w:r>
            <w:r w:rsidRPr="007C6742">
              <w:rPr>
                <w:rFonts w:cstheme="minorHAnsi"/>
                <w:sz w:val="24"/>
                <w:szCs w:val="24"/>
                <w:u w:val="single"/>
              </w:rPr>
              <w:t>+</w:t>
            </w:r>
            <w:r w:rsidRPr="007C6742">
              <w:rPr>
                <w:rFonts w:cstheme="minorHAnsi"/>
                <w:sz w:val="24"/>
                <w:szCs w:val="24"/>
              </w:rPr>
              <w:t xml:space="preserve"> 803 CV=0.45</w:t>
            </w:r>
          </w:p>
        </w:tc>
        <w:tc>
          <w:tcPr>
            <w:tcW w:w="2321" w:type="dxa"/>
            <w:vAlign w:val="center"/>
          </w:tcPr>
          <w:p w14:paraId="4950B6D7" w14:textId="77777777" w:rsidR="007C6742" w:rsidRPr="007C6742" w:rsidRDefault="007C6742" w:rsidP="000216AF">
            <w:pPr>
              <w:spacing w:before="120" w:after="240"/>
              <w:jc w:val="center"/>
              <w:rPr>
                <w:rFonts w:cstheme="minorHAnsi"/>
                <w:sz w:val="24"/>
                <w:szCs w:val="24"/>
              </w:rPr>
            </w:pPr>
            <w:r w:rsidRPr="007C6742">
              <w:rPr>
                <w:rFonts w:cstheme="minorHAnsi"/>
                <w:sz w:val="24"/>
                <w:szCs w:val="24"/>
              </w:rPr>
              <w:t xml:space="preserve">Amstrup </w:t>
            </w:r>
            <w:r w:rsidRPr="007C6742">
              <w:rPr>
                <w:rFonts w:cstheme="minorHAnsi"/>
                <w:i/>
                <w:iCs/>
                <w:sz w:val="24"/>
                <w:szCs w:val="24"/>
              </w:rPr>
              <w:t>et al.</w:t>
            </w:r>
            <w:r w:rsidRPr="007C6742">
              <w:rPr>
                <w:rFonts w:cstheme="minorHAnsi"/>
                <w:sz w:val="24"/>
                <w:szCs w:val="24"/>
              </w:rPr>
              <w:t xml:space="preserve"> 1986</w:t>
            </w:r>
          </w:p>
        </w:tc>
      </w:tr>
      <w:tr w:rsidR="007C6742" w:rsidRPr="007C6742" w14:paraId="7FA06FA9" w14:textId="77777777" w:rsidTr="000216AF">
        <w:tc>
          <w:tcPr>
            <w:tcW w:w="1366" w:type="dxa"/>
            <w:vAlign w:val="center"/>
          </w:tcPr>
          <w:p w14:paraId="1D6E3618" w14:textId="77777777" w:rsidR="007C6742" w:rsidRPr="007C6742" w:rsidRDefault="007C6742" w:rsidP="000216AF">
            <w:pPr>
              <w:spacing w:before="120" w:after="240"/>
              <w:jc w:val="center"/>
              <w:rPr>
                <w:rFonts w:cstheme="minorHAnsi"/>
                <w:sz w:val="24"/>
                <w:szCs w:val="24"/>
              </w:rPr>
            </w:pPr>
            <w:r w:rsidRPr="007C6742">
              <w:rPr>
                <w:rFonts w:cstheme="minorHAnsi"/>
                <w:sz w:val="24"/>
                <w:szCs w:val="24"/>
              </w:rPr>
              <w:t>1992</w:t>
            </w:r>
          </w:p>
        </w:tc>
        <w:tc>
          <w:tcPr>
            <w:tcW w:w="1671" w:type="dxa"/>
            <w:vAlign w:val="center"/>
          </w:tcPr>
          <w:p w14:paraId="281E0240" w14:textId="77777777" w:rsidR="007C6742" w:rsidRPr="007C6742" w:rsidRDefault="007C6742" w:rsidP="000216AF">
            <w:pPr>
              <w:spacing w:before="120" w:after="240"/>
              <w:jc w:val="center"/>
              <w:rPr>
                <w:rFonts w:cstheme="minorHAnsi"/>
                <w:sz w:val="24"/>
                <w:szCs w:val="24"/>
              </w:rPr>
            </w:pPr>
            <w:r w:rsidRPr="007C6742">
              <w:rPr>
                <w:rFonts w:cstheme="minorHAnsi"/>
                <w:sz w:val="24"/>
                <w:szCs w:val="24"/>
              </w:rPr>
              <w:t>Near 1,480</w:t>
            </w:r>
          </w:p>
        </w:tc>
        <w:tc>
          <w:tcPr>
            <w:tcW w:w="3992" w:type="dxa"/>
            <w:vAlign w:val="center"/>
          </w:tcPr>
          <w:p w14:paraId="22490853" w14:textId="77777777" w:rsidR="007C6742" w:rsidRPr="007C6742" w:rsidRDefault="007C6742" w:rsidP="000216AF">
            <w:pPr>
              <w:spacing w:before="120" w:after="240"/>
              <w:jc w:val="center"/>
              <w:rPr>
                <w:rFonts w:cstheme="minorHAnsi"/>
                <w:sz w:val="24"/>
                <w:szCs w:val="24"/>
              </w:rPr>
            </w:pPr>
          </w:p>
        </w:tc>
        <w:tc>
          <w:tcPr>
            <w:tcW w:w="2321" w:type="dxa"/>
            <w:vAlign w:val="center"/>
          </w:tcPr>
          <w:p w14:paraId="66D11F08" w14:textId="77777777" w:rsidR="007C6742" w:rsidRPr="007C6742" w:rsidRDefault="007C6742" w:rsidP="000216AF">
            <w:pPr>
              <w:spacing w:before="120" w:after="240"/>
              <w:jc w:val="center"/>
              <w:rPr>
                <w:rFonts w:cstheme="minorHAnsi"/>
                <w:sz w:val="24"/>
                <w:szCs w:val="24"/>
              </w:rPr>
            </w:pPr>
            <w:r w:rsidRPr="007C6742">
              <w:rPr>
                <w:rFonts w:cstheme="minorHAnsi"/>
                <w:sz w:val="24"/>
                <w:szCs w:val="24"/>
              </w:rPr>
              <w:t>Amstrup 1995</w:t>
            </w:r>
          </w:p>
        </w:tc>
      </w:tr>
      <w:tr w:rsidR="007C6742" w:rsidRPr="007C6742" w14:paraId="6C5362F8" w14:textId="77777777" w:rsidTr="000216AF">
        <w:tc>
          <w:tcPr>
            <w:tcW w:w="1366" w:type="dxa"/>
            <w:vAlign w:val="center"/>
          </w:tcPr>
          <w:p w14:paraId="48E8ACF7" w14:textId="77777777" w:rsidR="007C6742" w:rsidRPr="007C6742" w:rsidRDefault="007C6742" w:rsidP="000216AF">
            <w:pPr>
              <w:spacing w:before="120" w:after="240"/>
              <w:jc w:val="center"/>
              <w:rPr>
                <w:rFonts w:cstheme="minorHAnsi"/>
                <w:sz w:val="24"/>
                <w:szCs w:val="24"/>
              </w:rPr>
            </w:pPr>
            <w:r w:rsidRPr="007C6742">
              <w:rPr>
                <w:rFonts w:cstheme="minorHAnsi"/>
                <w:sz w:val="24"/>
                <w:szCs w:val="24"/>
              </w:rPr>
              <w:t>1986-98</w:t>
            </w:r>
          </w:p>
        </w:tc>
        <w:tc>
          <w:tcPr>
            <w:tcW w:w="1671" w:type="dxa"/>
            <w:vAlign w:val="center"/>
          </w:tcPr>
          <w:p w14:paraId="21406243" w14:textId="77777777" w:rsidR="007C6742" w:rsidRPr="007C6742" w:rsidRDefault="007C6742" w:rsidP="000216AF">
            <w:pPr>
              <w:spacing w:before="120" w:after="240"/>
              <w:jc w:val="center"/>
              <w:rPr>
                <w:rFonts w:cstheme="minorHAnsi"/>
                <w:sz w:val="24"/>
                <w:szCs w:val="24"/>
              </w:rPr>
            </w:pPr>
            <w:r w:rsidRPr="007C6742">
              <w:rPr>
                <w:rFonts w:cstheme="minorHAnsi"/>
                <w:sz w:val="24"/>
                <w:szCs w:val="24"/>
              </w:rPr>
              <w:t>2,272 (2001)</w:t>
            </w:r>
          </w:p>
        </w:tc>
        <w:tc>
          <w:tcPr>
            <w:tcW w:w="3992" w:type="dxa"/>
            <w:vAlign w:val="center"/>
          </w:tcPr>
          <w:p w14:paraId="3E0678B6" w14:textId="77777777" w:rsidR="007C6742" w:rsidRPr="007C6742" w:rsidRDefault="007C6742" w:rsidP="000216AF">
            <w:pPr>
              <w:spacing w:before="120" w:after="240"/>
              <w:jc w:val="center"/>
              <w:rPr>
                <w:rFonts w:cstheme="minorHAnsi"/>
                <w:sz w:val="24"/>
                <w:szCs w:val="24"/>
              </w:rPr>
            </w:pPr>
            <w:r w:rsidRPr="007C6742">
              <w:rPr>
                <w:rFonts w:cstheme="minorHAnsi"/>
                <w:sz w:val="24"/>
                <w:szCs w:val="24"/>
              </w:rPr>
              <w:t>Based on estimate of 1,250 females (C.V.=0.106); 55% females</w:t>
            </w:r>
          </w:p>
        </w:tc>
        <w:tc>
          <w:tcPr>
            <w:tcW w:w="2321" w:type="dxa"/>
            <w:vAlign w:val="center"/>
          </w:tcPr>
          <w:p w14:paraId="1951A5D4" w14:textId="77777777" w:rsidR="007C6742" w:rsidRPr="007C6742" w:rsidRDefault="007C6742" w:rsidP="000216AF">
            <w:pPr>
              <w:spacing w:before="120" w:after="240"/>
              <w:jc w:val="center"/>
              <w:rPr>
                <w:rFonts w:cstheme="minorHAnsi"/>
                <w:sz w:val="24"/>
                <w:szCs w:val="24"/>
              </w:rPr>
            </w:pPr>
            <w:r w:rsidRPr="007C6742">
              <w:rPr>
                <w:rFonts w:cstheme="minorHAnsi"/>
                <w:sz w:val="24"/>
                <w:szCs w:val="24"/>
              </w:rPr>
              <w:t xml:space="preserve">Amstrup </w:t>
            </w:r>
            <w:r w:rsidRPr="007C6742">
              <w:rPr>
                <w:rFonts w:cstheme="minorHAnsi"/>
                <w:i/>
                <w:iCs/>
                <w:sz w:val="24"/>
                <w:szCs w:val="24"/>
              </w:rPr>
              <w:t>et al.</w:t>
            </w:r>
            <w:r w:rsidRPr="007C6742">
              <w:rPr>
                <w:rFonts w:cstheme="minorHAnsi"/>
                <w:sz w:val="24"/>
                <w:szCs w:val="24"/>
              </w:rPr>
              <w:t xml:space="preserve"> 2001</w:t>
            </w:r>
          </w:p>
        </w:tc>
      </w:tr>
      <w:tr w:rsidR="007C6742" w:rsidRPr="007C6742" w14:paraId="023CBA00" w14:textId="77777777" w:rsidTr="000216AF">
        <w:tc>
          <w:tcPr>
            <w:tcW w:w="1366" w:type="dxa"/>
            <w:vAlign w:val="center"/>
          </w:tcPr>
          <w:p w14:paraId="5608C3B2" w14:textId="77777777" w:rsidR="007C6742" w:rsidRPr="007C6742" w:rsidRDefault="007C6742" w:rsidP="000216AF">
            <w:pPr>
              <w:spacing w:before="120" w:after="240"/>
              <w:jc w:val="center"/>
              <w:rPr>
                <w:rFonts w:cstheme="minorHAnsi"/>
                <w:sz w:val="24"/>
                <w:szCs w:val="24"/>
              </w:rPr>
            </w:pPr>
            <w:r w:rsidRPr="007C6742">
              <w:rPr>
                <w:rFonts w:cstheme="minorHAnsi"/>
                <w:sz w:val="24"/>
                <w:szCs w:val="24"/>
              </w:rPr>
              <w:t>2001-2006</w:t>
            </w:r>
          </w:p>
        </w:tc>
        <w:tc>
          <w:tcPr>
            <w:tcW w:w="1671" w:type="dxa"/>
            <w:vAlign w:val="center"/>
          </w:tcPr>
          <w:p w14:paraId="29486A64" w14:textId="77777777" w:rsidR="007C6742" w:rsidRPr="007C6742" w:rsidRDefault="007C6742" w:rsidP="000216AF">
            <w:pPr>
              <w:spacing w:before="120" w:after="240"/>
              <w:jc w:val="center"/>
              <w:rPr>
                <w:rFonts w:cstheme="minorHAnsi"/>
                <w:sz w:val="24"/>
                <w:szCs w:val="24"/>
              </w:rPr>
            </w:pPr>
            <w:r w:rsidRPr="007C6742">
              <w:rPr>
                <w:rFonts w:cstheme="minorHAnsi"/>
                <w:sz w:val="24"/>
                <w:szCs w:val="24"/>
              </w:rPr>
              <w:t>1,526</w:t>
            </w:r>
          </w:p>
        </w:tc>
        <w:tc>
          <w:tcPr>
            <w:tcW w:w="3992" w:type="dxa"/>
            <w:vAlign w:val="center"/>
          </w:tcPr>
          <w:p w14:paraId="5A26594A" w14:textId="77777777" w:rsidR="007C6742" w:rsidRPr="007C6742" w:rsidRDefault="007C6742" w:rsidP="000216AF">
            <w:pPr>
              <w:spacing w:before="120" w:after="240"/>
              <w:jc w:val="center"/>
              <w:rPr>
                <w:rFonts w:cstheme="minorHAnsi"/>
                <w:sz w:val="24"/>
                <w:szCs w:val="24"/>
              </w:rPr>
            </w:pPr>
            <w:r w:rsidRPr="007C6742">
              <w:rPr>
                <w:rFonts w:cstheme="minorHAnsi"/>
                <w:sz w:val="24"/>
                <w:szCs w:val="24"/>
              </w:rPr>
              <w:t>95% CI=1211-1841; C.V.=0.106</w:t>
            </w:r>
          </w:p>
        </w:tc>
        <w:tc>
          <w:tcPr>
            <w:tcW w:w="2321" w:type="dxa"/>
            <w:vAlign w:val="center"/>
          </w:tcPr>
          <w:p w14:paraId="0C3C595B" w14:textId="77777777" w:rsidR="007C6742" w:rsidRPr="007C6742" w:rsidRDefault="007C6742" w:rsidP="000216AF">
            <w:pPr>
              <w:spacing w:before="120" w:after="240"/>
              <w:jc w:val="center"/>
              <w:rPr>
                <w:rFonts w:cstheme="minorHAnsi"/>
                <w:sz w:val="24"/>
                <w:szCs w:val="24"/>
              </w:rPr>
            </w:pPr>
            <w:r w:rsidRPr="007C6742">
              <w:rPr>
                <w:rFonts w:cstheme="minorHAnsi"/>
                <w:sz w:val="24"/>
                <w:szCs w:val="24"/>
              </w:rPr>
              <w:t xml:space="preserve">Regehr </w:t>
            </w:r>
            <w:r w:rsidRPr="007C6742">
              <w:rPr>
                <w:rFonts w:cstheme="minorHAnsi"/>
                <w:i/>
                <w:iCs/>
                <w:sz w:val="24"/>
                <w:szCs w:val="24"/>
              </w:rPr>
              <w:t>et al.</w:t>
            </w:r>
            <w:r w:rsidRPr="007C6742">
              <w:rPr>
                <w:rFonts w:cstheme="minorHAnsi"/>
                <w:sz w:val="24"/>
                <w:szCs w:val="24"/>
              </w:rPr>
              <w:t xml:space="preserve"> 2007</w:t>
            </w:r>
          </w:p>
        </w:tc>
      </w:tr>
      <w:tr w:rsidR="007C6742" w:rsidRPr="007C6742" w14:paraId="1F6D361B" w14:textId="77777777" w:rsidTr="000216AF">
        <w:tc>
          <w:tcPr>
            <w:tcW w:w="1366" w:type="dxa"/>
            <w:vAlign w:val="center"/>
          </w:tcPr>
          <w:p w14:paraId="6EB83F7B" w14:textId="77777777" w:rsidR="007C6742" w:rsidRPr="007C6742" w:rsidRDefault="007C6742" w:rsidP="000216AF">
            <w:pPr>
              <w:spacing w:before="120" w:after="240"/>
              <w:jc w:val="center"/>
              <w:rPr>
                <w:rFonts w:cstheme="minorHAnsi"/>
                <w:sz w:val="24"/>
                <w:szCs w:val="24"/>
              </w:rPr>
            </w:pPr>
            <w:r w:rsidRPr="007C6742">
              <w:rPr>
                <w:rFonts w:cstheme="minorHAnsi"/>
                <w:sz w:val="24"/>
                <w:szCs w:val="24"/>
              </w:rPr>
              <w:t>2006</w:t>
            </w:r>
          </w:p>
        </w:tc>
        <w:tc>
          <w:tcPr>
            <w:tcW w:w="1671" w:type="dxa"/>
            <w:vAlign w:val="center"/>
          </w:tcPr>
          <w:p w14:paraId="2D683558" w14:textId="77777777" w:rsidR="007C6742" w:rsidRPr="007C6742" w:rsidRDefault="007C6742" w:rsidP="000216AF">
            <w:pPr>
              <w:spacing w:before="120" w:after="240"/>
              <w:jc w:val="center"/>
              <w:rPr>
                <w:rFonts w:cstheme="minorHAnsi"/>
                <w:sz w:val="24"/>
                <w:szCs w:val="24"/>
              </w:rPr>
            </w:pPr>
            <w:r w:rsidRPr="007C6742">
              <w:rPr>
                <w:rFonts w:cstheme="minorHAnsi"/>
                <w:sz w:val="24"/>
                <w:szCs w:val="24"/>
              </w:rPr>
              <w:t>1,215</w:t>
            </w:r>
          </w:p>
        </w:tc>
        <w:tc>
          <w:tcPr>
            <w:tcW w:w="3992" w:type="dxa"/>
            <w:vAlign w:val="center"/>
          </w:tcPr>
          <w:p w14:paraId="11D32B7E" w14:textId="77777777" w:rsidR="007C6742" w:rsidRPr="007C6742" w:rsidRDefault="007C6742" w:rsidP="000216AF">
            <w:pPr>
              <w:spacing w:before="120" w:after="240"/>
              <w:jc w:val="center"/>
              <w:rPr>
                <w:rFonts w:cstheme="minorHAnsi"/>
                <w:sz w:val="24"/>
                <w:szCs w:val="24"/>
              </w:rPr>
            </w:pPr>
            <w:r w:rsidRPr="007C6742">
              <w:rPr>
                <w:rFonts w:cstheme="minorHAnsi"/>
                <w:sz w:val="24"/>
                <w:szCs w:val="24"/>
              </w:rPr>
              <w:t>Boundary change moves estimated 311 bears based on analysis in 2009.</w:t>
            </w:r>
          </w:p>
        </w:tc>
        <w:tc>
          <w:tcPr>
            <w:tcW w:w="2321" w:type="dxa"/>
            <w:vAlign w:val="center"/>
          </w:tcPr>
          <w:p w14:paraId="6D382EED" w14:textId="77777777" w:rsidR="007C6742" w:rsidRPr="007C6742" w:rsidRDefault="007C6742" w:rsidP="000216AF">
            <w:pPr>
              <w:spacing w:before="120" w:after="240"/>
              <w:jc w:val="center"/>
              <w:rPr>
                <w:rFonts w:cstheme="minorHAnsi"/>
                <w:sz w:val="24"/>
                <w:szCs w:val="24"/>
              </w:rPr>
            </w:pPr>
            <w:r w:rsidRPr="007C6742">
              <w:rPr>
                <w:rFonts w:cstheme="minorHAnsi"/>
                <w:sz w:val="24"/>
                <w:szCs w:val="24"/>
              </w:rPr>
              <w:t xml:space="preserve">Griswold </w:t>
            </w:r>
            <w:r w:rsidRPr="007C6742">
              <w:rPr>
                <w:rFonts w:cstheme="minorHAnsi"/>
                <w:i/>
                <w:iCs/>
                <w:sz w:val="24"/>
                <w:szCs w:val="24"/>
              </w:rPr>
              <w:t>et al.</w:t>
            </w:r>
            <w:r w:rsidRPr="007C6742">
              <w:rPr>
                <w:rFonts w:cstheme="minorHAnsi"/>
                <w:sz w:val="24"/>
                <w:szCs w:val="24"/>
              </w:rPr>
              <w:t xml:space="preserve"> 2017</w:t>
            </w:r>
          </w:p>
        </w:tc>
      </w:tr>
    </w:tbl>
    <w:p w14:paraId="3BC174F6" w14:textId="062ED56F"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The current SB subpopulation estimate used for management is 1,215. This estimate is based on the Regehr et al. (2006) estimate (1,526) for the previous subpopulation area adjusted for new boundary at 133°W (Tuktoyaktuk) following a 2009 analysis by Griswold </w:t>
      </w:r>
      <w:r w:rsidRPr="007C6742">
        <w:rPr>
          <w:rFonts w:cstheme="minorHAnsi"/>
          <w:i/>
          <w:sz w:val="24"/>
          <w:szCs w:val="24"/>
        </w:rPr>
        <w:t>et al.</w:t>
      </w:r>
      <w:r w:rsidRPr="007C6742">
        <w:rPr>
          <w:rFonts w:cstheme="minorHAnsi"/>
          <w:sz w:val="24"/>
          <w:szCs w:val="24"/>
        </w:rPr>
        <w:t xml:space="preserve"> (published in 2017), which indicated 311 bears would shift from the SB to the NB under the aforementioned boundary shift. This current SB subpopulation estimate cannot be compared with the historic</w:t>
      </w:r>
      <w:r w:rsidR="000553A8">
        <w:rPr>
          <w:rFonts w:cstheme="minorHAnsi"/>
          <w:sz w:val="24"/>
          <w:szCs w:val="24"/>
        </w:rPr>
        <w:t>al</w:t>
      </w:r>
      <w:r w:rsidRPr="007C6742">
        <w:rPr>
          <w:rFonts w:cstheme="minorHAnsi"/>
          <w:sz w:val="24"/>
          <w:szCs w:val="24"/>
        </w:rPr>
        <w:t xml:space="preserve"> estimates to assess trend. However, the Regher </w:t>
      </w:r>
      <w:r w:rsidRPr="007C6742">
        <w:rPr>
          <w:rFonts w:cstheme="minorHAnsi"/>
          <w:i/>
          <w:sz w:val="24"/>
          <w:szCs w:val="24"/>
        </w:rPr>
        <w:t>et al.</w:t>
      </w:r>
      <w:r w:rsidRPr="007C6742">
        <w:rPr>
          <w:rFonts w:cstheme="minorHAnsi"/>
          <w:sz w:val="24"/>
          <w:szCs w:val="24"/>
        </w:rPr>
        <w:t xml:space="preserve"> (2006) population estimate of 1,526 bears can be compared to the previous (Amstrup </w:t>
      </w:r>
      <w:r w:rsidRPr="007C6742">
        <w:rPr>
          <w:rFonts w:cstheme="minorHAnsi"/>
          <w:i/>
          <w:sz w:val="24"/>
          <w:szCs w:val="24"/>
        </w:rPr>
        <w:t xml:space="preserve">et al. </w:t>
      </w:r>
      <w:r w:rsidRPr="007C6742">
        <w:rPr>
          <w:rFonts w:cstheme="minorHAnsi"/>
          <w:sz w:val="24"/>
          <w:szCs w:val="24"/>
        </w:rPr>
        <w:t>2001) population estimate of 2,272; the more recent estimate is lower, but the difference is not statistically significant.</w:t>
      </w:r>
    </w:p>
    <w:p w14:paraId="07B0E254" w14:textId="77777777" w:rsidR="007C6742" w:rsidRPr="007C6742" w:rsidRDefault="007C6742" w:rsidP="007C6742">
      <w:pPr>
        <w:spacing w:before="120" w:after="240" w:line="240" w:lineRule="auto"/>
        <w:rPr>
          <w:rFonts w:cstheme="minorHAnsi"/>
          <w:i/>
          <w:sz w:val="24"/>
          <w:szCs w:val="24"/>
        </w:rPr>
      </w:pPr>
      <w:r w:rsidRPr="007C6742">
        <w:rPr>
          <w:rFonts w:cstheme="minorHAnsi"/>
          <w:i/>
          <w:sz w:val="24"/>
          <w:szCs w:val="24"/>
        </w:rPr>
        <w:t>Trends in Abundance and Body Condition</w:t>
      </w:r>
    </w:p>
    <w:p w14:paraId="27E765A4"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A recent population trend analysis by Bromaghin </w:t>
      </w:r>
      <w:r w:rsidRPr="007C6742">
        <w:rPr>
          <w:rFonts w:cstheme="minorHAnsi"/>
          <w:i/>
          <w:sz w:val="24"/>
          <w:szCs w:val="24"/>
        </w:rPr>
        <w:t>et al.</w:t>
      </w:r>
      <w:r w:rsidRPr="007C6742">
        <w:rPr>
          <w:rFonts w:cstheme="minorHAnsi"/>
          <w:sz w:val="24"/>
          <w:szCs w:val="24"/>
        </w:rPr>
        <w:t xml:space="preserve"> (2015), suggests that a decline occurred in the SB polar bear abundance and body condition in the mid-2000s, coinciding with years of heavy sea ice conditions. The trend analysis suggests that abundance and body condition began to increase again towards the later 2000s. The study area and sampling regime on the Canadian side of the study area was inconsistent, which introduced bias into the analysis. It is difficult to assess the impact of this bias on the trend analysis. Further abundance and body condition trend analysis was completed for the Alaska side of the subpopulation (Atwood </w:t>
      </w:r>
      <w:r w:rsidRPr="007C6742">
        <w:rPr>
          <w:rFonts w:cstheme="minorHAnsi"/>
          <w:i/>
          <w:iCs/>
          <w:sz w:val="24"/>
          <w:szCs w:val="24"/>
        </w:rPr>
        <w:t>et al.</w:t>
      </w:r>
      <w:r w:rsidRPr="007C6742">
        <w:rPr>
          <w:rFonts w:cstheme="minorHAnsi"/>
          <w:sz w:val="24"/>
          <w:szCs w:val="24"/>
        </w:rPr>
        <w:t xml:space="preserve"> 2020). This analysis found that abundance and body condition, in the Alaskan side of the SB, declined in the mid-2000s and then stabilized through to 2015. </w:t>
      </w:r>
    </w:p>
    <w:p w14:paraId="73331619" w14:textId="77777777" w:rsidR="007C6742" w:rsidRPr="007C6742" w:rsidRDefault="007C6742" w:rsidP="007C6742">
      <w:pPr>
        <w:spacing w:before="120" w:after="240" w:line="240" w:lineRule="auto"/>
        <w:rPr>
          <w:rFonts w:cstheme="minorHAnsi"/>
          <w:sz w:val="24"/>
          <w:szCs w:val="24"/>
        </w:rPr>
      </w:pPr>
    </w:p>
    <w:p w14:paraId="09E3AEE7" w14:textId="77777777" w:rsidR="007C6742" w:rsidRPr="007C6742" w:rsidRDefault="007C6742" w:rsidP="007C6742">
      <w:pPr>
        <w:spacing w:before="120" w:after="240" w:line="240" w:lineRule="auto"/>
        <w:rPr>
          <w:rFonts w:cstheme="minorHAnsi"/>
          <w:i/>
          <w:iCs/>
          <w:sz w:val="24"/>
          <w:szCs w:val="24"/>
        </w:rPr>
      </w:pPr>
      <w:r w:rsidRPr="007C6742">
        <w:rPr>
          <w:rFonts w:cstheme="minorHAnsi"/>
          <w:i/>
          <w:iCs/>
          <w:sz w:val="24"/>
          <w:szCs w:val="24"/>
        </w:rPr>
        <w:t>Habitat/Climate Change</w:t>
      </w:r>
    </w:p>
    <w:p w14:paraId="7EB98418"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lastRenderedPageBreak/>
        <w:t xml:space="preserve">Scientific studies in the SB have noted sea ice declines (Durner </w:t>
      </w:r>
      <w:r w:rsidRPr="007C6742">
        <w:rPr>
          <w:rFonts w:cstheme="minorHAnsi"/>
          <w:i/>
          <w:sz w:val="24"/>
          <w:szCs w:val="24"/>
        </w:rPr>
        <w:t>et al.</w:t>
      </w:r>
      <w:r w:rsidRPr="007C6742">
        <w:rPr>
          <w:rFonts w:cstheme="minorHAnsi"/>
          <w:sz w:val="24"/>
          <w:szCs w:val="24"/>
        </w:rPr>
        <w:t xml:space="preserve"> 2009), a reduction in body size and cub recruitment of SB bears in Alaska (Rode et al. 2010), and modeling that suggests declines in survival and breeding rates are related to increases in the ice-free period (Regehr </w:t>
      </w:r>
      <w:r w:rsidRPr="007C6742">
        <w:rPr>
          <w:rFonts w:cstheme="minorHAnsi"/>
          <w:i/>
          <w:sz w:val="24"/>
          <w:szCs w:val="24"/>
        </w:rPr>
        <w:t>et al.</w:t>
      </w:r>
      <w:r w:rsidRPr="007C6742">
        <w:rPr>
          <w:rFonts w:cstheme="minorHAnsi"/>
          <w:sz w:val="24"/>
          <w:szCs w:val="24"/>
        </w:rPr>
        <w:t xml:space="preserve"> 2010).   Multiple indicators of climate change impacts on sea ice have been noted for the SB polar bear subpopulation. From 1979 to 2014, researchers have observed: a declining number of ice-covered days, a declining rate of June to October sea ice concentration, and an increasing length of the summer season (Stern and Laidre 2016). The length of the summer season increased by 17.8 days from 1979 to 2014 for the SB (Stern and Laidre 2016).</w:t>
      </w:r>
    </w:p>
    <w:p w14:paraId="2E0D850E"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Using fatty acid signature, the diet of polar bears in the Beaufort was dominated by ringed seal, but there was variation. Most variation in bear diet was explained by longitude, reflecting spatial variation in prey availability. Sea ice conditions (extent, thickness, and seasonal duration) declined throughout the study period, and date of sea ice break-up in the preceding spring was positively correlated with female body condition and consumption of beluga whale (Florko et al. 2020)</w:t>
      </w:r>
    </w:p>
    <w:p w14:paraId="57B63922" w14:textId="77777777" w:rsidR="007C6742" w:rsidRPr="007C6742" w:rsidRDefault="007C6742" w:rsidP="007C6742">
      <w:pPr>
        <w:spacing w:before="120" w:after="240" w:line="240" w:lineRule="auto"/>
        <w:rPr>
          <w:rFonts w:cstheme="minorHAnsi"/>
          <w:i/>
          <w:sz w:val="24"/>
          <w:szCs w:val="24"/>
        </w:rPr>
      </w:pPr>
      <w:r w:rsidRPr="007C6742">
        <w:rPr>
          <w:rFonts w:cstheme="minorHAnsi"/>
          <w:i/>
          <w:sz w:val="24"/>
          <w:szCs w:val="24"/>
        </w:rPr>
        <w:t>Future Abundance Work</w:t>
      </w:r>
    </w:p>
    <w:p w14:paraId="04BABF65"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The Commissioners to the </w:t>
      </w:r>
      <w:r w:rsidRPr="007C6742">
        <w:rPr>
          <w:rFonts w:cstheme="minorHAnsi"/>
          <w:i/>
          <w:sz w:val="24"/>
          <w:szCs w:val="24"/>
        </w:rPr>
        <w:t>Inuvialuit-Inupiat Polar Bear Management Agreement in the Southern Beaufort Sea</w:t>
      </w:r>
      <w:r w:rsidRPr="007C6742">
        <w:rPr>
          <w:rFonts w:cstheme="minorHAnsi"/>
          <w:sz w:val="24"/>
          <w:szCs w:val="24"/>
        </w:rPr>
        <w:t xml:space="preserve"> have recommended non-invasive population survey methods for the SB subpopulation. In 2017 an aerial survey method was tested, but failed to produce a robust population estimate. A genetic mark-recapture survey was designed instead, encompassing the SB and NB subpopulations. The first year of field work was 2019, with three to four years of fieldwork planned in total. The 2020 field season was postponed due to the Covid-19 pandemic, but resumed in 2021. Discussions are ongoing about the possible inclusion of additional marks for this survey using fecal samples and eDNA from polar bear tracks.  In 2020, the Joint Secretariat hired contractors </w:t>
      </w:r>
      <w:r w:rsidRPr="007C6742">
        <w:rPr>
          <w:rFonts w:ascii="Calibri" w:hAnsi="Calibri" w:cs="Arial"/>
          <w:sz w:val="24"/>
          <w:szCs w:val="24"/>
        </w:rPr>
        <w:t>to develop a potential framework for incorporating IK into an Integrated Population Model (IPM) for SB and NB polar bears, with a focus on incorporating IK as a source of information.</w:t>
      </w:r>
      <w:r w:rsidRPr="007C6742">
        <w:rPr>
          <w:rFonts w:cstheme="minorHAnsi"/>
          <w:sz w:val="24"/>
          <w:szCs w:val="24"/>
        </w:rPr>
        <w:t>.</w:t>
      </w:r>
    </w:p>
    <w:p w14:paraId="0B4D4AB4" w14:textId="77777777" w:rsidR="007C6742" w:rsidRPr="007C6742" w:rsidRDefault="007C6742" w:rsidP="007C6742">
      <w:pPr>
        <w:spacing w:before="120" w:after="240" w:line="240" w:lineRule="auto"/>
        <w:rPr>
          <w:rFonts w:cstheme="minorHAnsi"/>
          <w:b/>
          <w:sz w:val="24"/>
          <w:szCs w:val="24"/>
          <w:lang w:val="en-CA"/>
        </w:rPr>
      </w:pPr>
      <w:r w:rsidRPr="007C6742">
        <w:rPr>
          <w:rFonts w:cstheme="minorHAnsi"/>
          <w:b/>
          <w:sz w:val="24"/>
          <w:szCs w:val="24"/>
          <w:lang w:val="en-CA"/>
        </w:rPr>
        <w:t>Harvest Management</w:t>
      </w:r>
    </w:p>
    <w:p w14:paraId="2F379A08" w14:textId="77777777" w:rsidR="007C6742" w:rsidRPr="007C6742" w:rsidRDefault="007C6742" w:rsidP="007C6742">
      <w:pPr>
        <w:spacing w:before="120" w:after="240" w:line="240" w:lineRule="auto"/>
        <w:rPr>
          <w:sz w:val="23"/>
          <w:szCs w:val="23"/>
        </w:rPr>
      </w:pPr>
      <w:r w:rsidRPr="007C6742">
        <w:rPr>
          <w:sz w:val="23"/>
          <w:szCs w:val="23"/>
        </w:rPr>
        <w:t xml:space="preserve">Within the ISR, harvest is carefully managed. All human-caused mortality including hunting, defense of life and property kills, industry-related mortalities and illegal kills are tracked and counted under a quota. There is mandatory reporting and submission of proof of sex and age that is enforceable under the Wildlife Act.  In Alaska, the Southern Beaufort harvest has been under an effective voluntary quota since 1988 and is currently monitored by the North Slope Borough and USFWS through a marking, tagging, and reporting program (USFWS 2010).  A key aspect that ensures human caused mortality remains below TAH is a highly adaptive management system whereby information related to population abundance and trend is evaluated annually by the WMACs (NWT and NS) and the IGC and changes are recommended to HTCs or the Minister when required. </w:t>
      </w:r>
    </w:p>
    <w:p w14:paraId="031CF90E"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Hunting in the SB was historically largely conducted by non-Indigenous harvesters (Usher 1976). Quotas were first applied in Canada for the 1967-68 hunting season. In the absence of data, quotas for each settlement were established by averaging the harvest of the previous 3 years and then reducing that number by a modest amount (Brower </w:t>
      </w:r>
      <w:r w:rsidRPr="007C6742">
        <w:rPr>
          <w:rFonts w:cstheme="minorHAnsi"/>
          <w:i/>
          <w:sz w:val="24"/>
          <w:szCs w:val="24"/>
        </w:rPr>
        <w:t>et al.</w:t>
      </w:r>
      <w:r w:rsidRPr="007C6742">
        <w:rPr>
          <w:rFonts w:cstheme="minorHAnsi"/>
          <w:sz w:val="24"/>
          <w:szCs w:val="24"/>
        </w:rPr>
        <w:t xml:space="preserve"> 2002). The first quota increases based on scientific information were made in 1978-79 after completion of the first population study of polar bears in the Western Arctic (Stirling et al. 1975). Quotas were based on the understanding that the total harvest of independent females would not exceed the modelled sustainable maximum of 1.5% of the population (Taylor et al. 1987) and that a 2:1 ratio of males to females would be maintained in the total quota harvested (Stirling 2002). </w:t>
      </w:r>
    </w:p>
    <w:p w14:paraId="098B40E4"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Currently, Inupiat and Inuvialuit have exclusive rights to harvest polar bears from the SB. The </w:t>
      </w:r>
      <w:r w:rsidRPr="007C6742">
        <w:rPr>
          <w:rFonts w:cstheme="minorHAnsi"/>
          <w:i/>
          <w:sz w:val="24"/>
          <w:szCs w:val="24"/>
        </w:rPr>
        <w:t>Inuvialuit-Inupiat Polar Bear Management Agreement in the Southern Beaufort Sea</w:t>
      </w:r>
      <w:r w:rsidRPr="007C6742">
        <w:rPr>
          <w:rFonts w:cstheme="minorHAnsi"/>
          <w:sz w:val="24"/>
          <w:szCs w:val="24"/>
        </w:rPr>
        <w:t xml:space="preserve"> (signed 1988, revised 2011) sets out management principles including agreed upon harvest limits. These harvest quotas are mandatory in Canada. Since the signing of the agreement the quota has ranged from a maximum of 80 to the current quota of 56 with the new boundary.  In recent years the entire quota is rarely taken (see Indigenous Knowledge, Harvest).  Harvest of the SB subpopulation has been below the quota for several years. Changing sea ice, distance needed to travel, challenging ice conditions and cost of travel to access bears are all cited as reasons (Larry Carpenter pers. comm. 2020). Changing sea ice conditions has made it difficult for Inuvialuit to rely on established IK for planning harvest activities (JS, 2015).</w:t>
      </w:r>
    </w:p>
    <w:p w14:paraId="3E452427" w14:textId="77777777" w:rsidR="007C6742" w:rsidRPr="007C6742" w:rsidRDefault="007C6742" w:rsidP="007C6742">
      <w:pPr>
        <w:spacing w:before="120" w:after="240" w:line="240" w:lineRule="auto"/>
        <w:rPr>
          <w:rFonts w:cstheme="minorHAnsi"/>
          <w:b/>
          <w:sz w:val="24"/>
          <w:szCs w:val="24"/>
          <w:lang w:val="en-CA"/>
        </w:rPr>
      </w:pPr>
      <w:r w:rsidRPr="007C6742">
        <w:rPr>
          <w:rFonts w:cstheme="minorHAnsi"/>
          <w:b/>
          <w:sz w:val="24"/>
          <w:szCs w:val="24"/>
          <w:lang w:val="en-CA"/>
        </w:rPr>
        <w:t xml:space="preserve">Protected areas </w:t>
      </w:r>
      <w:r w:rsidRPr="007C6742">
        <w:rPr>
          <w:rFonts w:cstheme="minorHAnsi"/>
          <w:b/>
          <w:sz w:val="24"/>
          <w:szCs w:val="24"/>
          <w:lang w:val="en-CA"/>
        </w:rPr>
        <w:tab/>
      </w:r>
    </w:p>
    <w:p w14:paraId="7D88B4E9" w14:textId="77777777" w:rsidR="007C6742" w:rsidRPr="007C6742" w:rsidRDefault="007C6742" w:rsidP="007C6742">
      <w:pPr>
        <w:pStyle w:val="NoSpacing"/>
        <w:spacing w:before="120" w:after="240"/>
        <w:rPr>
          <w:rFonts w:cstheme="minorHAnsi"/>
          <w:sz w:val="24"/>
          <w:szCs w:val="24"/>
        </w:rPr>
      </w:pPr>
      <w:r w:rsidRPr="007C6742">
        <w:rPr>
          <w:rFonts w:cstheme="minorHAnsi"/>
          <w:sz w:val="24"/>
          <w:szCs w:val="24"/>
        </w:rPr>
        <w:t>All denning habitat along the Yukon coast is protected by Ivvavik National Park, Herschel Island Qikiqtaruk Territorial Park and the land withdrawal on the Eastern Yukon North Slope. In Alaska, a large proportion of the coast is protected by 1002 lands in Arctic National Wildlife Refuge, however, recent changes in US law has potentially opened this area to oil and gas. The future of oil and gas development in the 1002 lands, which includes critical polar bear denning habitat for Southern Beaufort polar bears, is unclear as of February 2022. In Canada bears in dens are protected by Hunters and Trappers Committee by-laws and regulations. The Inuvialuit-Inupiat agreement also protects bears in dens.</w:t>
      </w:r>
    </w:p>
    <w:p w14:paraId="00914DE1" w14:textId="77777777" w:rsidR="007C6742" w:rsidRPr="007C6742" w:rsidRDefault="007C6742" w:rsidP="007C6742">
      <w:pPr>
        <w:spacing w:before="120" w:after="240" w:line="240" w:lineRule="auto"/>
        <w:rPr>
          <w:rFonts w:cstheme="minorHAnsi"/>
          <w:b/>
          <w:sz w:val="24"/>
          <w:szCs w:val="24"/>
        </w:rPr>
      </w:pPr>
      <w:r w:rsidRPr="007C6742">
        <w:rPr>
          <w:rFonts w:cstheme="minorHAnsi"/>
          <w:b/>
          <w:sz w:val="24"/>
          <w:szCs w:val="24"/>
        </w:rPr>
        <w:t>References</w:t>
      </w:r>
    </w:p>
    <w:p w14:paraId="61654E55" w14:textId="77777777" w:rsidR="007C6742" w:rsidRPr="007C6742" w:rsidRDefault="007C6742" w:rsidP="007C6742">
      <w:pPr>
        <w:spacing w:before="120" w:after="240" w:line="240" w:lineRule="auto"/>
        <w:ind w:left="709" w:hanging="709"/>
        <w:rPr>
          <w:rFonts w:cstheme="minorHAnsi"/>
          <w:sz w:val="24"/>
          <w:szCs w:val="24"/>
        </w:rPr>
      </w:pPr>
      <w:r w:rsidRPr="007C6742">
        <w:rPr>
          <w:rFonts w:cstheme="minorHAnsi"/>
          <w:sz w:val="24"/>
          <w:szCs w:val="24"/>
        </w:rPr>
        <w:t>Amstrup, S. C., I. Stirling, and J. W. Lentfer. 1986. Past and present status of polar bears in Alaska. Wildlife Society Bulletin 14:241-254.</w:t>
      </w:r>
    </w:p>
    <w:p w14:paraId="067B096C" w14:textId="77777777" w:rsidR="007C6742" w:rsidRPr="007C6742" w:rsidRDefault="007C6742" w:rsidP="007C6742">
      <w:pPr>
        <w:spacing w:before="120" w:after="240" w:line="240" w:lineRule="auto"/>
        <w:ind w:left="709" w:hanging="709"/>
        <w:rPr>
          <w:rFonts w:cstheme="minorHAnsi"/>
          <w:sz w:val="24"/>
          <w:szCs w:val="24"/>
        </w:rPr>
      </w:pPr>
      <w:r w:rsidRPr="007C6742">
        <w:rPr>
          <w:rFonts w:cstheme="minorHAnsi"/>
          <w:sz w:val="24"/>
          <w:szCs w:val="24"/>
        </w:rPr>
        <w:t>Amstrup, S. C. 1995. Movements, distribution, and population dynamics of polar bears in the Beaufort Sea. Ph.D. Dissertation. University of Alaska-Fairbanks, Fairbanks, AK. 299 pp.</w:t>
      </w:r>
    </w:p>
    <w:p w14:paraId="39251A73" w14:textId="77777777" w:rsidR="007C6742" w:rsidRPr="007C6742" w:rsidRDefault="007C6742" w:rsidP="007C6742">
      <w:pPr>
        <w:spacing w:before="120" w:after="240" w:line="240" w:lineRule="auto"/>
        <w:ind w:left="709" w:hanging="709"/>
        <w:rPr>
          <w:rFonts w:cstheme="minorHAnsi"/>
          <w:sz w:val="24"/>
          <w:szCs w:val="24"/>
        </w:rPr>
      </w:pPr>
      <w:r w:rsidRPr="007C6742">
        <w:rPr>
          <w:rFonts w:cstheme="minorHAnsi"/>
          <w:sz w:val="24"/>
          <w:szCs w:val="24"/>
        </w:rPr>
        <w:t>Amstrup , S.C., T.L. McDonald and I. Stirling. 2001. Polar bears in the Beaufort Sea: a 30- year mark-recapture case history. J. Agri., Bio., and Environ. Stats. 6(2):221-234.</w:t>
      </w:r>
    </w:p>
    <w:p w14:paraId="5F7479AE" w14:textId="77777777" w:rsidR="007C6742" w:rsidRPr="007C6742" w:rsidRDefault="007C6742" w:rsidP="007C6742">
      <w:pPr>
        <w:spacing w:before="120" w:after="240" w:line="240" w:lineRule="auto"/>
        <w:ind w:left="709" w:hanging="709"/>
        <w:rPr>
          <w:rFonts w:cstheme="minorHAnsi"/>
          <w:sz w:val="24"/>
          <w:szCs w:val="24"/>
        </w:rPr>
      </w:pPr>
      <w:r w:rsidRPr="007C6742">
        <w:rPr>
          <w:rFonts w:cstheme="minorHAnsi"/>
          <w:sz w:val="24"/>
          <w:szCs w:val="24"/>
        </w:rPr>
        <w:t>Amstrup, S.C., G.M. Durner, I. Stirling and T.L. McDonald. 2005. Allocating harvest among polar bear stocks in the Beaufort Sea. Arctic 58(1):247-259.</w:t>
      </w:r>
    </w:p>
    <w:p w14:paraId="126CE221" w14:textId="77777777" w:rsidR="007C6742" w:rsidRPr="007C6742" w:rsidRDefault="007C6742" w:rsidP="007C6742">
      <w:pPr>
        <w:pStyle w:val="NormalWeb"/>
        <w:spacing w:before="120" w:beforeAutospacing="0" w:after="240" w:afterAutospacing="0"/>
        <w:ind w:left="709" w:hanging="709"/>
        <w:rPr>
          <w:rFonts w:asciiTheme="minorHAnsi" w:hAnsiTheme="minorHAnsi" w:cstheme="minorHAnsi"/>
        </w:rPr>
      </w:pPr>
      <w:r w:rsidRPr="007C6742">
        <w:rPr>
          <w:rFonts w:asciiTheme="minorHAnsi" w:hAnsiTheme="minorHAnsi" w:cstheme="minorHAnsi"/>
        </w:rPr>
        <w:t>Atwood, T. C., Bromaghin, J. F., Patil, V. P., Durner, G. M., Douglas, D. C. and Simac, K. S. 2020. Analyses on subpopulation abundance and annual number of maternal dens for the U.S. Fish and Wildlife Service on polar bears (Ursus maritimus) in the Southern Beaufort Sea, Alaska: U.S. Geological Survey Open-File Report 2020-1087, https://doi.org/10.3133/ofr20201-87.</w:t>
      </w:r>
    </w:p>
    <w:p w14:paraId="762BBE43" w14:textId="77777777" w:rsidR="007C6742" w:rsidRPr="007C6742" w:rsidRDefault="007C6742" w:rsidP="007C6742">
      <w:pPr>
        <w:pStyle w:val="NormalWeb"/>
        <w:spacing w:before="120" w:beforeAutospacing="0" w:after="240" w:afterAutospacing="0"/>
        <w:ind w:left="709" w:hanging="709"/>
        <w:rPr>
          <w:rFonts w:asciiTheme="minorHAnsi" w:hAnsiTheme="minorHAnsi" w:cstheme="minorHAnsi"/>
        </w:rPr>
      </w:pPr>
      <w:r w:rsidRPr="007C6742">
        <w:rPr>
          <w:rFonts w:asciiTheme="minorHAnsi" w:hAnsiTheme="minorHAnsi" w:cstheme="minorHAnsi"/>
        </w:rPr>
        <w:lastRenderedPageBreak/>
        <w:t xml:space="preserve">Bromaghin, J. F., McDonald, T. L., Stirling, I. , Derocher, A. E., Richardson, E. S., Regehr, E. V., Douglas, D. C., Durner, G. M., Atwood, T. and Amstrup, S. C. 2015. Polar bear population dynamics in the southern Beaufort Sea during a period of sea ice decline. Ecological Applications, 25: 634-651. doi:10.1890/14-1129.1 </w:t>
      </w:r>
    </w:p>
    <w:p w14:paraId="072F0BFA" w14:textId="77777777" w:rsidR="007C6742" w:rsidRPr="007C6742" w:rsidRDefault="007C6742" w:rsidP="007C6742">
      <w:pPr>
        <w:spacing w:before="120" w:after="240" w:line="240" w:lineRule="auto"/>
        <w:ind w:left="709" w:hanging="709"/>
        <w:rPr>
          <w:rFonts w:eastAsia="Times New Roman" w:cstheme="minorHAnsi"/>
          <w:sz w:val="24"/>
          <w:szCs w:val="24"/>
        </w:rPr>
      </w:pPr>
      <w:r w:rsidRPr="007C6742">
        <w:rPr>
          <w:rFonts w:eastAsia="Times New Roman" w:cstheme="minorHAnsi"/>
          <w:sz w:val="24"/>
          <w:szCs w:val="24"/>
        </w:rPr>
        <w:t>Brower, C.D., A. Carpenter, M.L. Branigan, W. Calvert, T. Evans, A.S. Fischbach, J.A. Nagy, S. Schliebe, and I. Stirling. 2002. The Polar Bear Management Agreement for the Southern Beaufort Sea: An evaluation of the first ten years of a unique conservation agreement. Arctic 55:362–372.</w:t>
      </w:r>
    </w:p>
    <w:p w14:paraId="32EB1E35" w14:textId="77777777" w:rsidR="007C6742" w:rsidRPr="007C6742" w:rsidRDefault="007C6742" w:rsidP="007C6742">
      <w:pPr>
        <w:spacing w:before="120" w:after="240" w:line="240" w:lineRule="auto"/>
        <w:ind w:left="709" w:hanging="709"/>
        <w:rPr>
          <w:rFonts w:eastAsia="Times New Roman" w:cstheme="minorHAnsi"/>
          <w:sz w:val="24"/>
          <w:szCs w:val="24"/>
        </w:rPr>
      </w:pPr>
      <w:r w:rsidRPr="007C6742">
        <w:rPr>
          <w:rFonts w:eastAsia="Times New Roman" w:cstheme="minorHAnsi"/>
          <w:sz w:val="24"/>
          <w:szCs w:val="24"/>
        </w:rPr>
        <w:t>Canadian Wildlife Service (CWS). 2010. Northwest Territories – Inuvialuit Consultation Report on Polar Bear: Report on the Consultation in the Northwest Territories Inuvialuit Settlement Region in February 2009 on the Proposed Listing of Polar Bear as a Species of Special Concern Under the Federal Species at Risk Act. Canadian Wildlife Service, Yellowknife, NT. 121 pp.</w:t>
      </w:r>
    </w:p>
    <w:p w14:paraId="00F2AD6D" w14:textId="77777777" w:rsidR="007C6742" w:rsidRPr="007C6742" w:rsidRDefault="007C6742" w:rsidP="007C6742">
      <w:pPr>
        <w:spacing w:before="120" w:after="240" w:line="240" w:lineRule="auto"/>
        <w:ind w:left="709" w:hanging="709"/>
        <w:rPr>
          <w:rFonts w:eastAsia="Times New Roman" w:cstheme="minorHAnsi"/>
          <w:sz w:val="24"/>
          <w:szCs w:val="24"/>
        </w:rPr>
      </w:pPr>
      <w:r w:rsidRPr="007C6742">
        <w:rPr>
          <w:rFonts w:eastAsia="Times New Roman" w:cstheme="minorHAnsi"/>
          <w:sz w:val="24"/>
          <w:szCs w:val="24"/>
        </w:rPr>
        <w:t>Carpenter, L. 2020. Personal communication at the Polar Bear Technical Committee meeting, February 3-6, 2020.</w:t>
      </w:r>
    </w:p>
    <w:p w14:paraId="78F3DDB9" w14:textId="77777777" w:rsidR="007C6742" w:rsidRPr="007C6742" w:rsidRDefault="007C6742" w:rsidP="007C6742">
      <w:pPr>
        <w:pStyle w:val="NormalWeb"/>
        <w:spacing w:before="120" w:beforeAutospacing="0" w:after="240" w:afterAutospacing="0"/>
        <w:ind w:left="709" w:hanging="709"/>
        <w:rPr>
          <w:rFonts w:asciiTheme="minorHAnsi" w:hAnsiTheme="minorHAnsi" w:cstheme="minorHAnsi"/>
        </w:rPr>
      </w:pPr>
      <w:r w:rsidRPr="007C6742">
        <w:rPr>
          <w:rFonts w:asciiTheme="minorHAnsi" w:hAnsiTheme="minorHAnsi" w:cstheme="minorHAnsi"/>
        </w:rPr>
        <w:t>Durner, G. M., D. C. Douglas, R. M. Nielson, S. C. Amstrup, T. L. McDonald, I. Stirling, M. Mauritzen, E. W. Born, Ø. Wiig, E. DeWeaver, M. C. Serreze, S. E. Belikov, M. M. Holland, J. Aars, D.A. Bailey and A.E.Derocher. 2009  Predicting 21</w:t>
      </w:r>
      <w:r w:rsidRPr="007C6742">
        <w:rPr>
          <w:rFonts w:asciiTheme="minorHAnsi" w:hAnsiTheme="minorHAnsi" w:cstheme="minorHAnsi"/>
          <w:vertAlign w:val="superscript"/>
        </w:rPr>
        <w:t>st</w:t>
      </w:r>
      <w:r w:rsidRPr="007C6742">
        <w:rPr>
          <w:rFonts w:asciiTheme="minorHAnsi" w:hAnsiTheme="minorHAnsi" w:cstheme="minorHAnsi"/>
        </w:rPr>
        <w:t>-century polar bar habitat distribution from climate models. Eco. Mons. 79(1):25-58. https://doi.org/10.1890/07-2089.1</w:t>
      </w:r>
    </w:p>
    <w:p w14:paraId="3E8E0C14" w14:textId="77777777" w:rsidR="007C6742" w:rsidRPr="007C6742" w:rsidRDefault="007C6742" w:rsidP="007C6742">
      <w:pPr>
        <w:spacing w:before="120" w:after="240" w:line="240" w:lineRule="auto"/>
        <w:ind w:left="709" w:hanging="709"/>
        <w:rPr>
          <w:rFonts w:cstheme="minorHAnsi"/>
          <w:sz w:val="24"/>
          <w:szCs w:val="24"/>
        </w:rPr>
      </w:pPr>
      <w:r w:rsidRPr="007C6742">
        <w:rPr>
          <w:rFonts w:cstheme="minorHAnsi"/>
          <w:sz w:val="24"/>
          <w:szCs w:val="24"/>
        </w:rPr>
        <w:t xml:space="preserve">Florko, K.R. G.W. Thiemann and J.F. Bromaghin. 2020. Drivers and consequences of apex predator diet composition in the Canadian Beaufort Sea. Oecologia. 194:51-63. </w:t>
      </w:r>
    </w:p>
    <w:p w14:paraId="6A7222AC" w14:textId="77777777" w:rsidR="007C6742" w:rsidRPr="007C6742" w:rsidRDefault="007C6742" w:rsidP="007C6742">
      <w:pPr>
        <w:spacing w:before="120" w:after="240" w:line="240" w:lineRule="auto"/>
        <w:ind w:left="709" w:hanging="709"/>
        <w:rPr>
          <w:rFonts w:cstheme="minorHAnsi"/>
          <w:sz w:val="24"/>
          <w:szCs w:val="24"/>
        </w:rPr>
      </w:pPr>
      <w:r w:rsidRPr="007C6742">
        <w:rPr>
          <w:rFonts w:cstheme="minorHAnsi"/>
          <w:sz w:val="24"/>
          <w:szCs w:val="24"/>
        </w:rPr>
        <w:t>Griswold J., T. McDonald, M. Branigan, E. V. Regehr, and S. C. Amstrup. 2017. Southern and northern Beaufort Sea polar bear population estimates under a proposed boundary shift. Manuscript Report 265.</w:t>
      </w:r>
    </w:p>
    <w:p w14:paraId="37A8FE4C" w14:textId="77777777" w:rsidR="007C6742" w:rsidRPr="007C6742" w:rsidRDefault="007C6742" w:rsidP="007C6742">
      <w:pPr>
        <w:pStyle w:val="NormalWeb"/>
        <w:spacing w:before="120" w:beforeAutospacing="0" w:after="240" w:afterAutospacing="0"/>
        <w:ind w:left="709" w:hanging="709"/>
        <w:rPr>
          <w:rFonts w:asciiTheme="minorHAnsi" w:hAnsiTheme="minorHAnsi" w:cstheme="minorHAnsi"/>
        </w:rPr>
      </w:pPr>
      <w:r w:rsidRPr="007C6742">
        <w:rPr>
          <w:rFonts w:asciiTheme="minorHAnsi" w:hAnsiTheme="minorHAnsi" w:cstheme="minorHAnsi"/>
        </w:rPr>
        <w:t xml:space="preserve">Joint Secretariat. 2015. Inuvialuit and Nanuq: A Polar Bear Traditional Knowledge Study. Joint Secretariat, Inuvialuit Settlement Region. xx + 304 pp. Available online: </w:t>
      </w:r>
      <w:hyperlink r:id="rId23" w:history="1">
        <w:r w:rsidRPr="007C6742">
          <w:rPr>
            <w:rStyle w:val="Hyperlink"/>
            <w:rFonts w:asciiTheme="minorHAnsi" w:hAnsiTheme="minorHAnsi" w:cstheme="minorHAnsi"/>
            <w:color w:val="auto"/>
          </w:rPr>
          <w:t>http://www.wmacns.ca/pdfs/394_polar-bear-tk-report-low-res.pdf</w:t>
        </w:r>
      </w:hyperlink>
      <w:r w:rsidRPr="007C6742">
        <w:rPr>
          <w:rFonts w:asciiTheme="minorHAnsi" w:hAnsiTheme="minorHAnsi" w:cstheme="minorHAnsi"/>
        </w:rPr>
        <w:t>.</w:t>
      </w:r>
    </w:p>
    <w:p w14:paraId="69306CF8" w14:textId="77777777" w:rsidR="007C6742" w:rsidRPr="007C6742" w:rsidRDefault="007C6742" w:rsidP="007C6742">
      <w:pPr>
        <w:pStyle w:val="NormalWeb"/>
        <w:spacing w:before="120" w:beforeAutospacing="0" w:after="240" w:afterAutospacing="0"/>
        <w:ind w:left="709" w:hanging="709"/>
        <w:rPr>
          <w:rFonts w:asciiTheme="minorHAnsi" w:hAnsiTheme="minorHAnsi" w:cstheme="minorHAnsi"/>
        </w:rPr>
      </w:pPr>
      <w:r w:rsidRPr="007C6742">
        <w:rPr>
          <w:rFonts w:asciiTheme="minorHAnsi" w:hAnsiTheme="minorHAnsi" w:cstheme="minorHAnsi"/>
        </w:rPr>
        <w:t xml:space="preserve">Joint Secretariat. 2017. Inuvialuit Settlement Region Polar Bear Joint Management Plan. Joint Secretariat, Inuvialuit Settlement Region. vii + 66 pp. </w:t>
      </w:r>
      <w:hyperlink r:id="rId24" w:history="1">
        <w:r w:rsidRPr="007C6742">
          <w:rPr>
            <w:rStyle w:val="Hyperlink"/>
            <w:rFonts w:asciiTheme="minorHAnsi" w:hAnsiTheme="minorHAnsi" w:cstheme="minorHAnsi"/>
            <w:color w:val="auto"/>
          </w:rPr>
          <w:t>https://www.nwtspeciesatrisk.ca/sites/default/files/isr_polar_bear_joint_management_plan_2017_final.pdf</w:t>
        </w:r>
      </w:hyperlink>
      <w:r w:rsidRPr="007C6742">
        <w:rPr>
          <w:rFonts w:asciiTheme="minorHAnsi" w:hAnsiTheme="minorHAnsi" w:cstheme="minorHAnsi"/>
        </w:rPr>
        <w:t xml:space="preserve"> </w:t>
      </w:r>
    </w:p>
    <w:p w14:paraId="01D14B40" w14:textId="77777777" w:rsidR="007C6742" w:rsidRPr="007C6742" w:rsidRDefault="007C6742" w:rsidP="007C6742">
      <w:pPr>
        <w:pStyle w:val="NormalWeb"/>
        <w:spacing w:before="120" w:beforeAutospacing="0" w:after="240" w:afterAutospacing="0"/>
        <w:ind w:left="709" w:hanging="709"/>
        <w:rPr>
          <w:rFonts w:asciiTheme="minorHAnsi" w:hAnsiTheme="minorHAnsi" w:cstheme="minorHAnsi"/>
        </w:rPr>
      </w:pPr>
      <w:r w:rsidRPr="007C6742">
        <w:rPr>
          <w:rFonts w:asciiTheme="minorHAnsi" w:hAnsiTheme="minorHAnsi" w:cstheme="minorHAnsi"/>
        </w:rPr>
        <w:t xml:space="preserve">Regehr, E. V., S. C. Amstrup, and I. Stirling. 2007. Polar Bear Population Status in the Southern Beaufort Sea. U.S. Geological Survey Open-File Report 2006-1337. 20 pp. </w:t>
      </w:r>
    </w:p>
    <w:p w14:paraId="554091F8" w14:textId="77777777" w:rsidR="007C6742" w:rsidRPr="007C6742" w:rsidRDefault="007C6742" w:rsidP="007C6742">
      <w:pPr>
        <w:pStyle w:val="NormalWeb"/>
        <w:spacing w:before="120" w:beforeAutospacing="0" w:after="240" w:afterAutospacing="0"/>
        <w:ind w:left="709" w:hanging="709"/>
        <w:rPr>
          <w:rFonts w:asciiTheme="minorHAnsi" w:hAnsiTheme="minorHAnsi" w:cstheme="minorHAnsi"/>
        </w:rPr>
      </w:pPr>
      <w:r w:rsidRPr="007C6742">
        <w:rPr>
          <w:rFonts w:asciiTheme="minorHAnsi" w:hAnsiTheme="minorHAnsi" w:cstheme="minorHAnsi"/>
        </w:rPr>
        <w:t xml:space="preserve">Regehr, E. V., C. M. Hunter, H. Caswell, S. C. Amstrup, and I. Stirling. 2010. Survival and breeding of polar bears in the southern Beaufort Sea in relation to sea ice. Journal of Animal Ecology 79:117-127. </w:t>
      </w:r>
    </w:p>
    <w:p w14:paraId="292CA805" w14:textId="77777777" w:rsidR="007C6742" w:rsidRPr="007C6742" w:rsidRDefault="007C6742" w:rsidP="007C6742">
      <w:pPr>
        <w:pStyle w:val="NormalWeb"/>
        <w:spacing w:before="120" w:beforeAutospacing="0" w:after="240" w:afterAutospacing="0"/>
        <w:ind w:left="709" w:hanging="709"/>
        <w:rPr>
          <w:rFonts w:asciiTheme="minorHAnsi" w:hAnsiTheme="minorHAnsi" w:cstheme="minorHAnsi"/>
        </w:rPr>
      </w:pPr>
      <w:r w:rsidRPr="007C6742">
        <w:rPr>
          <w:rFonts w:asciiTheme="minorHAnsi" w:hAnsiTheme="minorHAnsi" w:cstheme="minorHAnsi"/>
        </w:rPr>
        <w:t xml:space="preserve">Rode, K. D., S. C. Amstrup, and E. V. Regehr. 2010. Reduced body size and cub recruitment in polar bears associated with sea ice decline. Ecological Applications 20:768-782. </w:t>
      </w:r>
    </w:p>
    <w:p w14:paraId="313698E4" w14:textId="77777777" w:rsidR="007C6742" w:rsidRPr="007C6742" w:rsidRDefault="007C6742" w:rsidP="007C6742">
      <w:pPr>
        <w:spacing w:before="120" w:after="240" w:line="240" w:lineRule="auto"/>
        <w:ind w:left="709" w:hanging="709"/>
        <w:rPr>
          <w:rFonts w:eastAsia="Times New Roman" w:cstheme="minorHAnsi"/>
          <w:sz w:val="24"/>
          <w:szCs w:val="24"/>
        </w:rPr>
      </w:pPr>
      <w:r w:rsidRPr="007C6742">
        <w:rPr>
          <w:rFonts w:eastAsia="Times New Roman" w:cstheme="minorHAnsi"/>
          <w:sz w:val="24"/>
          <w:szCs w:val="24"/>
        </w:rPr>
        <w:t>Species at Risk Committee. 2012. Species Status Report for Polar Bear (</w:t>
      </w:r>
      <w:r w:rsidRPr="007C6742">
        <w:rPr>
          <w:rFonts w:eastAsia="Times New Roman" w:cstheme="minorHAnsi"/>
          <w:i/>
          <w:sz w:val="24"/>
          <w:szCs w:val="24"/>
        </w:rPr>
        <w:t>Ursus maritimus</w:t>
      </w:r>
      <w:r w:rsidRPr="007C6742">
        <w:rPr>
          <w:rFonts w:eastAsia="Times New Roman" w:cstheme="minorHAnsi"/>
          <w:sz w:val="24"/>
          <w:szCs w:val="24"/>
        </w:rPr>
        <w:t>) in the Northwest Territories. Species at Risk Committee, Yellowknife, NT.</w:t>
      </w:r>
    </w:p>
    <w:p w14:paraId="16942AD6" w14:textId="77777777" w:rsidR="007C6742" w:rsidRPr="007C6742" w:rsidRDefault="007C6742" w:rsidP="007C6742">
      <w:pPr>
        <w:spacing w:before="120" w:after="240" w:line="240" w:lineRule="auto"/>
        <w:ind w:left="709" w:hanging="709"/>
        <w:rPr>
          <w:rFonts w:eastAsia="Times New Roman" w:cstheme="minorHAnsi"/>
          <w:sz w:val="24"/>
          <w:szCs w:val="24"/>
        </w:rPr>
      </w:pPr>
      <w:r w:rsidRPr="007C6742">
        <w:rPr>
          <w:rFonts w:eastAsia="Times New Roman" w:cstheme="minorHAnsi"/>
          <w:sz w:val="24"/>
          <w:szCs w:val="24"/>
        </w:rPr>
        <w:t>Slavik, D., Wildlife Management Advisory Councils (Northwest Territories and North Slope), and Inuvialuit Game Council. 2009. Inuvialuit Knowledge of Nanuq: Community and Traditional Knowledge of Polar Bears in the Inuvialuit Settlement Region. Inuvialuit Joint Secretariat, Inuvik, NWT. 67 pp. Report and Unpublished Transcripts.</w:t>
      </w:r>
    </w:p>
    <w:p w14:paraId="4D3C1C92" w14:textId="77777777" w:rsidR="007C6742" w:rsidRPr="007C6742" w:rsidRDefault="007C6742" w:rsidP="007C6742">
      <w:pPr>
        <w:spacing w:before="120" w:after="240" w:line="240" w:lineRule="auto"/>
        <w:ind w:left="709" w:hanging="709"/>
        <w:rPr>
          <w:rFonts w:cstheme="minorHAnsi"/>
          <w:sz w:val="24"/>
          <w:szCs w:val="24"/>
        </w:rPr>
      </w:pPr>
      <w:r w:rsidRPr="007C6742">
        <w:rPr>
          <w:rFonts w:cstheme="minorHAnsi"/>
          <w:sz w:val="24"/>
          <w:szCs w:val="24"/>
        </w:rPr>
        <w:t>Stirling, I., D. Andriashek, P. Latour, and W. Calvert. 1975. The distribution and abundance of polar bears in the eastern Beaufort Sea. Final Report to the Beaufort Sea Project. Fisheries and Marine Service, Department of Environment, Victoria, B.C. 59 pp.</w:t>
      </w:r>
    </w:p>
    <w:p w14:paraId="1620FC29" w14:textId="77777777" w:rsidR="007C6742" w:rsidRPr="007C6742" w:rsidRDefault="007C6742" w:rsidP="007C6742">
      <w:pPr>
        <w:spacing w:before="120" w:after="240" w:line="240" w:lineRule="auto"/>
        <w:ind w:left="709" w:hanging="709"/>
        <w:rPr>
          <w:rFonts w:cstheme="minorHAnsi"/>
          <w:sz w:val="24"/>
          <w:szCs w:val="24"/>
        </w:rPr>
      </w:pPr>
      <w:r w:rsidRPr="007C6742">
        <w:rPr>
          <w:rFonts w:cstheme="minorHAnsi"/>
          <w:sz w:val="24"/>
          <w:szCs w:val="24"/>
        </w:rPr>
        <w:t>Stirling, I. 2002. Polar bears and seals in the eastern Beaufort Sea and Amundsen Gulf: A synthesis of population trends and ecological relationships over three decades. Arctic 55 (Supp. 1):59–76.</w:t>
      </w:r>
    </w:p>
    <w:p w14:paraId="0A7672AF" w14:textId="77777777" w:rsidR="007C6742" w:rsidRPr="007C6742" w:rsidRDefault="007C6742" w:rsidP="007C6742">
      <w:pPr>
        <w:pStyle w:val="NoSpacing"/>
        <w:spacing w:before="120" w:after="240"/>
        <w:ind w:left="851" w:hanging="851"/>
        <w:rPr>
          <w:rFonts w:cstheme="minorHAnsi"/>
          <w:sz w:val="24"/>
          <w:szCs w:val="24"/>
        </w:rPr>
      </w:pPr>
      <w:r w:rsidRPr="007C6742">
        <w:rPr>
          <w:rFonts w:cstheme="minorHAnsi"/>
          <w:noProof/>
          <w:sz w:val="24"/>
          <w:szCs w:val="24"/>
        </w:rPr>
        <w:t xml:space="preserve">Taylor, M.K., DeMaster, D.P., Bunnell, F.L. and Schweinsburg, R.E. 1987. Modeling the sustainable harvest of polar bears. </w:t>
      </w:r>
      <w:r w:rsidRPr="007C6742">
        <w:rPr>
          <w:rFonts w:cstheme="minorHAnsi"/>
          <w:i/>
          <w:noProof/>
          <w:sz w:val="24"/>
          <w:szCs w:val="24"/>
        </w:rPr>
        <w:t>J. Wild. Manage.</w:t>
      </w:r>
      <w:r w:rsidRPr="007C6742">
        <w:rPr>
          <w:rFonts w:cstheme="minorHAnsi"/>
          <w:noProof/>
          <w:sz w:val="24"/>
          <w:szCs w:val="24"/>
        </w:rPr>
        <w:t xml:space="preserve"> </w:t>
      </w:r>
      <w:r w:rsidRPr="007C6742">
        <w:rPr>
          <w:rFonts w:cstheme="minorHAnsi"/>
          <w:b/>
          <w:noProof/>
          <w:sz w:val="24"/>
          <w:szCs w:val="24"/>
        </w:rPr>
        <w:t>51</w:t>
      </w:r>
      <w:r w:rsidRPr="007C6742">
        <w:rPr>
          <w:rFonts w:cstheme="minorHAnsi"/>
          <w:noProof/>
          <w:sz w:val="24"/>
          <w:szCs w:val="24"/>
        </w:rPr>
        <w:t>:811-820.</w:t>
      </w:r>
    </w:p>
    <w:p w14:paraId="0EF934A3" w14:textId="7D1A697B" w:rsidR="0049210D" w:rsidRPr="00225548" w:rsidRDefault="007C6742" w:rsidP="007C6742">
      <w:pPr>
        <w:spacing w:before="120" w:after="240" w:line="240" w:lineRule="auto"/>
        <w:ind w:left="709" w:hanging="709"/>
        <w:rPr>
          <w:rFonts w:cstheme="minorHAnsi"/>
          <w:color w:val="FF0000"/>
          <w:sz w:val="24"/>
          <w:szCs w:val="24"/>
        </w:rPr>
      </w:pPr>
      <w:r w:rsidRPr="007C6742">
        <w:rPr>
          <w:rFonts w:cstheme="minorHAnsi"/>
          <w:sz w:val="24"/>
          <w:szCs w:val="24"/>
        </w:rPr>
        <w:t>Usher, P. 1976. Inuit Land Use in the Western Canadian Arctic. Pp. 21-31 in: Inuit Land Use and Occupancy Report, Vol. 1. M. M. R. Freeman, ed. Department of Indian Affairs and Northern Development, Ottawa, ON.</w:t>
      </w:r>
      <w:r w:rsidR="0049210D" w:rsidRPr="00225548">
        <w:rPr>
          <w:rFonts w:cstheme="minorHAnsi"/>
          <w:color w:val="FF0000"/>
          <w:sz w:val="24"/>
          <w:szCs w:val="24"/>
        </w:rPr>
        <w:br w:type="page"/>
      </w:r>
    </w:p>
    <w:p w14:paraId="474493AC" w14:textId="77777777" w:rsidR="00E3576C" w:rsidRPr="00080373" w:rsidRDefault="00E3576C" w:rsidP="00E3576C">
      <w:pPr>
        <w:pStyle w:val="Heading2"/>
        <w:spacing w:before="120" w:after="240" w:line="240" w:lineRule="auto"/>
        <w:rPr>
          <w:rFonts w:asciiTheme="minorHAnsi" w:hAnsiTheme="minorHAnsi" w:cstheme="minorHAnsi"/>
          <w:b/>
          <w:color w:val="auto"/>
          <w:sz w:val="32"/>
          <w:szCs w:val="32"/>
          <w:lang w:val="en-CA"/>
        </w:rPr>
      </w:pPr>
      <w:bookmarkStart w:id="25" w:name="_Toc103000683"/>
      <w:bookmarkStart w:id="26" w:name="_Toc141953942"/>
      <w:r w:rsidRPr="00080373">
        <w:rPr>
          <w:rFonts w:asciiTheme="minorHAnsi" w:hAnsiTheme="minorHAnsi" w:cstheme="minorHAnsi"/>
          <w:b/>
          <w:color w:val="auto"/>
          <w:sz w:val="32"/>
          <w:szCs w:val="32"/>
          <w:lang w:val="en-CA"/>
        </w:rPr>
        <w:lastRenderedPageBreak/>
        <w:t>Southern Hudson Bay (SH)</w:t>
      </w:r>
      <w:bookmarkEnd w:id="25"/>
      <w:bookmarkEnd w:id="26"/>
    </w:p>
    <w:p w14:paraId="2CE20D52" w14:textId="77777777" w:rsidR="00E3576C" w:rsidRPr="00180DAB" w:rsidRDefault="00E3576C" w:rsidP="00E3576C">
      <w:pPr>
        <w:spacing w:before="240" w:after="240"/>
        <w:jc w:val="both"/>
        <w:rPr>
          <w:rFonts w:cstheme="minorHAnsi"/>
          <w:b/>
          <w:bCs/>
          <w:sz w:val="24"/>
          <w:szCs w:val="24"/>
          <w:lang w:val="en-CA"/>
        </w:rPr>
      </w:pPr>
      <w:r>
        <w:rPr>
          <w:rFonts w:cstheme="minorHAnsi"/>
          <w:b/>
          <w:bCs/>
          <w:sz w:val="24"/>
          <w:szCs w:val="24"/>
          <w:lang w:val="en-CA"/>
        </w:rPr>
        <w:t>Status and Delineation</w:t>
      </w:r>
    </w:p>
    <w:p w14:paraId="7725C27A" w14:textId="77777777" w:rsidR="00E3576C" w:rsidRPr="00461832" w:rsidRDefault="00E3576C" w:rsidP="00E3576C">
      <w:pPr>
        <w:spacing w:before="240" w:after="240"/>
        <w:jc w:val="both"/>
        <w:rPr>
          <w:rFonts w:cstheme="minorHAnsi"/>
          <w:sz w:val="24"/>
          <w:szCs w:val="24"/>
          <w:lang w:val="en-CA"/>
        </w:rPr>
      </w:pPr>
      <w:r w:rsidRPr="00461832">
        <w:rPr>
          <w:rFonts w:cstheme="minorHAnsi"/>
          <w:sz w:val="24"/>
          <w:szCs w:val="24"/>
          <w:lang w:val="en-CA"/>
        </w:rPr>
        <w:t xml:space="preserve">Boundaries of the Southern Hudson Bay polar bear subpopulation are based on observed movements of marked and collared bears (Jonkel </w:t>
      </w:r>
      <w:r w:rsidRPr="00461832">
        <w:rPr>
          <w:rFonts w:cstheme="minorHAnsi"/>
          <w:i/>
          <w:iCs/>
          <w:sz w:val="24"/>
          <w:szCs w:val="24"/>
          <w:lang w:val="en-CA"/>
        </w:rPr>
        <w:t xml:space="preserve">et al. </w:t>
      </w:r>
      <w:r w:rsidRPr="00461832">
        <w:rPr>
          <w:rFonts w:cstheme="minorHAnsi"/>
          <w:sz w:val="24"/>
          <w:szCs w:val="24"/>
          <w:lang w:val="en-CA"/>
        </w:rPr>
        <w:t xml:space="preserve">1976; Kolenosky and Prevett 1983; Kolenosky </w:t>
      </w:r>
      <w:r w:rsidRPr="00461832">
        <w:rPr>
          <w:rFonts w:cstheme="minorHAnsi"/>
          <w:i/>
          <w:iCs/>
          <w:sz w:val="24"/>
          <w:szCs w:val="24"/>
          <w:lang w:val="en-CA"/>
        </w:rPr>
        <w:t xml:space="preserve">et al. </w:t>
      </w:r>
      <w:r w:rsidRPr="00461832">
        <w:rPr>
          <w:rFonts w:cstheme="minorHAnsi"/>
          <w:sz w:val="24"/>
          <w:szCs w:val="24"/>
          <w:lang w:val="en-CA"/>
        </w:rPr>
        <w:t xml:space="preserve">1992; Obbard and Middel 2012; Middel 2013). The range of the SH subpopulation includes much of eastern and southern Hudson Bay and James Bay and large expanses of the coastline of Ontario and Québec as well as areas up to 120 km inland (Kolenosky and Prevett 1983; Obbard and Walton 2004; Obbard and Middel 2012). Inuit Knowledge has indicated that, in Nunavik, there were very few bears from the 1940s to the 1960s, with somewhat of an increase in the population from the 1960s to the 1980s, and a marked increase since the 1980s (NMRWB 2018). </w:t>
      </w:r>
    </w:p>
    <w:p w14:paraId="7EA2AB4B" w14:textId="77777777" w:rsidR="00E3576C" w:rsidRDefault="00E3576C" w:rsidP="00E3576C">
      <w:pPr>
        <w:spacing w:before="240" w:after="240"/>
        <w:jc w:val="both"/>
        <w:rPr>
          <w:rFonts w:cstheme="minorHAnsi"/>
          <w:sz w:val="24"/>
          <w:szCs w:val="24"/>
          <w:lang w:val="en-CA"/>
        </w:rPr>
      </w:pPr>
      <w:r w:rsidRPr="00461832">
        <w:rPr>
          <w:rFonts w:cstheme="minorHAnsi"/>
          <w:sz w:val="24"/>
          <w:szCs w:val="24"/>
          <w:lang w:val="en-CA"/>
        </w:rPr>
        <w:t xml:space="preserve">The first population estimate for SH came from a three-year (1984–1986) mark-recapture study, conducted mainly along the coastline and inland areas of Ontario (Kolenosky </w:t>
      </w:r>
      <w:r w:rsidRPr="00461832">
        <w:rPr>
          <w:rFonts w:cstheme="minorHAnsi"/>
          <w:i/>
          <w:iCs/>
          <w:sz w:val="24"/>
          <w:szCs w:val="24"/>
          <w:lang w:val="en-CA"/>
        </w:rPr>
        <w:t>et al.</w:t>
      </w:r>
      <w:r w:rsidRPr="00461832">
        <w:rPr>
          <w:rFonts w:cstheme="minorHAnsi"/>
          <w:sz w:val="24"/>
          <w:szCs w:val="24"/>
          <w:lang w:val="en-CA"/>
        </w:rPr>
        <w:t xml:space="preserve"> 1992). The initial estimate obtained from that study (763 ± 323 bears) was later corrected to 641 bears (95% CI: 401 – 881) after a re-analysis of the original capture data (Obbard </w:t>
      </w:r>
      <w:r w:rsidRPr="00461832">
        <w:rPr>
          <w:rFonts w:cstheme="minorHAnsi"/>
          <w:i/>
          <w:iCs/>
          <w:sz w:val="24"/>
          <w:szCs w:val="24"/>
          <w:lang w:val="en-CA"/>
        </w:rPr>
        <w:t>et al.</w:t>
      </w:r>
      <w:r w:rsidRPr="00461832">
        <w:rPr>
          <w:rFonts w:cstheme="minorHAnsi"/>
          <w:sz w:val="24"/>
          <w:szCs w:val="24"/>
          <w:lang w:val="en-CA"/>
        </w:rPr>
        <w:t xml:space="preserve"> 2007) but covered only the area along and inland from the Hudson Bay coastline in Ontario and did not cover other jurisdictions, the area around James Bay, south of Hook Point or Ak</w:t>
      </w:r>
      <w:r>
        <w:rPr>
          <w:rFonts w:cstheme="minorHAnsi"/>
          <w:sz w:val="24"/>
          <w:szCs w:val="24"/>
          <w:lang w:val="en-CA"/>
        </w:rPr>
        <w:t>i</w:t>
      </w:r>
      <w:r w:rsidRPr="00461832">
        <w:rPr>
          <w:rFonts w:cstheme="minorHAnsi"/>
          <w:sz w:val="24"/>
          <w:szCs w:val="24"/>
          <w:lang w:val="en-CA"/>
        </w:rPr>
        <w:t xml:space="preserve">miski Island. A subsequent 3-year capture-recapture study (2003–2005), covering this same area, </w:t>
      </w:r>
      <w:r>
        <w:rPr>
          <w:rFonts w:cstheme="minorHAnsi"/>
          <w:sz w:val="24"/>
          <w:szCs w:val="24"/>
          <w:lang w:val="en-CA"/>
        </w:rPr>
        <w:t xml:space="preserve">but likely more comprehensively covering the inland areas of Ontario, </w:t>
      </w:r>
      <w:r w:rsidRPr="00461832">
        <w:rPr>
          <w:rFonts w:cstheme="minorHAnsi"/>
          <w:sz w:val="24"/>
          <w:szCs w:val="24"/>
          <w:lang w:val="en-CA"/>
        </w:rPr>
        <w:t xml:space="preserve">produced an estimate of 681 bears (95% CI: 401–961; Obbard </w:t>
      </w:r>
      <w:r w:rsidRPr="00461832">
        <w:rPr>
          <w:rFonts w:cstheme="minorHAnsi"/>
          <w:i/>
          <w:iCs/>
          <w:sz w:val="24"/>
          <w:szCs w:val="24"/>
          <w:lang w:val="en-CA"/>
        </w:rPr>
        <w:t>et al.</w:t>
      </w:r>
      <w:r w:rsidRPr="00461832">
        <w:rPr>
          <w:rFonts w:cstheme="minorHAnsi"/>
          <w:sz w:val="24"/>
          <w:szCs w:val="24"/>
          <w:lang w:val="en-CA"/>
        </w:rPr>
        <w:t xml:space="preserve"> 2007). An analysis of bears captured on Akimiski Island in James Bay during 1997 and 1998 resulted in the addition of 70–110 bears (Obbard </w:t>
      </w:r>
      <w:r w:rsidRPr="00461832">
        <w:rPr>
          <w:rFonts w:cstheme="minorHAnsi"/>
          <w:i/>
          <w:iCs/>
          <w:sz w:val="24"/>
          <w:szCs w:val="24"/>
          <w:lang w:val="en-CA"/>
        </w:rPr>
        <w:t>et al</w:t>
      </w:r>
      <w:r w:rsidRPr="00461832">
        <w:rPr>
          <w:rFonts w:cstheme="minorHAnsi"/>
          <w:i/>
          <w:sz w:val="24"/>
          <w:szCs w:val="24"/>
          <w:lang w:val="en-CA"/>
        </w:rPr>
        <w:t xml:space="preserve">. </w:t>
      </w:r>
      <w:r w:rsidRPr="00461832">
        <w:rPr>
          <w:rFonts w:cstheme="minorHAnsi"/>
          <w:sz w:val="24"/>
          <w:szCs w:val="24"/>
          <w:lang w:val="en-CA"/>
        </w:rPr>
        <w:t>2007) and the total SH subpopulation was therefore considered by the PBTC to be between 900-1000 bears for management purpose</w:t>
      </w:r>
      <w:r>
        <w:rPr>
          <w:rFonts w:cstheme="minorHAnsi"/>
          <w:sz w:val="24"/>
          <w:szCs w:val="24"/>
          <w:lang w:val="en-CA"/>
        </w:rPr>
        <w:t>s</w:t>
      </w:r>
      <w:r w:rsidRPr="00461832">
        <w:rPr>
          <w:rFonts w:cstheme="minorHAnsi"/>
          <w:sz w:val="24"/>
          <w:szCs w:val="24"/>
          <w:lang w:val="en-CA"/>
        </w:rPr>
        <w:t xml:space="preserve">. Results from the two capture-recapture studies suggested that the abundance was unchanged between 1984–1986 and 2003–2005, though survival rates and body condition in all age and sex categories declined (Obbard 2008; Obbard </w:t>
      </w:r>
      <w:r w:rsidRPr="00461832">
        <w:rPr>
          <w:rFonts w:cstheme="minorHAnsi"/>
          <w:i/>
          <w:iCs/>
          <w:sz w:val="24"/>
          <w:szCs w:val="24"/>
          <w:lang w:val="en-CA"/>
        </w:rPr>
        <w:t xml:space="preserve">et al. </w:t>
      </w:r>
      <w:r w:rsidRPr="00461832">
        <w:rPr>
          <w:rFonts w:cstheme="minorHAnsi"/>
          <w:sz w:val="24"/>
          <w:szCs w:val="24"/>
          <w:lang w:val="en-CA"/>
        </w:rPr>
        <w:t xml:space="preserve">2016). Inuit Knowledge from Nunavik, further north in the subpopulation's range, indicated a very large increase in observations of bears at this time, and no apparent declines in health (NMRWB 2018). </w:t>
      </w:r>
    </w:p>
    <w:p w14:paraId="41924885" w14:textId="77777777" w:rsidR="00E3576C" w:rsidRPr="00461832" w:rsidRDefault="00E3576C" w:rsidP="00E3576C">
      <w:pPr>
        <w:spacing w:before="240" w:after="240"/>
        <w:jc w:val="both"/>
        <w:rPr>
          <w:rFonts w:cstheme="minorHAnsi"/>
          <w:sz w:val="24"/>
          <w:szCs w:val="24"/>
          <w:lang w:val="en-CA"/>
        </w:rPr>
      </w:pPr>
      <w:r w:rsidRPr="00461832">
        <w:rPr>
          <w:rFonts w:cstheme="minorHAnsi"/>
          <w:sz w:val="24"/>
          <w:szCs w:val="24"/>
          <w:lang w:val="en-CA"/>
        </w:rPr>
        <w:t>A</w:t>
      </w:r>
      <w:r>
        <w:rPr>
          <w:rFonts w:cstheme="minorHAnsi"/>
          <w:sz w:val="24"/>
          <w:szCs w:val="24"/>
          <w:lang w:val="en-CA"/>
        </w:rPr>
        <w:t>n</w:t>
      </w:r>
      <w:r w:rsidRPr="00461832">
        <w:rPr>
          <w:rFonts w:cstheme="minorHAnsi"/>
          <w:sz w:val="24"/>
          <w:szCs w:val="24"/>
          <w:lang w:val="en-CA"/>
        </w:rPr>
        <w:t xml:space="preserve"> aerial survey was conducted during the fall ice-free season over mainland Ontario (same geographic area as for the capture–recapture studies plus all areas along and </w:t>
      </w:r>
      <w:r>
        <w:rPr>
          <w:rFonts w:cstheme="minorHAnsi"/>
          <w:sz w:val="24"/>
          <w:szCs w:val="24"/>
          <w:lang w:val="en-CA"/>
        </w:rPr>
        <w:t>i</w:t>
      </w:r>
      <w:r w:rsidRPr="00461832">
        <w:rPr>
          <w:rFonts w:cstheme="minorHAnsi"/>
          <w:sz w:val="24"/>
          <w:szCs w:val="24"/>
          <w:lang w:val="en-CA"/>
        </w:rPr>
        <w:t xml:space="preserve">nland from the coast of James Bay) and Akimiski Island in 2011 and over the remaining islands in James Bay, the coastal areas of Québec from Long Island to the SH–FB subpopulation </w:t>
      </w:r>
      <w:r>
        <w:rPr>
          <w:rFonts w:cstheme="minorHAnsi"/>
          <w:sz w:val="24"/>
          <w:szCs w:val="24"/>
          <w:lang w:val="en-CA"/>
        </w:rPr>
        <w:t>management boundary</w:t>
      </w:r>
      <w:r w:rsidRPr="00461832">
        <w:rPr>
          <w:rFonts w:cstheme="minorHAnsi"/>
          <w:sz w:val="24"/>
          <w:szCs w:val="24"/>
          <w:lang w:val="en-CA"/>
        </w:rPr>
        <w:t xml:space="preserve">, and the off-shore islands in eastern Hudson Bay in 2012. Results of this combined mark-recapture distance-sampling (MRDS) and double-observer mark-resight </w:t>
      </w:r>
      <w:r>
        <w:rPr>
          <w:rFonts w:cstheme="minorHAnsi"/>
          <w:sz w:val="24"/>
          <w:szCs w:val="24"/>
          <w:lang w:val="en-CA"/>
        </w:rPr>
        <w:t>survey</w:t>
      </w:r>
      <w:r w:rsidRPr="00461832">
        <w:rPr>
          <w:rFonts w:cstheme="minorHAnsi"/>
          <w:sz w:val="24"/>
          <w:szCs w:val="24"/>
          <w:lang w:val="en-CA"/>
        </w:rPr>
        <w:t xml:space="preserve"> provided an estimate of 860 bears (95% CI: 580–1,274) on the mainland of Ontario, neighboring islands, and Akimiski Island portions of the SH management unit during the 2011 ice-free season, plus an additional 83 bears (SE = 4.5) in the 2012 study area. Thus, combining the aerial survey results from 2011 and 2012 yielded an overall estimate of 943 bears (SE: 174, 95% CI: 658–1350) for SH (Obbard </w:t>
      </w:r>
      <w:r w:rsidRPr="00461832">
        <w:rPr>
          <w:rFonts w:cstheme="minorHAnsi"/>
          <w:i/>
          <w:iCs/>
          <w:sz w:val="24"/>
          <w:szCs w:val="24"/>
          <w:lang w:val="en-CA"/>
        </w:rPr>
        <w:t xml:space="preserve">et al. </w:t>
      </w:r>
      <w:r w:rsidRPr="00461832">
        <w:rPr>
          <w:rFonts w:cstheme="minorHAnsi"/>
          <w:sz w:val="24"/>
          <w:szCs w:val="24"/>
          <w:lang w:val="en-CA"/>
        </w:rPr>
        <w:t xml:space="preserve">2015). Overall, despite the difference in methodologies, assumptions, and biases between capture–recapture studies and aerial surveys, these lines of evidence suggest it is likely that the subpopulation had not substantially changed in abundance between the mid-1980s and 2012. Nevertheless, the duration of sea ice within the bounds of SH declined over this period (Hochheim and Barber 2014; Stern and Laidre 2016; NMRWB 2018) and scientific research also indicated a decline in body condition of bears during that same period (Obbard </w:t>
      </w:r>
      <w:r w:rsidRPr="00461832">
        <w:rPr>
          <w:rFonts w:cstheme="minorHAnsi"/>
          <w:i/>
          <w:sz w:val="24"/>
          <w:szCs w:val="24"/>
          <w:lang w:val="en-CA"/>
        </w:rPr>
        <w:t>et al.</w:t>
      </w:r>
      <w:r w:rsidRPr="00461832">
        <w:rPr>
          <w:rFonts w:cstheme="minorHAnsi"/>
          <w:sz w:val="24"/>
          <w:szCs w:val="24"/>
          <w:lang w:val="en-CA"/>
        </w:rPr>
        <w:t xml:space="preserve"> 2016). Nunavik Inuit Knowledge indicated there may have been a population increase during this time and unchanging good health (NMRWB 2018). </w:t>
      </w:r>
    </w:p>
    <w:p w14:paraId="23F4DBED" w14:textId="77777777" w:rsidR="00E3576C" w:rsidRPr="00461832" w:rsidRDefault="00E3576C" w:rsidP="00E3576C">
      <w:pPr>
        <w:spacing w:before="240" w:after="240"/>
        <w:jc w:val="both"/>
        <w:rPr>
          <w:rFonts w:cstheme="minorHAnsi"/>
          <w:sz w:val="24"/>
          <w:szCs w:val="24"/>
          <w:lang w:val="en-CA"/>
        </w:rPr>
      </w:pPr>
      <w:r w:rsidRPr="00461832">
        <w:rPr>
          <w:rFonts w:cstheme="minorHAnsi"/>
          <w:sz w:val="24"/>
          <w:szCs w:val="24"/>
          <w:lang w:val="en-CA"/>
        </w:rPr>
        <w:t>An aerial survey, covering the same areas as the 2011/12 survey, was repeated in September 2016 to re-assess the abundance in SH. All areas in Ontario, Nunavut and Québec were sampled within a 3-week period to ensure complete coverage within the same season and year. The abundance estimate obtained from that survey (780 bears, 95% CI: 590–1029) suggested that the subpopulation had declined by approximately 17% between 2011/12 and 2016. The proportion of yearlings in the observed portion of the subpopulation also declined from 12% in 2011 to 5% in 2016, whereas the proportion of cubs remained similar (16% in 2012 vs. 19% in 2016), suggesting a low survival of cubs to yearling</w:t>
      </w:r>
      <w:r>
        <w:rPr>
          <w:rFonts w:cstheme="minorHAnsi"/>
          <w:sz w:val="24"/>
          <w:szCs w:val="24"/>
          <w:lang w:val="en-CA"/>
        </w:rPr>
        <w:t>s</w:t>
      </w:r>
      <w:r w:rsidRPr="00461832">
        <w:rPr>
          <w:rFonts w:cstheme="minorHAnsi"/>
          <w:sz w:val="24"/>
          <w:szCs w:val="24"/>
          <w:lang w:val="en-CA"/>
        </w:rPr>
        <w:t xml:space="preserve"> (Obbard </w:t>
      </w:r>
      <w:r w:rsidRPr="00461832">
        <w:rPr>
          <w:rFonts w:cstheme="minorHAnsi"/>
          <w:i/>
          <w:sz w:val="24"/>
          <w:szCs w:val="24"/>
          <w:lang w:val="en-CA"/>
        </w:rPr>
        <w:t>et al</w:t>
      </w:r>
      <w:r w:rsidRPr="00461832">
        <w:rPr>
          <w:rFonts w:cstheme="minorHAnsi"/>
          <w:sz w:val="24"/>
          <w:szCs w:val="24"/>
          <w:lang w:val="en-CA"/>
        </w:rPr>
        <w:t>. 2018). Inuit knowledge from Nunavik indicated that the number of bears being sighted was among the highest it had been in a lifetime at the time of data collection in late 2014 and early 2015, although there were (sometimes very notable) fluctuations from year to year (NMRWB 2018).</w:t>
      </w:r>
    </w:p>
    <w:p w14:paraId="03A5E320" w14:textId="77777777" w:rsidR="00E3576C" w:rsidRPr="00461832" w:rsidRDefault="00E3576C" w:rsidP="00E3576C">
      <w:pPr>
        <w:spacing w:before="240" w:after="240"/>
        <w:jc w:val="both"/>
        <w:rPr>
          <w:rFonts w:cstheme="minorHAnsi"/>
          <w:sz w:val="24"/>
          <w:szCs w:val="24"/>
          <w:lang w:val="en-CA"/>
        </w:rPr>
      </w:pPr>
      <w:r w:rsidRPr="00461832">
        <w:rPr>
          <w:rFonts w:cstheme="minorHAnsi"/>
          <w:sz w:val="24"/>
          <w:szCs w:val="24"/>
          <w:lang w:val="en-CA"/>
        </w:rPr>
        <w:t>To assess if the apparently low survival rate of cubs observed during the 2016 survey was an unusual event or represented an ongoing trend for SH, a partial survey of the Ontario coastline was conducted in September 2018. The results of this survey indicated a slightly lower abundance in the coastal area in 2018 (249 bears, 95% CI: 230 – 270) than in 2016 (269 bears, 95% CI: 244 – 297) and significantly lower abundance than in 2011 (422 bears, 95% CI: 381 – 467). The proportion of yearlings in the coastal area for the three surveys was variable (2011: 12%, 2016: 3%, 2018: 7%) as was the number of cubs (2011: 15%, 2016: 17%, 2018: 10%), but the proportion of adults in the coastal area increased in each survey (2011: 60%, 2016: 71%, 2018: 74%). The results of the 2018 survey should be used tentatively, as they are not a complete sample of the subpopulation.</w:t>
      </w:r>
    </w:p>
    <w:p w14:paraId="0E06F5CE" w14:textId="20B7A351" w:rsidR="00E3576C" w:rsidRPr="00461832" w:rsidRDefault="00E3576C" w:rsidP="00E3576C">
      <w:pPr>
        <w:spacing w:before="240" w:after="240"/>
        <w:jc w:val="both"/>
        <w:rPr>
          <w:rFonts w:cstheme="minorHAnsi"/>
          <w:sz w:val="24"/>
          <w:szCs w:val="24"/>
          <w:lang w:val="en-CA"/>
        </w:rPr>
      </w:pPr>
      <w:r>
        <w:rPr>
          <w:rFonts w:cstheme="minorHAnsi"/>
          <w:sz w:val="24"/>
          <w:szCs w:val="24"/>
          <w:lang w:val="en-CA"/>
        </w:rPr>
        <w:t xml:space="preserve">A third </w:t>
      </w:r>
      <w:r w:rsidRPr="000A7228">
        <w:rPr>
          <w:rFonts w:cstheme="minorHAnsi"/>
          <w:sz w:val="24"/>
          <w:szCs w:val="24"/>
          <w:lang w:val="en-CA"/>
        </w:rPr>
        <w:t xml:space="preserve">comprehensive aerial survey </w:t>
      </w:r>
      <w:r>
        <w:rPr>
          <w:rFonts w:cstheme="minorHAnsi"/>
          <w:sz w:val="24"/>
          <w:szCs w:val="24"/>
          <w:lang w:val="en-CA"/>
        </w:rPr>
        <w:t xml:space="preserve">was flown </w:t>
      </w:r>
      <w:r w:rsidRPr="000A7228">
        <w:rPr>
          <w:rFonts w:cstheme="minorHAnsi"/>
          <w:sz w:val="24"/>
          <w:szCs w:val="24"/>
          <w:lang w:val="en-CA"/>
        </w:rPr>
        <w:t xml:space="preserve">in Summer 2021 to </w:t>
      </w:r>
      <w:r>
        <w:rPr>
          <w:rFonts w:cstheme="minorHAnsi"/>
          <w:sz w:val="24"/>
          <w:szCs w:val="24"/>
          <w:lang w:val="en-CA"/>
        </w:rPr>
        <w:t xml:space="preserve">update the </w:t>
      </w:r>
      <w:r w:rsidRPr="000A7228">
        <w:rPr>
          <w:rFonts w:cstheme="minorHAnsi"/>
          <w:sz w:val="24"/>
          <w:szCs w:val="24"/>
          <w:lang w:val="en-CA"/>
        </w:rPr>
        <w:t xml:space="preserve">abundance </w:t>
      </w:r>
      <w:r>
        <w:rPr>
          <w:rFonts w:cstheme="minorHAnsi"/>
          <w:sz w:val="24"/>
          <w:szCs w:val="24"/>
          <w:lang w:val="en-CA"/>
        </w:rPr>
        <w:t xml:space="preserve">estimate and determine trend </w:t>
      </w:r>
      <w:r w:rsidRPr="000A7228">
        <w:rPr>
          <w:rFonts w:cstheme="minorHAnsi"/>
          <w:sz w:val="24"/>
          <w:szCs w:val="24"/>
          <w:lang w:val="en-CA"/>
        </w:rPr>
        <w:t xml:space="preserve">of the </w:t>
      </w:r>
      <w:r>
        <w:rPr>
          <w:rFonts w:cstheme="minorHAnsi"/>
          <w:sz w:val="24"/>
          <w:szCs w:val="24"/>
          <w:lang w:val="en-CA"/>
        </w:rPr>
        <w:t xml:space="preserve">SH </w:t>
      </w:r>
      <w:r w:rsidRPr="000A7228">
        <w:rPr>
          <w:rFonts w:cstheme="minorHAnsi"/>
          <w:sz w:val="24"/>
          <w:szCs w:val="24"/>
          <w:lang w:val="en-CA"/>
        </w:rPr>
        <w:t>subpopulation</w:t>
      </w:r>
      <w:r>
        <w:rPr>
          <w:rFonts w:cstheme="minorHAnsi"/>
          <w:sz w:val="24"/>
          <w:szCs w:val="24"/>
          <w:lang w:val="en-CA"/>
        </w:rPr>
        <w:t xml:space="preserve"> (Northrup </w:t>
      </w:r>
      <w:r w:rsidRPr="00180DAB">
        <w:rPr>
          <w:rFonts w:cstheme="minorHAnsi"/>
          <w:i/>
          <w:iCs/>
          <w:sz w:val="24"/>
          <w:szCs w:val="24"/>
          <w:lang w:val="en-CA"/>
        </w:rPr>
        <w:t>et al</w:t>
      </w:r>
      <w:r>
        <w:rPr>
          <w:rFonts w:cstheme="minorHAnsi"/>
          <w:sz w:val="24"/>
          <w:szCs w:val="24"/>
          <w:lang w:val="en-CA"/>
        </w:rPr>
        <w:t>. 2022)</w:t>
      </w:r>
      <w:r w:rsidRPr="000A7228">
        <w:rPr>
          <w:rFonts w:cstheme="minorHAnsi"/>
          <w:sz w:val="24"/>
          <w:szCs w:val="24"/>
          <w:lang w:val="en-CA"/>
        </w:rPr>
        <w:t xml:space="preserve">. </w:t>
      </w:r>
      <w:r>
        <w:rPr>
          <w:rFonts w:cstheme="minorHAnsi"/>
          <w:sz w:val="24"/>
          <w:szCs w:val="24"/>
          <w:lang w:val="en-CA"/>
        </w:rPr>
        <w:t xml:space="preserve">Two separate estimates were derived: </w:t>
      </w:r>
      <w:r w:rsidRPr="001C5C64">
        <w:rPr>
          <w:rFonts w:cstheme="minorHAnsi"/>
          <w:sz w:val="24"/>
          <w:szCs w:val="24"/>
          <w:lang w:val="en-CA"/>
        </w:rPr>
        <w:t xml:space="preserve">N=1003 </w:t>
      </w:r>
      <w:r>
        <w:rPr>
          <w:rFonts w:cstheme="minorHAnsi"/>
          <w:sz w:val="24"/>
          <w:szCs w:val="24"/>
          <w:lang w:val="en-CA"/>
        </w:rPr>
        <w:t>(</w:t>
      </w:r>
      <w:r w:rsidRPr="001C5C64">
        <w:rPr>
          <w:rFonts w:cstheme="minorHAnsi"/>
          <w:sz w:val="24"/>
          <w:szCs w:val="24"/>
          <w:lang w:val="en-CA"/>
        </w:rPr>
        <w:t>95% CI</w:t>
      </w:r>
      <w:r>
        <w:rPr>
          <w:rFonts w:cstheme="minorHAnsi"/>
          <w:sz w:val="24"/>
          <w:szCs w:val="24"/>
          <w:lang w:val="en-CA"/>
        </w:rPr>
        <w:t xml:space="preserve">: </w:t>
      </w:r>
      <w:r w:rsidRPr="001C5C64">
        <w:rPr>
          <w:rFonts w:cstheme="minorHAnsi"/>
          <w:sz w:val="24"/>
          <w:szCs w:val="24"/>
          <w:lang w:val="en-CA"/>
        </w:rPr>
        <w:t xml:space="preserve">773-1302) that assumed perfect detection on the transect line as Obbard </w:t>
      </w:r>
      <w:r w:rsidRPr="00180DAB">
        <w:rPr>
          <w:rFonts w:cstheme="minorHAnsi"/>
          <w:i/>
          <w:iCs/>
          <w:sz w:val="24"/>
          <w:szCs w:val="24"/>
          <w:lang w:val="en-CA"/>
        </w:rPr>
        <w:t>et al</w:t>
      </w:r>
      <w:r w:rsidRPr="001C5C64">
        <w:rPr>
          <w:rFonts w:cstheme="minorHAnsi"/>
          <w:sz w:val="24"/>
          <w:szCs w:val="24"/>
          <w:lang w:val="en-CA"/>
        </w:rPr>
        <w:t>. (2018) to allow for direct comparison</w:t>
      </w:r>
      <w:r>
        <w:rPr>
          <w:rFonts w:cstheme="minorHAnsi"/>
          <w:sz w:val="24"/>
          <w:szCs w:val="24"/>
          <w:lang w:val="en-CA"/>
        </w:rPr>
        <w:t xml:space="preserve"> to the 2016 survey, and </w:t>
      </w:r>
      <w:r w:rsidRPr="001C5C64">
        <w:rPr>
          <w:rFonts w:cstheme="minorHAnsi"/>
          <w:sz w:val="24"/>
          <w:szCs w:val="24"/>
          <w:lang w:val="en-CA"/>
        </w:rPr>
        <w:t xml:space="preserve">N=1119 </w:t>
      </w:r>
      <w:r>
        <w:rPr>
          <w:rFonts w:cstheme="minorHAnsi"/>
          <w:sz w:val="24"/>
          <w:szCs w:val="24"/>
          <w:lang w:val="en-CA"/>
        </w:rPr>
        <w:t>(</w:t>
      </w:r>
      <w:r w:rsidRPr="001C5C64">
        <w:rPr>
          <w:rFonts w:cstheme="minorHAnsi"/>
          <w:sz w:val="24"/>
          <w:szCs w:val="24"/>
          <w:lang w:val="en-CA"/>
        </w:rPr>
        <w:t>95% CI</w:t>
      </w:r>
      <w:r>
        <w:rPr>
          <w:rFonts w:cstheme="minorHAnsi"/>
          <w:sz w:val="24"/>
          <w:szCs w:val="24"/>
          <w:lang w:val="en-CA"/>
        </w:rPr>
        <w:t>:</w:t>
      </w:r>
      <w:r w:rsidRPr="001C5C64">
        <w:rPr>
          <w:rFonts w:cstheme="minorHAnsi"/>
          <w:sz w:val="24"/>
          <w:szCs w:val="24"/>
          <w:lang w:val="en-CA"/>
        </w:rPr>
        <w:t xml:space="preserve"> 860-1454) that took advantage of a novel approach to estimat</w:t>
      </w:r>
      <w:r>
        <w:rPr>
          <w:rFonts w:cstheme="minorHAnsi"/>
          <w:sz w:val="24"/>
          <w:szCs w:val="24"/>
          <w:lang w:val="en-CA"/>
        </w:rPr>
        <w:t>e</w:t>
      </w:r>
      <w:r w:rsidRPr="001C5C64">
        <w:rPr>
          <w:rFonts w:cstheme="minorHAnsi"/>
          <w:sz w:val="24"/>
          <w:szCs w:val="24"/>
          <w:lang w:val="en-CA"/>
        </w:rPr>
        <w:t xml:space="preserve"> the probability of detection on the transect line while accounting for the blind spot affecting rear observers (Wiig </w:t>
      </w:r>
      <w:r w:rsidRPr="00180DAB">
        <w:rPr>
          <w:rFonts w:cstheme="minorHAnsi"/>
          <w:i/>
          <w:iCs/>
          <w:sz w:val="24"/>
          <w:szCs w:val="24"/>
          <w:lang w:val="en-CA"/>
        </w:rPr>
        <w:t>et al</w:t>
      </w:r>
      <w:r w:rsidRPr="001C5C64">
        <w:rPr>
          <w:rFonts w:cstheme="minorHAnsi"/>
          <w:sz w:val="24"/>
          <w:szCs w:val="24"/>
          <w:lang w:val="en-CA"/>
        </w:rPr>
        <w:t>. 2022).</w:t>
      </w:r>
      <w:r>
        <w:rPr>
          <w:rFonts w:cstheme="minorHAnsi"/>
          <w:sz w:val="24"/>
          <w:szCs w:val="24"/>
          <w:lang w:val="en-CA"/>
        </w:rPr>
        <w:t xml:space="preserve"> </w:t>
      </w:r>
      <w:r w:rsidRPr="001C5C64">
        <w:rPr>
          <w:rFonts w:cstheme="minorHAnsi"/>
          <w:sz w:val="24"/>
          <w:szCs w:val="24"/>
          <w:lang w:val="en-CA"/>
        </w:rPr>
        <w:t xml:space="preserve">The former estimate </w:t>
      </w:r>
      <w:r>
        <w:rPr>
          <w:rFonts w:cstheme="minorHAnsi"/>
          <w:sz w:val="24"/>
          <w:szCs w:val="24"/>
          <w:lang w:val="en-CA"/>
        </w:rPr>
        <w:t>wa</w:t>
      </w:r>
      <w:r w:rsidRPr="001C5C64">
        <w:rPr>
          <w:rFonts w:cstheme="minorHAnsi"/>
          <w:sz w:val="24"/>
          <w:szCs w:val="24"/>
          <w:lang w:val="en-CA"/>
        </w:rPr>
        <w:t xml:space="preserve">s most comparable to the 2016 estimate, but the latter </w:t>
      </w:r>
      <w:r>
        <w:rPr>
          <w:rFonts w:cstheme="minorHAnsi"/>
          <w:sz w:val="24"/>
          <w:szCs w:val="24"/>
          <w:lang w:val="en-CA"/>
        </w:rPr>
        <w:t>was</w:t>
      </w:r>
      <w:r w:rsidRPr="001C5C64">
        <w:rPr>
          <w:rFonts w:cstheme="minorHAnsi"/>
          <w:sz w:val="24"/>
          <w:szCs w:val="24"/>
          <w:lang w:val="en-CA"/>
        </w:rPr>
        <w:t xml:space="preserve"> a more robust estimate of the true subpopulation size in 2021. Both estimates indicate a greater number of bears within </w:t>
      </w:r>
      <w:r>
        <w:rPr>
          <w:rFonts w:cstheme="minorHAnsi"/>
          <w:sz w:val="24"/>
          <w:szCs w:val="24"/>
          <w:lang w:val="en-CA"/>
        </w:rPr>
        <w:t xml:space="preserve">the </w:t>
      </w:r>
      <w:r w:rsidRPr="00A835CC">
        <w:rPr>
          <w:rFonts w:cstheme="minorHAnsi"/>
          <w:sz w:val="24"/>
          <w:szCs w:val="24"/>
          <w:lang w:val="en-CA"/>
        </w:rPr>
        <w:t>boundaries of the subpopulation</w:t>
      </w:r>
      <w:r w:rsidRPr="001C5C64">
        <w:rPr>
          <w:rFonts w:cstheme="minorHAnsi"/>
          <w:sz w:val="24"/>
          <w:szCs w:val="24"/>
          <w:lang w:val="en-CA"/>
        </w:rPr>
        <w:t xml:space="preserve"> than in 2016</w:t>
      </w:r>
      <w:r>
        <w:rPr>
          <w:rFonts w:cstheme="minorHAnsi"/>
          <w:sz w:val="24"/>
          <w:szCs w:val="24"/>
          <w:lang w:val="en-CA"/>
        </w:rPr>
        <w:t xml:space="preserve">. The first estimate (N=1003), which was directly comparable to Obbard </w:t>
      </w:r>
      <w:r w:rsidRPr="00180DAB">
        <w:rPr>
          <w:rFonts w:cstheme="minorHAnsi"/>
          <w:i/>
          <w:iCs/>
          <w:sz w:val="24"/>
          <w:szCs w:val="24"/>
          <w:lang w:val="en-CA"/>
        </w:rPr>
        <w:t>et al</w:t>
      </w:r>
      <w:r>
        <w:rPr>
          <w:rFonts w:cstheme="minorHAnsi"/>
          <w:sz w:val="24"/>
          <w:szCs w:val="24"/>
          <w:lang w:val="en-CA"/>
        </w:rPr>
        <w:t>. (2018)</w:t>
      </w:r>
      <w:r w:rsidRPr="001C5C64">
        <w:rPr>
          <w:rFonts w:cstheme="minorHAnsi"/>
          <w:sz w:val="24"/>
          <w:szCs w:val="24"/>
          <w:lang w:val="en-CA"/>
        </w:rPr>
        <w:t xml:space="preserve">, </w:t>
      </w:r>
      <w:r>
        <w:rPr>
          <w:rFonts w:cstheme="minorHAnsi"/>
          <w:sz w:val="24"/>
          <w:szCs w:val="24"/>
          <w:lang w:val="en-CA"/>
        </w:rPr>
        <w:t xml:space="preserve">suggested </w:t>
      </w:r>
      <w:r w:rsidRPr="001C5C64">
        <w:rPr>
          <w:rFonts w:cstheme="minorHAnsi"/>
          <w:sz w:val="24"/>
          <w:szCs w:val="24"/>
          <w:lang w:val="en-CA"/>
        </w:rPr>
        <w:t>a 29% increase</w:t>
      </w:r>
      <w:r w:rsidRPr="000A7228">
        <w:rPr>
          <w:rFonts w:cstheme="minorHAnsi"/>
          <w:sz w:val="24"/>
          <w:szCs w:val="24"/>
          <w:lang w:val="en-CA"/>
        </w:rPr>
        <w:t xml:space="preserve">. </w:t>
      </w:r>
      <w:r>
        <w:rPr>
          <w:rFonts w:cstheme="minorHAnsi"/>
          <w:sz w:val="24"/>
          <w:szCs w:val="24"/>
          <w:lang w:val="en-CA"/>
        </w:rPr>
        <w:t>On the 2021 survey,</w:t>
      </w:r>
      <w:r w:rsidRPr="004C5343">
        <w:rPr>
          <w:rFonts w:cstheme="minorHAnsi"/>
          <w:sz w:val="24"/>
          <w:szCs w:val="24"/>
          <w:lang w:val="en-CA"/>
        </w:rPr>
        <w:t xml:space="preserve"> 148 family groups </w:t>
      </w:r>
      <w:r>
        <w:rPr>
          <w:rFonts w:cstheme="minorHAnsi"/>
          <w:sz w:val="24"/>
          <w:szCs w:val="24"/>
          <w:lang w:val="en-CA"/>
        </w:rPr>
        <w:t xml:space="preserve">were observed, </w:t>
      </w:r>
      <w:r w:rsidRPr="004C5343">
        <w:rPr>
          <w:rFonts w:cstheme="minorHAnsi"/>
          <w:sz w:val="24"/>
          <w:szCs w:val="24"/>
          <w:lang w:val="en-CA"/>
        </w:rPr>
        <w:t>including those seen while off transect or transiting</w:t>
      </w:r>
      <w:r>
        <w:rPr>
          <w:rFonts w:cstheme="minorHAnsi"/>
          <w:sz w:val="24"/>
          <w:szCs w:val="24"/>
          <w:lang w:val="en-CA"/>
        </w:rPr>
        <w:t xml:space="preserve">; </w:t>
      </w:r>
      <w:r w:rsidRPr="004C5343">
        <w:rPr>
          <w:rFonts w:cstheme="minorHAnsi"/>
          <w:sz w:val="24"/>
          <w:szCs w:val="24"/>
          <w:lang w:val="en-CA"/>
        </w:rPr>
        <w:t xml:space="preserve">75 were females with cubs and 73 with yearlings. The average cub </w:t>
      </w:r>
      <w:r>
        <w:rPr>
          <w:rFonts w:cstheme="minorHAnsi"/>
          <w:sz w:val="24"/>
          <w:szCs w:val="24"/>
          <w:lang w:val="en-CA"/>
        </w:rPr>
        <w:t xml:space="preserve">and yearling </w:t>
      </w:r>
      <w:r w:rsidRPr="004C5343">
        <w:rPr>
          <w:rFonts w:cstheme="minorHAnsi"/>
          <w:sz w:val="24"/>
          <w:szCs w:val="24"/>
          <w:lang w:val="en-CA"/>
        </w:rPr>
        <w:t>litter size was 1.57 and</w:t>
      </w:r>
      <w:r>
        <w:rPr>
          <w:rFonts w:cstheme="minorHAnsi"/>
          <w:sz w:val="24"/>
          <w:szCs w:val="24"/>
          <w:lang w:val="en-CA"/>
        </w:rPr>
        <w:t xml:space="preserve"> </w:t>
      </w:r>
      <w:r w:rsidRPr="004C5343">
        <w:rPr>
          <w:rFonts w:cstheme="minorHAnsi"/>
          <w:sz w:val="24"/>
          <w:szCs w:val="24"/>
          <w:lang w:val="en-CA"/>
        </w:rPr>
        <w:t>1.47</w:t>
      </w:r>
      <w:r>
        <w:rPr>
          <w:rFonts w:cstheme="minorHAnsi"/>
          <w:sz w:val="24"/>
          <w:szCs w:val="24"/>
          <w:lang w:val="en-CA"/>
        </w:rPr>
        <w:t>, respectively. C</w:t>
      </w:r>
      <w:r w:rsidRPr="004C5343">
        <w:rPr>
          <w:rFonts w:cstheme="minorHAnsi"/>
          <w:sz w:val="24"/>
          <w:szCs w:val="24"/>
          <w:lang w:val="en-CA"/>
        </w:rPr>
        <w:t>ubs comprised 16%, 19% and 18% of bears in SH</w:t>
      </w:r>
      <w:r>
        <w:rPr>
          <w:rFonts w:cstheme="minorHAnsi"/>
          <w:sz w:val="24"/>
          <w:szCs w:val="24"/>
          <w:lang w:val="en-CA"/>
        </w:rPr>
        <w:t xml:space="preserve"> </w:t>
      </w:r>
      <w:r w:rsidRPr="004C5343">
        <w:rPr>
          <w:rFonts w:cstheme="minorHAnsi"/>
          <w:sz w:val="24"/>
          <w:szCs w:val="24"/>
          <w:lang w:val="en-CA"/>
        </w:rPr>
        <w:t>in 2011, 2016 and 2021 and yearlings comprised 12%, 5% and 18% of observed bears</w:t>
      </w:r>
      <w:r>
        <w:rPr>
          <w:rFonts w:cstheme="minorHAnsi"/>
          <w:sz w:val="24"/>
          <w:szCs w:val="24"/>
          <w:lang w:val="en-CA"/>
        </w:rPr>
        <w:t xml:space="preserve"> </w:t>
      </w:r>
      <w:r w:rsidRPr="004C5343">
        <w:rPr>
          <w:rFonts w:cstheme="minorHAnsi"/>
          <w:sz w:val="24"/>
          <w:szCs w:val="24"/>
          <w:lang w:val="en-CA"/>
        </w:rPr>
        <w:t xml:space="preserve">(Obbard </w:t>
      </w:r>
      <w:r w:rsidRPr="00180DAB">
        <w:rPr>
          <w:rFonts w:cstheme="minorHAnsi"/>
          <w:i/>
          <w:iCs/>
          <w:sz w:val="24"/>
          <w:szCs w:val="24"/>
          <w:lang w:val="en-CA"/>
        </w:rPr>
        <w:t>et al</w:t>
      </w:r>
      <w:r w:rsidRPr="004C5343">
        <w:rPr>
          <w:rFonts w:cstheme="minorHAnsi"/>
          <w:sz w:val="24"/>
          <w:szCs w:val="24"/>
          <w:lang w:val="en-CA"/>
        </w:rPr>
        <w:t>. 2015</w:t>
      </w:r>
      <w:r>
        <w:rPr>
          <w:rFonts w:cstheme="minorHAnsi"/>
          <w:sz w:val="24"/>
          <w:szCs w:val="24"/>
          <w:lang w:val="en-CA"/>
        </w:rPr>
        <w:t>;</w:t>
      </w:r>
      <w:r w:rsidRPr="004C5343">
        <w:rPr>
          <w:rFonts w:cstheme="minorHAnsi"/>
          <w:sz w:val="24"/>
          <w:szCs w:val="24"/>
          <w:lang w:val="en-CA"/>
        </w:rPr>
        <w:t xml:space="preserve"> Obbard </w:t>
      </w:r>
      <w:r w:rsidRPr="00180DAB">
        <w:rPr>
          <w:rFonts w:cstheme="minorHAnsi"/>
          <w:i/>
          <w:iCs/>
          <w:sz w:val="24"/>
          <w:szCs w:val="24"/>
          <w:lang w:val="en-CA"/>
        </w:rPr>
        <w:t>et al</w:t>
      </w:r>
      <w:r w:rsidRPr="004C5343">
        <w:rPr>
          <w:rFonts w:cstheme="minorHAnsi"/>
          <w:sz w:val="24"/>
          <w:szCs w:val="24"/>
          <w:lang w:val="en-CA"/>
        </w:rPr>
        <w:t>. 2018</w:t>
      </w:r>
      <w:r>
        <w:rPr>
          <w:rFonts w:cstheme="minorHAnsi"/>
          <w:sz w:val="24"/>
          <w:szCs w:val="24"/>
          <w:lang w:val="en-CA"/>
        </w:rPr>
        <w:t xml:space="preserve">; Northrup </w:t>
      </w:r>
      <w:r w:rsidRPr="00180DAB">
        <w:rPr>
          <w:rFonts w:cstheme="minorHAnsi"/>
          <w:i/>
          <w:iCs/>
          <w:sz w:val="24"/>
          <w:szCs w:val="24"/>
          <w:lang w:val="en-CA"/>
        </w:rPr>
        <w:t>et al</w:t>
      </w:r>
      <w:r>
        <w:rPr>
          <w:rFonts w:cstheme="minorHAnsi"/>
          <w:sz w:val="24"/>
          <w:szCs w:val="24"/>
          <w:lang w:val="en-CA"/>
        </w:rPr>
        <w:t>. 2022</w:t>
      </w:r>
      <w:r w:rsidRPr="004C5343">
        <w:rPr>
          <w:rFonts w:cstheme="minorHAnsi"/>
          <w:sz w:val="24"/>
          <w:szCs w:val="24"/>
          <w:lang w:val="en-CA"/>
        </w:rPr>
        <w:t>)</w:t>
      </w:r>
      <w:r>
        <w:rPr>
          <w:rFonts w:cstheme="minorHAnsi"/>
          <w:sz w:val="24"/>
          <w:szCs w:val="24"/>
          <w:lang w:val="en-CA"/>
        </w:rPr>
        <w:t>.</w:t>
      </w:r>
      <w:r w:rsidRPr="004C5343">
        <w:rPr>
          <w:rFonts w:cstheme="minorHAnsi"/>
          <w:sz w:val="24"/>
          <w:szCs w:val="24"/>
          <w:lang w:val="en-CA"/>
        </w:rPr>
        <w:t xml:space="preserve"> </w:t>
      </w:r>
      <w:r w:rsidRPr="000A7228">
        <w:rPr>
          <w:rFonts w:cstheme="minorHAnsi"/>
          <w:sz w:val="24"/>
          <w:szCs w:val="24"/>
          <w:lang w:val="en-CA"/>
        </w:rPr>
        <w:t xml:space="preserve">This increase </w:t>
      </w:r>
      <w:r>
        <w:rPr>
          <w:rFonts w:cstheme="minorHAnsi"/>
          <w:sz w:val="24"/>
          <w:szCs w:val="24"/>
          <w:lang w:val="en-CA"/>
        </w:rPr>
        <w:t xml:space="preserve">in total abundance of bears within the boundaries of SH </w:t>
      </w:r>
      <w:r w:rsidRPr="000A7228">
        <w:rPr>
          <w:rFonts w:cstheme="minorHAnsi"/>
          <w:sz w:val="24"/>
          <w:szCs w:val="24"/>
          <w:lang w:val="en-CA"/>
        </w:rPr>
        <w:t>was likely driven by a combination of improved</w:t>
      </w:r>
      <w:r>
        <w:rPr>
          <w:rFonts w:cstheme="minorHAnsi"/>
          <w:sz w:val="24"/>
          <w:szCs w:val="24"/>
          <w:lang w:val="en-CA"/>
        </w:rPr>
        <w:t xml:space="preserve"> vital rates</w:t>
      </w:r>
      <w:r w:rsidRPr="000A7228">
        <w:rPr>
          <w:rFonts w:cstheme="minorHAnsi"/>
          <w:sz w:val="24"/>
          <w:szCs w:val="24"/>
          <w:lang w:val="en-CA"/>
        </w:rPr>
        <w:t xml:space="preserve"> and interannual variation in the on-land distribution of bears in the adjacent Western Hudson Bay polar bear subpopulation. </w:t>
      </w:r>
      <w:r>
        <w:rPr>
          <w:rFonts w:cstheme="minorHAnsi"/>
          <w:sz w:val="24"/>
          <w:szCs w:val="24"/>
          <w:lang w:val="en-CA"/>
        </w:rPr>
        <w:t xml:space="preserve">Between 2016 and 2021, reported harvest in SH was 37.8 bears per year, which was substantially lower than between 2010 and 2015 (58.8 bears per year). Further, the 3 longest ice seasons between 2010 and 2021 </w:t>
      </w:r>
      <w:r>
        <w:rPr>
          <w:rFonts w:cstheme="minorHAnsi"/>
          <w:sz w:val="24"/>
          <w:szCs w:val="24"/>
          <w:lang w:val="en-CA"/>
        </w:rPr>
        <w:lastRenderedPageBreak/>
        <w:t xml:space="preserve">occurred between 2016 and 2021. These facts, suggest some improvement in demographic rates was likely. However, genetic mark-recapture surveys taking place in WH and SH between 2018 and 2021 indicated that 20% of the bears sampled in SH in 2021 (overlapping temporally with the survey), were previously only ever sampled in WH. Thus, improved vital rates and interannual variation in movements both likely played some role in the increase in SH between 2016 and 2021. </w:t>
      </w:r>
      <w:r w:rsidRPr="000A7228">
        <w:rPr>
          <w:rFonts w:cstheme="minorHAnsi"/>
          <w:sz w:val="24"/>
          <w:szCs w:val="24"/>
          <w:lang w:val="en-CA"/>
        </w:rPr>
        <w:t>The degree to which each of these influenced the increase in bears is currently unknown but resolution is crucial for effective harvest management.</w:t>
      </w:r>
      <w:r w:rsidRPr="005D279E">
        <w:rPr>
          <w:rFonts w:cstheme="minorHAnsi"/>
          <w:sz w:val="24"/>
          <w:szCs w:val="24"/>
          <w:lang w:val="en-CA"/>
        </w:rPr>
        <w:t xml:space="preserve"> </w:t>
      </w:r>
    </w:p>
    <w:p w14:paraId="3C1095A3" w14:textId="77777777" w:rsidR="00E3576C" w:rsidRPr="00180DAB" w:rsidRDefault="00E3576C" w:rsidP="00E3576C">
      <w:pPr>
        <w:spacing w:before="240" w:after="240"/>
        <w:jc w:val="both"/>
        <w:rPr>
          <w:rFonts w:cstheme="minorHAnsi"/>
          <w:b/>
          <w:bCs/>
          <w:sz w:val="24"/>
          <w:szCs w:val="24"/>
          <w:lang w:val="en-CA"/>
        </w:rPr>
      </w:pPr>
      <w:r>
        <w:rPr>
          <w:rFonts w:cstheme="minorHAnsi"/>
          <w:b/>
          <w:bCs/>
          <w:sz w:val="24"/>
          <w:szCs w:val="24"/>
          <w:lang w:val="en-CA"/>
        </w:rPr>
        <w:t>Harvest Management</w:t>
      </w:r>
    </w:p>
    <w:p w14:paraId="634951B9" w14:textId="77777777" w:rsidR="00E3576C" w:rsidRDefault="00E3576C" w:rsidP="00E3576C">
      <w:pPr>
        <w:spacing w:before="240" w:after="240"/>
        <w:jc w:val="both"/>
        <w:rPr>
          <w:rFonts w:cstheme="minorHAnsi"/>
          <w:sz w:val="24"/>
          <w:szCs w:val="24"/>
          <w:lang w:val="en-CA"/>
        </w:rPr>
      </w:pPr>
      <w:r w:rsidRPr="00461832">
        <w:rPr>
          <w:rFonts w:cstheme="minorHAnsi"/>
          <w:sz w:val="24"/>
          <w:szCs w:val="24"/>
          <w:lang w:val="en-CA"/>
        </w:rPr>
        <w:t xml:space="preserve">The SH subpopulation range overlaps Nunavut, Québec and Ontario. A Total Allowable Harvest (TAH) of 25 bears is currently in place for Sanikiluaq which is the only </w:t>
      </w:r>
      <w:r>
        <w:rPr>
          <w:rFonts w:cstheme="minorHAnsi"/>
          <w:sz w:val="24"/>
          <w:szCs w:val="24"/>
          <w:lang w:val="en-CA"/>
        </w:rPr>
        <w:t xml:space="preserve">Nunavut </w:t>
      </w:r>
      <w:r w:rsidRPr="00461832">
        <w:rPr>
          <w:rFonts w:cstheme="minorHAnsi"/>
          <w:sz w:val="24"/>
          <w:szCs w:val="24"/>
          <w:lang w:val="en-CA"/>
        </w:rPr>
        <w:t xml:space="preserve">community harvesting within SH. A Total Allowable Take (TAT) of 23 bears is in place in the Nunavik Marine Region, for Inuit and Cree from Québec, with a minimum of 1 bear allocated to the Cree. Part of the range occupied by the SH subpopulation (inland Québec, Ontario and part of the Eeyou Marine Region) </w:t>
      </w:r>
      <w:r>
        <w:rPr>
          <w:rFonts w:cstheme="minorHAnsi"/>
          <w:sz w:val="24"/>
          <w:szCs w:val="24"/>
          <w:lang w:val="en-CA"/>
        </w:rPr>
        <w:t>does not have a</w:t>
      </w:r>
      <w:r w:rsidRPr="00461832">
        <w:rPr>
          <w:rFonts w:cstheme="minorHAnsi"/>
          <w:sz w:val="24"/>
          <w:szCs w:val="24"/>
          <w:lang w:val="en-CA"/>
        </w:rPr>
        <w:t xml:space="preserve"> harvest limitation. </w:t>
      </w:r>
    </w:p>
    <w:p w14:paraId="0ED1194D" w14:textId="77777777" w:rsidR="00E3576C" w:rsidRDefault="00E3576C" w:rsidP="00E3576C">
      <w:pPr>
        <w:spacing w:before="240" w:after="240"/>
        <w:jc w:val="both"/>
        <w:rPr>
          <w:rFonts w:cstheme="minorHAnsi"/>
          <w:sz w:val="24"/>
          <w:szCs w:val="24"/>
          <w:lang w:val="en-CA"/>
        </w:rPr>
      </w:pPr>
      <w:r w:rsidRPr="00461832">
        <w:rPr>
          <w:rFonts w:cstheme="minorHAnsi"/>
          <w:sz w:val="24"/>
          <w:szCs w:val="24"/>
          <w:lang w:val="en-CA"/>
        </w:rPr>
        <w:t xml:space="preserve">An interjurisdictional process is underway for the entire SH subpopulation area to reassess the TAT/TAH for SH with regards to new scientific and IK information. As part of this process, a harvest risk assessment for SH was completed (Regehr </w:t>
      </w:r>
      <w:r w:rsidRPr="00461832">
        <w:rPr>
          <w:rFonts w:cstheme="minorHAnsi"/>
          <w:i/>
          <w:iCs/>
          <w:sz w:val="24"/>
          <w:szCs w:val="24"/>
          <w:lang w:val="en-CA"/>
        </w:rPr>
        <w:t>et al</w:t>
      </w:r>
      <w:r w:rsidRPr="00461832">
        <w:rPr>
          <w:rFonts w:cstheme="minorHAnsi"/>
          <w:sz w:val="24"/>
          <w:szCs w:val="24"/>
          <w:lang w:val="en-CA"/>
        </w:rPr>
        <w:t>. 2021)</w:t>
      </w:r>
      <w:r>
        <w:rPr>
          <w:rFonts w:cstheme="minorHAnsi"/>
          <w:sz w:val="24"/>
          <w:szCs w:val="24"/>
          <w:lang w:val="en-CA"/>
        </w:rPr>
        <w:t>, which</w:t>
      </w:r>
      <w:r w:rsidRPr="00461832">
        <w:rPr>
          <w:rFonts w:cstheme="minorHAnsi"/>
          <w:sz w:val="24"/>
          <w:szCs w:val="24"/>
          <w:lang w:val="en-CA"/>
        </w:rPr>
        <w:t xml:space="preserve"> suggest</w:t>
      </w:r>
      <w:r>
        <w:rPr>
          <w:rFonts w:cstheme="minorHAnsi"/>
          <w:sz w:val="24"/>
          <w:szCs w:val="24"/>
          <w:lang w:val="en-CA"/>
        </w:rPr>
        <w:t>ed</w:t>
      </w:r>
      <w:r w:rsidRPr="00461832">
        <w:rPr>
          <w:rFonts w:cstheme="minorHAnsi"/>
          <w:sz w:val="24"/>
          <w:szCs w:val="24"/>
          <w:lang w:val="en-CA"/>
        </w:rPr>
        <w:t xml:space="preserve"> that this subpopulation has historically had a strong capacity for growth and was likely able to sustain harvest at relatively high rates (compared to other subpopulations). This assessment examined a range of possible scenarios for how polar bears in SH might respond to ongoing climate change and how this might influence the sustainability of harvest. Under what the authors considered to be a moderate level of influence of climate change on population growth, similar to what this subpopulation experienced over the last 15 years, the risk assessment indicated that the subpopulation could sustain a 3-4.5% harvest rate at a harvest sex ratio of 2 males to 1 female or a 2-3% harvest rate at a harvest sex ratio of 1 male to 1 female while still maintaining the population abundance above the maximum net productivity level. </w:t>
      </w:r>
    </w:p>
    <w:p w14:paraId="06C45274" w14:textId="4581ACCC" w:rsidR="00E3576C" w:rsidRDefault="00E3576C" w:rsidP="00E3576C">
      <w:pPr>
        <w:spacing w:before="240" w:after="240"/>
        <w:jc w:val="both"/>
        <w:rPr>
          <w:rFonts w:cstheme="minorHAnsi"/>
          <w:sz w:val="24"/>
          <w:szCs w:val="24"/>
          <w:lang w:val="en-CA"/>
        </w:rPr>
      </w:pPr>
      <w:r w:rsidRPr="00461832">
        <w:rPr>
          <w:rFonts w:cstheme="minorHAnsi"/>
          <w:sz w:val="24"/>
          <w:szCs w:val="24"/>
          <w:lang w:val="en-CA"/>
        </w:rPr>
        <w:t xml:space="preserve">While the current total potential harvest (&gt;48 bears) is above what would be considered sustainable under these conditions, reported harvest over the last decade falls within the bounds suggested by the risk assessment study. However, considering that harvest reporting is incomplete in Ontario and Québec, current estimates of harvest are likely biased low. In </w:t>
      </w:r>
      <w:r>
        <w:rPr>
          <w:rFonts w:cstheme="minorHAnsi"/>
          <w:sz w:val="24"/>
          <w:szCs w:val="24"/>
          <w:lang w:val="en-CA"/>
        </w:rPr>
        <w:t>2022</w:t>
      </w:r>
      <w:r w:rsidRPr="00461832">
        <w:rPr>
          <w:rFonts w:cstheme="minorHAnsi"/>
          <w:sz w:val="24"/>
          <w:szCs w:val="24"/>
          <w:lang w:val="en-CA"/>
        </w:rPr>
        <w:t xml:space="preserve">, Sanikiluaq applied for </w:t>
      </w:r>
      <w:r>
        <w:rPr>
          <w:rFonts w:cstheme="minorHAnsi"/>
          <w:sz w:val="24"/>
          <w:szCs w:val="24"/>
          <w:lang w:val="en-CA"/>
        </w:rPr>
        <w:t>6</w:t>
      </w:r>
      <w:r w:rsidRPr="00461832">
        <w:rPr>
          <w:rFonts w:cstheme="minorHAnsi"/>
          <w:sz w:val="24"/>
          <w:szCs w:val="24"/>
          <w:lang w:val="en-CA"/>
        </w:rPr>
        <w:t xml:space="preserve"> credits (1 male and </w:t>
      </w:r>
      <w:r>
        <w:rPr>
          <w:rFonts w:cstheme="minorHAnsi"/>
          <w:sz w:val="24"/>
          <w:szCs w:val="24"/>
          <w:lang w:val="en-CA"/>
        </w:rPr>
        <w:t>5</w:t>
      </w:r>
      <w:r w:rsidRPr="00461832">
        <w:rPr>
          <w:rFonts w:cstheme="minorHAnsi"/>
          <w:sz w:val="24"/>
          <w:szCs w:val="24"/>
          <w:lang w:val="en-CA"/>
        </w:rPr>
        <w:t xml:space="preserve"> females) under the Nunavut harvest management system from a total of </w:t>
      </w:r>
      <w:r>
        <w:rPr>
          <w:rFonts w:cstheme="minorHAnsi"/>
          <w:sz w:val="24"/>
          <w:szCs w:val="24"/>
          <w:lang w:val="en-CA"/>
        </w:rPr>
        <w:t>11</w:t>
      </w:r>
      <w:r w:rsidRPr="00461832">
        <w:rPr>
          <w:rFonts w:cstheme="minorHAnsi"/>
          <w:sz w:val="24"/>
          <w:szCs w:val="24"/>
          <w:lang w:val="en-CA"/>
        </w:rPr>
        <w:t xml:space="preserve"> </w:t>
      </w:r>
      <w:r>
        <w:rPr>
          <w:rFonts w:cstheme="minorHAnsi"/>
          <w:sz w:val="24"/>
          <w:szCs w:val="24"/>
          <w:lang w:val="en-CA"/>
        </w:rPr>
        <w:t xml:space="preserve">available </w:t>
      </w:r>
      <w:r w:rsidRPr="00461832">
        <w:rPr>
          <w:rFonts w:cstheme="minorHAnsi"/>
          <w:sz w:val="24"/>
          <w:szCs w:val="24"/>
          <w:lang w:val="en-CA"/>
        </w:rPr>
        <w:t>credits (</w:t>
      </w:r>
      <w:r>
        <w:rPr>
          <w:rFonts w:cstheme="minorHAnsi"/>
          <w:sz w:val="24"/>
          <w:szCs w:val="24"/>
          <w:lang w:val="en-CA"/>
        </w:rPr>
        <w:t>5</w:t>
      </w:r>
      <w:r w:rsidRPr="00461832">
        <w:rPr>
          <w:rFonts w:cstheme="minorHAnsi"/>
          <w:sz w:val="24"/>
          <w:szCs w:val="24"/>
          <w:lang w:val="en-CA"/>
        </w:rPr>
        <w:t xml:space="preserve">.03 female and </w:t>
      </w:r>
      <w:r>
        <w:rPr>
          <w:rFonts w:cstheme="minorHAnsi"/>
          <w:sz w:val="24"/>
          <w:szCs w:val="24"/>
          <w:lang w:val="en-CA"/>
        </w:rPr>
        <w:t>5</w:t>
      </w:r>
      <w:r w:rsidRPr="00461832">
        <w:rPr>
          <w:rFonts w:cstheme="minorHAnsi"/>
          <w:sz w:val="24"/>
          <w:szCs w:val="24"/>
          <w:lang w:val="en-CA"/>
        </w:rPr>
        <w:t xml:space="preserve">.97 male) that had accrued under </w:t>
      </w:r>
      <w:r>
        <w:rPr>
          <w:rFonts w:cstheme="minorHAnsi"/>
          <w:sz w:val="24"/>
          <w:szCs w:val="24"/>
          <w:lang w:val="en-CA"/>
        </w:rPr>
        <w:t>Nunavut’s</w:t>
      </w:r>
      <w:r w:rsidRPr="00461832">
        <w:rPr>
          <w:rFonts w:cstheme="minorHAnsi"/>
          <w:sz w:val="24"/>
          <w:szCs w:val="24"/>
          <w:lang w:val="en-CA"/>
        </w:rPr>
        <w:t xml:space="preserve"> flexible quota system. </w:t>
      </w:r>
      <w:r>
        <w:rPr>
          <w:rFonts w:cstheme="minorHAnsi"/>
          <w:sz w:val="24"/>
          <w:szCs w:val="24"/>
          <w:lang w:val="en-CA"/>
        </w:rPr>
        <w:t>The</w:t>
      </w:r>
      <w:r w:rsidRPr="00461832">
        <w:rPr>
          <w:rFonts w:cstheme="minorHAnsi"/>
          <w:sz w:val="24"/>
          <w:szCs w:val="24"/>
          <w:lang w:val="en-CA"/>
        </w:rPr>
        <w:t xml:space="preserve"> resulting harvest from Sanikiluaq </w:t>
      </w:r>
      <w:r>
        <w:rPr>
          <w:rFonts w:cstheme="minorHAnsi"/>
          <w:sz w:val="24"/>
          <w:szCs w:val="24"/>
          <w:lang w:val="en-CA"/>
        </w:rPr>
        <w:t>was</w:t>
      </w:r>
      <w:r w:rsidRPr="00461832">
        <w:rPr>
          <w:rFonts w:cstheme="minorHAnsi"/>
          <w:sz w:val="24"/>
          <w:szCs w:val="24"/>
          <w:lang w:val="en-CA"/>
        </w:rPr>
        <w:t xml:space="preserve"> </w:t>
      </w:r>
      <w:r>
        <w:rPr>
          <w:rFonts w:cstheme="minorHAnsi"/>
          <w:sz w:val="24"/>
          <w:szCs w:val="24"/>
          <w:lang w:val="en-CA"/>
        </w:rPr>
        <w:t>31</w:t>
      </w:r>
      <w:r w:rsidRPr="00461832">
        <w:rPr>
          <w:rFonts w:cstheme="minorHAnsi"/>
          <w:sz w:val="24"/>
          <w:szCs w:val="24"/>
          <w:lang w:val="en-CA"/>
        </w:rPr>
        <w:t xml:space="preserve"> bears</w:t>
      </w:r>
      <w:r>
        <w:rPr>
          <w:rFonts w:cstheme="minorHAnsi"/>
          <w:sz w:val="24"/>
          <w:szCs w:val="24"/>
          <w:lang w:val="en-CA"/>
        </w:rPr>
        <w:t>,</w:t>
      </w:r>
      <w:r w:rsidRPr="00461832">
        <w:rPr>
          <w:rFonts w:cstheme="minorHAnsi"/>
          <w:sz w:val="24"/>
          <w:szCs w:val="24"/>
          <w:lang w:val="en-CA"/>
        </w:rPr>
        <w:t xml:space="preserve"> and </w:t>
      </w:r>
      <w:r>
        <w:rPr>
          <w:rFonts w:cstheme="minorHAnsi"/>
          <w:sz w:val="24"/>
          <w:szCs w:val="24"/>
          <w:lang w:val="en-CA"/>
        </w:rPr>
        <w:t>the</w:t>
      </w:r>
      <w:r w:rsidRPr="00461832">
        <w:rPr>
          <w:rFonts w:cstheme="minorHAnsi"/>
          <w:sz w:val="24"/>
          <w:szCs w:val="24"/>
          <w:lang w:val="en-CA"/>
        </w:rPr>
        <w:t xml:space="preserve"> total reported harvest</w:t>
      </w:r>
      <w:r>
        <w:rPr>
          <w:rFonts w:cstheme="minorHAnsi"/>
          <w:sz w:val="24"/>
          <w:szCs w:val="24"/>
          <w:lang w:val="en-CA"/>
        </w:rPr>
        <w:t xml:space="preserve"> from all jurisdictions was</w:t>
      </w:r>
      <w:r w:rsidRPr="00461832">
        <w:rPr>
          <w:rFonts w:cstheme="minorHAnsi"/>
          <w:sz w:val="24"/>
          <w:szCs w:val="24"/>
          <w:lang w:val="en-CA"/>
        </w:rPr>
        <w:t xml:space="preserve"> </w:t>
      </w:r>
      <w:r>
        <w:rPr>
          <w:rFonts w:cstheme="minorHAnsi"/>
          <w:sz w:val="24"/>
          <w:szCs w:val="24"/>
          <w:lang w:val="en-CA"/>
        </w:rPr>
        <w:t>37</w:t>
      </w:r>
      <w:r w:rsidRPr="00461832">
        <w:rPr>
          <w:rFonts w:cstheme="minorHAnsi"/>
          <w:sz w:val="24"/>
          <w:szCs w:val="24"/>
          <w:lang w:val="en-CA"/>
        </w:rPr>
        <w:t xml:space="preserve"> bears</w:t>
      </w:r>
      <w:r>
        <w:rPr>
          <w:rFonts w:cstheme="minorHAnsi"/>
          <w:sz w:val="24"/>
          <w:szCs w:val="24"/>
          <w:lang w:val="en-CA"/>
        </w:rPr>
        <w:t>,</w:t>
      </w:r>
      <w:r w:rsidRPr="00461832">
        <w:rPr>
          <w:rFonts w:cstheme="minorHAnsi"/>
          <w:sz w:val="24"/>
          <w:szCs w:val="24"/>
          <w:lang w:val="en-CA"/>
        </w:rPr>
        <w:t xml:space="preserve"> which represents a </w:t>
      </w:r>
      <w:r>
        <w:rPr>
          <w:rFonts w:cstheme="minorHAnsi"/>
          <w:sz w:val="24"/>
          <w:szCs w:val="24"/>
          <w:lang w:val="en-CA"/>
        </w:rPr>
        <w:t>4.7</w:t>
      </w:r>
      <w:r w:rsidRPr="00461832">
        <w:rPr>
          <w:rFonts w:cstheme="minorHAnsi"/>
          <w:sz w:val="24"/>
          <w:szCs w:val="24"/>
          <w:lang w:val="en-CA"/>
        </w:rPr>
        <w:t xml:space="preserve">% </w:t>
      </w:r>
      <w:r>
        <w:rPr>
          <w:rFonts w:cstheme="minorHAnsi"/>
          <w:sz w:val="24"/>
          <w:szCs w:val="24"/>
          <w:lang w:val="en-CA"/>
        </w:rPr>
        <w:t xml:space="preserve">and 3.3% </w:t>
      </w:r>
      <w:r w:rsidRPr="00461832">
        <w:rPr>
          <w:rFonts w:cstheme="minorHAnsi"/>
          <w:sz w:val="24"/>
          <w:szCs w:val="24"/>
          <w:lang w:val="en-CA"/>
        </w:rPr>
        <w:t xml:space="preserve">harvest rate </w:t>
      </w:r>
      <w:r>
        <w:rPr>
          <w:rFonts w:cstheme="minorHAnsi"/>
          <w:sz w:val="24"/>
          <w:szCs w:val="24"/>
          <w:lang w:val="en-CA"/>
        </w:rPr>
        <w:t>of</w:t>
      </w:r>
      <w:r w:rsidRPr="00461832">
        <w:rPr>
          <w:rFonts w:cstheme="minorHAnsi"/>
          <w:sz w:val="24"/>
          <w:szCs w:val="24"/>
          <w:lang w:val="en-CA"/>
        </w:rPr>
        <w:t xml:space="preserve"> the 2016 </w:t>
      </w:r>
      <w:r>
        <w:rPr>
          <w:rFonts w:cstheme="minorHAnsi"/>
          <w:sz w:val="24"/>
          <w:szCs w:val="24"/>
          <w:lang w:val="en-CA"/>
        </w:rPr>
        <w:t xml:space="preserve">and 2021 </w:t>
      </w:r>
      <w:r w:rsidRPr="00461832">
        <w:rPr>
          <w:rFonts w:cstheme="minorHAnsi"/>
          <w:sz w:val="24"/>
          <w:szCs w:val="24"/>
          <w:lang w:val="en-CA"/>
        </w:rPr>
        <w:t>population estimate</w:t>
      </w:r>
      <w:r>
        <w:rPr>
          <w:rFonts w:cstheme="minorHAnsi"/>
          <w:sz w:val="24"/>
          <w:szCs w:val="24"/>
          <w:lang w:val="en-CA"/>
        </w:rPr>
        <w:t>s, respectively</w:t>
      </w:r>
      <w:r w:rsidRPr="00461832">
        <w:rPr>
          <w:rFonts w:cstheme="minorHAnsi"/>
          <w:sz w:val="24"/>
          <w:szCs w:val="24"/>
          <w:lang w:val="en-CA"/>
        </w:rPr>
        <w:t xml:space="preserve">. To date, credits have never been </w:t>
      </w:r>
      <w:r w:rsidR="00941B4F">
        <w:rPr>
          <w:rFonts w:cstheme="minorHAnsi"/>
          <w:sz w:val="24"/>
          <w:szCs w:val="24"/>
          <w:lang w:val="en-CA"/>
        </w:rPr>
        <w:t>reset</w:t>
      </w:r>
      <w:r w:rsidR="00941B4F" w:rsidRPr="00461832">
        <w:rPr>
          <w:rFonts w:cstheme="minorHAnsi"/>
          <w:sz w:val="24"/>
          <w:szCs w:val="24"/>
          <w:lang w:val="en-CA"/>
        </w:rPr>
        <w:t xml:space="preserve"> </w:t>
      </w:r>
      <w:r w:rsidRPr="00461832">
        <w:rPr>
          <w:rFonts w:cstheme="minorHAnsi"/>
          <w:sz w:val="24"/>
          <w:szCs w:val="24"/>
          <w:lang w:val="en-CA"/>
        </w:rPr>
        <w:t xml:space="preserve">for this subpopulation. </w:t>
      </w:r>
    </w:p>
    <w:p w14:paraId="349BD773" w14:textId="77777777" w:rsidR="00E3576C" w:rsidRPr="00461832" w:rsidRDefault="00E3576C" w:rsidP="00E3576C">
      <w:pPr>
        <w:spacing w:before="240" w:after="240"/>
        <w:jc w:val="both"/>
        <w:rPr>
          <w:rFonts w:cstheme="minorHAnsi"/>
          <w:sz w:val="24"/>
          <w:szCs w:val="24"/>
          <w:lang w:val="en-CA"/>
        </w:rPr>
      </w:pPr>
      <w:r w:rsidRPr="00461832">
        <w:rPr>
          <w:rFonts w:cstheme="minorHAnsi"/>
          <w:sz w:val="24"/>
          <w:szCs w:val="24"/>
          <w:lang w:val="en-CA"/>
        </w:rPr>
        <w:t>In recent years, discussions with Indigenous communities around James Bay in Ontario and Québec suggest that bears are being encountered and coming into conflict with people on the land and in communities more regularly. Reported defense of life and property kills during 2018-2019 and 2019-2020 in Ontario were also at their highest level since the 2007-2008 season but were lower in 2020-2021</w:t>
      </w:r>
      <w:r>
        <w:rPr>
          <w:rFonts w:cstheme="minorHAnsi"/>
          <w:sz w:val="24"/>
          <w:szCs w:val="24"/>
          <w:lang w:val="en-CA"/>
        </w:rPr>
        <w:t xml:space="preserve"> and 2021-2022. </w:t>
      </w:r>
      <w:r>
        <w:rPr>
          <w:rFonts w:cstheme="minorHAnsi"/>
          <w:color w:val="000000" w:themeColor="text1"/>
          <w:sz w:val="24"/>
          <w:szCs w:val="24"/>
          <w:lang w:val="en-CA"/>
        </w:rPr>
        <w:t>Land users in the Eeyou Marine Region are also reporting an increase in conflicts on the islands in southern James Bay, and to a lesser extent, along the East Coast of the Bay.</w:t>
      </w:r>
      <w:r w:rsidRPr="00461832" w:rsidDel="006A2312">
        <w:rPr>
          <w:rStyle w:val="CommentReference"/>
        </w:rPr>
        <w:t xml:space="preserve"> </w:t>
      </w:r>
    </w:p>
    <w:p w14:paraId="59A5302A" w14:textId="77777777" w:rsidR="00E3576C" w:rsidRPr="00461832" w:rsidRDefault="00E3576C" w:rsidP="00E3576C">
      <w:pPr>
        <w:spacing w:before="240" w:after="240"/>
        <w:jc w:val="both"/>
        <w:rPr>
          <w:rFonts w:cstheme="minorHAnsi"/>
          <w:b/>
          <w:sz w:val="24"/>
          <w:szCs w:val="24"/>
          <w:lang w:val="en-CA"/>
        </w:rPr>
      </w:pPr>
      <w:r w:rsidRPr="00461832">
        <w:rPr>
          <w:rFonts w:cstheme="minorHAnsi"/>
          <w:b/>
          <w:sz w:val="24"/>
          <w:szCs w:val="24"/>
          <w:lang w:val="en-CA"/>
        </w:rPr>
        <w:t>References</w:t>
      </w:r>
    </w:p>
    <w:p w14:paraId="3135AFD9" w14:textId="77777777" w:rsidR="00E3576C" w:rsidRPr="00461832" w:rsidRDefault="00E3576C" w:rsidP="00E3576C">
      <w:pPr>
        <w:autoSpaceDE w:val="0"/>
        <w:autoSpaceDN w:val="0"/>
        <w:adjustRightInd w:val="0"/>
        <w:ind w:left="720" w:hanging="720"/>
        <w:rPr>
          <w:rFonts w:cstheme="minorHAnsi"/>
          <w:sz w:val="24"/>
          <w:szCs w:val="24"/>
          <w:lang w:val="en-CA"/>
        </w:rPr>
      </w:pPr>
      <w:bookmarkStart w:id="27" w:name="_Hlk137018312"/>
      <w:r w:rsidRPr="00461832">
        <w:rPr>
          <w:rFonts w:cstheme="minorHAnsi"/>
          <w:sz w:val="24"/>
          <w:szCs w:val="24"/>
          <w:lang w:val="en-CA"/>
        </w:rPr>
        <w:t xml:space="preserve">Hochheim, K.P., and Barber, D.G. 2014. An update on the ice climatology of the Hudson Bay system. </w:t>
      </w:r>
      <w:r w:rsidRPr="00461832">
        <w:rPr>
          <w:rFonts w:cstheme="minorHAnsi"/>
          <w:i/>
          <w:sz w:val="24"/>
          <w:szCs w:val="24"/>
          <w:lang w:val="en-CA"/>
        </w:rPr>
        <w:t>Arctic, Antarctic, and Alpine Research</w:t>
      </w:r>
      <w:r w:rsidRPr="00461832">
        <w:rPr>
          <w:rFonts w:cstheme="minorHAnsi"/>
          <w:sz w:val="24"/>
          <w:szCs w:val="24"/>
          <w:lang w:val="en-CA"/>
        </w:rPr>
        <w:t xml:space="preserve"> </w:t>
      </w:r>
      <w:r w:rsidRPr="00461832">
        <w:rPr>
          <w:rFonts w:cstheme="minorHAnsi"/>
          <w:b/>
          <w:sz w:val="24"/>
          <w:szCs w:val="24"/>
          <w:lang w:val="en-CA"/>
        </w:rPr>
        <w:t>46</w:t>
      </w:r>
      <w:r w:rsidRPr="00461832">
        <w:rPr>
          <w:rFonts w:cstheme="minorHAnsi"/>
          <w:sz w:val="24"/>
          <w:szCs w:val="24"/>
          <w:lang w:val="en-CA"/>
        </w:rPr>
        <w:t xml:space="preserve">:66–83. </w:t>
      </w:r>
    </w:p>
    <w:p w14:paraId="73A7E395" w14:textId="77777777" w:rsidR="00E3576C" w:rsidRPr="00461832" w:rsidRDefault="00E3576C" w:rsidP="00E3576C">
      <w:pPr>
        <w:autoSpaceDE w:val="0"/>
        <w:autoSpaceDN w:val="0"/>
        <w:adjustRightInd w:val="0"/>
        <w:ind w:left="720" w:hanging="720"/>
        <w:rPr>
          <w:rFonts w:cstheme="minorHAnsi"/>
          <w:sz w:val="24"/>
          <w:szCs w:val="24"/>
          <w:lang w:val="en-CA"/>
        </w:rPr>
      </w:pPr>
      <w:r w:rsidRPr="00461832">
        <w:rPr>
          <w:rFonts w:cstheme="minorHAnsi"/>
          <w:sz w:val="24"/>
          <w:szCs w:val="24"/>
          <w:lang w:val="en-CA"/>
        </w:rPr>
        <w:t>Jonkel, C., Smith, P., Stirling, I., and Kolenosky, G.B. 1976. The present status of the polar bear in the James Bay and Belcher Islands area. Canadian Wildlife Service Occasional Paper 26, 42 pp.</w:t>
      </w:r>
    </w:p>
    <w:p w14:paraId="0AD2BD79" w14:textId="77777777" w:rsidR="00E3576C" w:rsidRPr="00461832" w:rsidRDefault="00E3576C" w:rsidP="00E3576C">
      <w:pPr>
        <w:autoSpaceDE w:val="0"/>
        <w:autoSpaceDN w:val="0"/>
        <w:adjustRightInd w:val="0"/>
        <w:ind w:left="720" w:hanging="720"/>
        <w:rPr>
          <w:rFonts w:cstheme="minorHAnsi"/>
          <w:sz w:val="24"/>
          <w:szCs w:val="24"/>
          <w:lang w:val="en-CA"/>
        </w:rPr>
      </w:pPr>
      <w:r w:rsidRPr="00461832">
        <w:rPr>
          <w:rFonts w:cstheme="minorHAnsi"/>
          <w:sz w:val="24"/>
          <w:szCs w:val="24"/>
          <w:lang w:val="en-CA"/>
        </w:rPr>
        <w:t xml:space="preserve">Kolenosky, G.B., and Prevett, J.P. 1983. Productivity and maternity denning of polar bears in Ontario. </w:t>
      </w:r>
      <w:r w:rsidRPr="00461832">
        <w:rPr>
          <w:rFonts w:cstheme="minorHAnsi"/>
          <w:i/>
          <w:iCs/>
          <w:sz w:val="24"/>
          <w:szCs w:val="24"/>
          <w:lang w:val="en-CA"/>
        </w:rPr>
        <w:t xml:space="preserve">International Conference for Bear Research and Management </w:t>
      </w:r>
      <w:r w:rsidRPr="00461832">
        <w:rPr>
          <w:rFonts w:cstheme="minorHAnsi"/>
          <w:b/>
          <w:bCs/>
          <w:sz w:val="24"/>
          <w:szCs w:val="24"/>
          <w:lang w:val="en-CA"/>
        </w:rPr>
        <w:t>5</w:t>
      </w:r>
      <w:r w:rsidRPr="00461832">
        <w:rPr>
          <w:rFonts w:cstheme="minorHAnsi"/>
          <w:sz w:val="24"/>
          <w:szCs w:val="24"/>
          <w:lang w:val="en-CA"/>
        </w:rPr>
        <w:t xml:space="preserve">:238–245.    </w:t>
      </w:r>
    </w:p>
    <w:p w14:paraId="51BB85A0" w14:textId="77777777" w:rsidR="00E3576C" w:rsidRPr="00461832" w:rsidRDefault="00E3576C" w:rsidP="00E3576C">
      <w:pPr>
        <w:autoSpaceDE w:val="0"/>
        <w:autoSpaceDN w:val="0"/>
        <w:adjustRightInd w:val="0"/>
        <w:ind w:left="720" w:hanging="720"/>
        <w:rPr>
          <w:rFonts w:cstheme="minorHAnsi"/>
          <w:sz w:val="24"/>
          <w:szCs w:val="24"/>
          <w:lang w:val="en-CA"/>
        </w:rPr>
      </w:pPr>
      <w:r w:rsidRPr="00461832">
        <w:rPr>
          <w:rFonts w:cstheme="minorHAnsi"/>
          <w:sz w:val="24"/>
          <w:szCs w:val="24"/>
          <w:lang w:val="en-CA"/>
        </w:rPr>
        <w:t xml:space="preserve">Kolenosky, G.B., Abraham, K.F., and Greenwood, C.J. 1992. Polar bears of southern Hudson Bay. Polar bear project, 1984-88. Final Report. Ontario Ministry of Natural Resources, Ontario, Canada, 107 pp. </w:t>
      </w:r>
    </w:p>
    <w:p w14:paraId="22022D95" w14:textId="77777777" w:rsidR="00E3576C" w:rsidRPr="00461832" w:rsidRDefault="00E3576C" w:rsidP="00E3576C">
      <w:pPr>
        <w:autoSpaceDE w:val="0"/>
        <w:autoSpaceDN w:val="0"/>
        <w:adjustRightInd w:val="0"/>
        <w:ind w:left="720" w:hanging="720"/>
        <w:rPr>
          <w:rFonts w:cstheme="minorHAnsi"/>
          <w:sz w:val="24"/>
          <w:szCs w:val="24"/>
          <w:lang w:val="en-CA"/>
        </w:rPr>
      </w:pPr>
      <w:r w:rsidRPr="00461832">
        <w:rPr>
          <w:rFonts w:cstheme="minorHAnsi"/>
          <w:sz w:val="24"/>
          <w:szCs w:val="24"/>
          <w:lang w:val="en-CA"/>
        </w:rPr>
        <w:t>Middel, K.R. 2013. Movement parameters and space use for the Southern Hudson Bay polar bear subpopulation in the face of a changing climate. M.Sc. thesis, Trent University, Peterborough, Ontario, Canada.</w:t>
      </w:r>
    </w:p>
    <w:p w14:paraId="489B7A88" w14:textId="77777777" w:rsidR="00E3576C" w:rsidRPr="00461832" w:rsidRDefault="00E3576C" w:rsidP="00E3576C">
      <w:pPr>
        <w:autoSpaceDE w:val="0"/>
        <w:autoSpaceDN w:val="0"/>
        <w:adjustRightInd w:val="0"/>
        <w:ind w:left="720" w:hanging="720"/>
        <w:rPr>
          <w:rFonts w:cstheme="minorHAnsi"/>
          <w:sz w:val="24"/>
          <w:szCs w:val="24"/>
          <w:lang w:val="en-CA"/>
        </w:rPr>
      </w:pPr>
      <w:r w:rsidRPr="00461832">
        <w:rPr>
          <w:rFonts w:cstheme="minorHAnsi"/>
          <w:sz w:val="24"/>
          <w:szCs w:val="24"/>
          <w:lang w:val="en-CA"/>
        </w:rPr>
        <w:t>NMRWB [Nunavik Marine Region Wildlife Board]. 2018. Nunavik Inuit Knowledge and observations of polar bears: Polar bears of the Southern Hudson Bay sub-population. Project conducted and report prepared for the NMRWB by Basterfield, M., Breton–Honeyman, K., Furgal, C., Rae, J., and O' Connor, M. Available at: https://nmrwb.ca/wp-content/uploads/2017/05/NMRWBNunavik-Inuit-knowledge-and-Observations-of-polar-bear s-SHBsubpopulation.pdf.</w:t>
      </w:r>
    </w:p>
    <w:p w14:paraId="0FB87F3D" w14:textId="77777777" w:rsidR="00E3576C" w:rsidRDefault="00E3576C" w:rsidP="00E3576C">
      <w:pPr>
        <w:autoSpaceDE w:val="0"/>
        <w:autoSpaceDN w:val="0"/>
        <w:adjustRightInd w:val="0"/>
        <w:ind w:left="720" w:hanging="720"/>
        <w:rPr>
          <w:rFonts w:cstheme="minorHAnsi"/>
          <w:sz w:val="24"/>
          <w:szCs w:val="24"/>
          <w:lang w:val="en-CA"/>
        </w:rPr>
      </w:pPr>
      <w:r w:rsidRPr="001C5C64">
        <w:rPr>
          <w:rFonts w:cstheme="minorHAnsi"/>
          <w:sz w:val="24"/>
          <w:szCs w:val="24"/>
          <w:lang w:val="en-CA"/>
        </w:rPr>
        <w:t>Northrup, J.M., Howe, E., Lunn, N.J., Middel, K., Obbard, M.E., Ross, T.R., Szor, G., Walton, L., and Ware, J. 2022. 2021 Southern Hudson Bay polar bear subpopulation aerial survey: report to the 2023 meeting of the Canadian Federal-Provincial-Territorial Polar Bear Technical Committee, Québec City, Québec, 31 January-3 February. Unpublished Typescript, Ontario Ministry of Natural Resources, Peterborough, 52 pp</w:t>
      </w:r>
      <w:r>
        <w:rPr>
          <w:rFonts w:cstheme="minorHAnsi"/>
          <w:sz w:val="24"/>
          <w:szCs w:val="24"/>
          <w:lang w:val="en-CA"/>
        </w:rPr>
        <w:t>.</w:t>
      </w:r>
    </w:p>
    <w:p w14:paraId="33F5F3BE" w14:textId="77777777" w:rsidR="00E3576C" w:rsidRPr="00461832" w:rsidRDefault="00E3576C" w:rsidP="00E3576C">
      <w:pPr>
        <w:autoSpaceDE w:val="0"/>
        <w:autoSpaceDN w:val="0"/>
        <w:adjustRightInd w:val="0"/>
        <w:ind w:left="720" w:hanging="720"/>
        <w:rPr>
          <w:rFonts w:cstheme="minorHAnsi"/>
          <w:sz w:val="24"/>
          <w:szCs w:val="24"/>
          <w:lang w:val="en-CA"/>
        </w:rPr>
      </w:pPr>
      <w:r w:rsidRPr="00461832">
        <w:rPr>
          <w:rFonts w:cstheme="minorHAnsi"/>
          <w:sz w:val="24"/>
          <w:szCs w:val="24"/>
          <w:lang w:val="en-CA"/>
        </w:rPr>
        <w:t xml:space="preserve">Obbard, M.E. 2008. Southern Hudson Bay polar bear project 2003–2005: Final report. Unpublished report, Wildlife Research and Development Section, Ontario Ministry of Natural Resources, Peterborough, Ontario, Canada, 64 pp. </w:t>
      </w:r>
    </w:p>
    <w:p w14:paraId="7D949CC8" w14:textId="77777777" w:rsidR="00E3576C" w:rsidRPr="00461832" w:rsidRDefault="00E3576C" w:rsidP="00E3576C">
      <w:pPr>
        <w:autoSpaceDE w:val="0"/>
        <w:autoSpaceDN w:val="0"/>
        <w:adjustRightInd w:val="0"/>
        <w:ind w:left="720" w:hanging="720"/>
        <w:rPr>
          <w:rFonts w:cstheme="minorHAnsi"/>
          <w:sz w:val="24"/>
          <w:szCs w:val="24"/>
          <w:lang w:val="en-CA"/>
        </w:rPr>
      </w:pPr>
      <w:r w:rsidRPr="00461832">
        <w:rPr>
          <w:rFonts w:cstheme="minorHAnsi"/>
          <w:sz w:val="24"/>
          <w:szCs w:val="24"/>
          <w:lang w:val="en-CA"/>
        </w:rPr>
        <w:t>Obbard, M.E., Cattet, M.R.L., Howe, E.J., Middel, K.R., Newton, E.J., Kolenosky, G.B., Abraham, K.F., and Greenwood, C.J. 2016. Trends in body condition in polar bears (</w:t>
      </w:r>
      <w:r w:rsidRPr="00461832">
        <w:rPr>
          <w:rFonts w:cstheme="minorHAnsi"/>
          <w:i/>
          <w:iCs/>
          <w:sz w:val="24"/>
          <w:szCs w:val="24"/>
          <w:lang w:val="en-CA"/>
        </w:rPr>
        <w:t>Ursus maritimus</w:t>
      </w:r>
      <w:r w:rsidRPr="00461832">
        <w:rPr>
          <w:rFonts w:cstheme="minorHAnsi"/>
          <w:sz w:val="24"/>
          <w:szCs w:val="24"/>
          <w:lang w:val="en-CA"/>
        </w:rPr>
        <w:t xml:space="preserve">) from the Southern Hudson Bay subpopulation in relation to changes in sea ice. </w:t>
      </w:r>
      <w:r w:rsidRPr="00461832">
        <w:rPr>
          <w:rFonts w:cstheme="minorHAnsi"/>
          <w:i/>
          <w:iCs/>
          <w:sz w:val="24"/>
          <w:szCs w:val="24"/>
          <w:lang w:val="en-CA"/>
        </w:rPr>
        <w:t xml:space="preserve">Arctic Science </w:t>
      </w:r>
      <w:r w:rsidRPr="00461832">
        <w:rPr>
          <w:rFonts w:cstheme="minorHAnsi"/>
          <w:b/>
          <w:sz w:val="24"/>
          <w:szCs w:val="24"/>
          <w:lang w:val="en-CA"/>
        </w:rPr>
        <w:t>2</w:t>
      </w:r>
      <w:r w:rsidRPr="00461832">
        <w:rPr>
          <w:rFonts w:cstheme="minorHAnsi"/>
          <w:sz w:val="24"/>
          <w:szCs w:val="24"/>
          <w:lang w:val="en-CA"/>
        </w:rPr>
        <w:t xml:space="preserve">:15–32. </w:t>
      </w:r>
    </w:p>
    <w:p w14:paraId="494F9FEA" w14:textId="77777777" w:rsidR="00E3576C" w:rsidRPr="00461832" w:rsidRDefault="00E3576C" w:rsidP="00E3576C">
      <w:pPr>
        <w:autoSpaceDE w:val="0"/>
        <w:autoSpaceDN w:val="0"/>
        <w:adjustRightInd w:val="0"/>
        <w:ind w:left="720" w:hanging="720"/>
        <w:rPr>
          <w:rFonts w:cstheme="minorHAnsi"/>
          <w:sz w:val="24"/>
          <w:szCs w:val="24"/>
          <w:lang w:val="en-CA"/>
        </w:rPr>
      </w:pPr>
      <w:r w:rsidRPr="00461832">
        <w:rPr>
          <w:rFonts w:cstheme="minorHAnsi"/>
          <w:sz w:val="24"/>
          <w:szCs w:val="24"/>
          <w:lang w:val="en-CA"/>
        </w:rPr>
        <w:t>Obbard, M.E., McDonald, T.L., Howe, E.J., Regehr, E.V., and Richardson, E.S. 2007. Polar bear population status in southern Hudson Bay, Canada. U.S. Geological Survey Administrative Report, U.S. Department of the Interior, Reston, Virginia, USA, 34 pp.</w:t>
      </w:r>
    </w:p>
    <w:p w14:paraId="0EB6A635" w14:textId="77777777" w:rsidR="00E3576C" w:rsidRPr="00461832" w:rsidRDefault="00E3576C" w:rsidP="00E3576C">
      <w:pPr>
        <w:autoSpaceDE w:val="0"/>
        <w:autoSpaceDN w:val="0"/>
        <w:adjustRightInd w:val="0"/>
        <w:ind w:left="720" w:hanging="720"/>
        <w:rPr>
          <w:rFonts w:cstheme="minorHAnsi"/>
          <w:sz w:val="24"/>
          <w:szCs w:val="24"/>
          <w:lang w:val="en-CA"/>
        </w:rPr>
      </w:pPr>
      <w:r w:rsidRPr="00461832">
        <w:rPr>
          <w:rFonts w:cstheme="minorHAnsi"/>
          <w:sz w:val="24"/>
          <w:szCs w:val="24"/>
          <w:lang w:val="en-CA"/>
        </w:rPr>
        <w:t xml:space="preserve">Obbard, M.E., and Middel, K.R. 2012. Bounding the Southern Hudson Bay polar bear subpopulation. </w:t>
      </w:r>
      <w:r w:rsidRPr="00461832">
        <w:rPr>
          <w:rFonts w:cstheme="minorHAnsi"/>
          <w:i/>
          <w:iCs/>
          <w:sz w:val="24"/>
          <w:szCs w:val="24"/>
          <w:lang w:val="en-CA"/>
        </w:rPr>
        <w:t xml:space="preserve">Ursus </w:t>
      </w:r>
      <w:r w:rsidRPr="00461832">
        <w:rPr>
          <w:rFonts w:cstheme="minorHAnsi"/>
          <w:b/>
          <w:bCs/>
          <w:sz w:val="24"/>
          <w:szCs w:val="24"/>
          <w:lang w:val="en-CA"/>
        </w:rPr>
        <w:t>23</w:t>
      </w:r>
      <w:r w:rsidRPr="00461832">
        <w:rPr>
          <w:rFonts w:cstheme="minorHAnsi"/>
          <w:sz w:val="24"/>
          <w:szCs w:val="24"/>
          <w:lang w:val="en-CA"/>
        </w:rPr>
        <w:t>:134– 144.</w:t>
      </w:r>
    </w:p>
    <w:p w14:paraId="1012FCB3" w14:textId="77777777" w:rsidR="00E3576C" w:rsidRPr="00461832" w:rsidRDefault="00E3576C" w:rsidP="00E3576C">
      <w:pPr>
        <w:autoSpaceDE w:val="0"/>
        <w:autoSpaceDN w:val="0"/>
        <w:adjustRightInd w:val="0"/>
        <w:ind w:left="720" w:hanging="720"/>
        <w:rPr>
          <w:rFonts w:cstheme="minorHAnsi"/>
          <w:sz w:val="24"/>
          <w:szCs w:val="24"/>
          <w:lang w:val="en-CA"/>
        </w:rPr>
      </w:pPr>
      <w:r w:rsidRPr="00461832">
        <w:rPr>
          <w:rFonts w:cstheme="minorHAnsi"/>
          <w:sz w:val="24"/>
          <w:szCs w:val="24"/>
          <w:lang w:val="en-CA"/>
        </w:rPr>
        <w:lastRenderedPageBreak/>
        <w:t xml:space="preserve">Obbard, M.E., Stapleton, S., Middel, K.R., Thibault, I., Brodeur, V., and Jutras, C., and Dyck, M. 2015. Estimating the abundance of the Southern Hudson Bay polar bear subpopulation with aerial surveys. </w:t>
      </w:r>
      <w:r w:rsidRPr="00461832">
        <w:rPr>
          <w:rFonts w:cstheme="minorHAnsi"/>
          <w:i/>
          <w:sz w:val="24"/>
          <w:szCs w:val="24"/>
          <w:lang w:val="en-CA"/>
        </w:rPr>
        <w:t>Polar Biology</w:t>
      </w:r>
      <w:r w:rsidRPr="00461832">
        <w:rPr>
          <w:rFonts w:cstheme="minorHAnsi"/>
          <w:sz w:val="24"/>
          <w:szCs w:val="24"/>
          <w:lang w:val="en-CA"/>
        </w:rPr>
        <w:t xml:space="preserve"> </w:t>
      </w:r>
      <w:r w:rsidRPr="00461832">
        <w:rPr>
          <w:rFonts w:cstheme="minorHAnsi"/>
          <w:b/>
          <w:sz w:val="24"/>
          <w:szCs w:val="24"/>
          <w:lang w:val="en-CA"/>
        </w:rPr>
        <w:t>38</w:t>
      </w:r>
      <w:r w:rsidRPr="00461832">
        <w:rPr>
          <w:rFonts w:cstheme="minorHAnsi"/>
          <w:sz w:val="24"/>
          <w:szCs w:val="24"/>
          <w:lang w:val="en-CA"/>
        </w:rPr>
        <w:t>:1713–1725.</w:t>
      </w:r>
    </w:p>
    <w:p w14:paraId="43751068" w14:textId="77777777" w:rsidR="00E3576C" w:rsidRPr="00461832" w:rsidRDefault="00E3576C" w:rsidP="00E3576C">
      <w:pPr>
        <w:autoSpaceDE w:val="0"/>
        <w:autoSpaceDN w:val="0"/>
        <w:adjustRightInd w:val="0"/>
        <w:ind w:left="720" w:hanging="720"/>
        <w:rPr>
          <w:rFonts w:cstheme="minorHAnsi"/>
          <w:sz w:val="24"/>
          <w:szCs w:val="24"/>
          <w:lang w:val="en-CA"/>
        </w:rPr>
      </w:pPr>
      <w:r w:rsidRPr="00461832">
        <w:rPr>
          <w:rFonts w:cstheme="minorHAnsi"/>
          <w:sz w:val="24"/>
          <w:szCs w:val="24"/>
          <w:lang w:val="en-CA"/>
        </w:rPr>
        <w:t xml:space="preserve">Obbard, M.E., Stapleton, S., Szor, G., Middel, K.R., Jutras, C., and Dyck, M. 2018. Re-assessing abundance of Southern Hudson Bay polar bears by aerial survey: effects of climate change at the southern edge of the range. </w:t>
      </w:r>
      <w:r w:rsidRPr="00461832">
        <w:rPr>
          <w:rFonts w:cstheme="minorHAnsi"/>
          <w:i/>
          <w:sz w:val="24"/>
          <w:szCs w:val="24"/>
          <w:lang w:val="en-CA"/>
        </w:rPr>
        <w:t>Arctic Science</w:t>
      </w:r>
      <w:r w:rsidRPr="00461832">
        <w:rPr>
          <w:rFonts w:cstheme="minorHAnsi"/>
          <w:sz w:val="24"/>
          <w:szCs w:val="24"/>
          <w:lang w:val="en-CA"/>
        </w:rPr>
        <w:t xml:space="preserve"> </w:t>
      </w:r>
      <w:r w:rsidRPr="00461832">
        <w:rPr>
          <w:rFonts w:cstheme="minorHAnsi"/>
          <w:b/>
          <w:sz w:val="24"/>
          <w:szCs w:val="24"/>
          <w:lang w:val="en-CA"/>
        </w:rPr>
        <w:t>4</w:t>
      </w:r>
      <w:r w:rsidRPr="00461832">
        <w:rPr>
          <w:rFonts w:cstheme="minorHAnsi"/>
          <w:sz w:val="24"/>
          <w:szCs w:val="24"/>
          <w:lang w:val="en-CA"/>
        </w:rPr>
        <w:t>:634–655. dx.doi.org/10.1139/as-2018-0004</w:t>
      </w:r>
    </w:p>
    <w:p w14:paraId="7D033427" w14:textId="77777777" w:rsidR="00E3576C" w:rsidRPr="00461832" w:rsidRDefault="00E3576C" w:rsidP="00E3576C">
      <w:pPr>
        <w:autoSpaceDE w:val="0"/>
        <w:autoSpaceDN w:val="0"/>
        <w:adjustRightInd w:val="0"/>
        <w:ind w:left="720" w:hanging="720"/>
        <w:rPr>
          <w:rFonts w:cstheme="minorHAnsi"/>
          <w:sz w:val="24"/>
          <w:szCs w:val="24"/>
          <w:lang w:val="en-CA"/>
        </w:rPr>
      </w:pPr>
      <w:r w:rsidRPr="00461832">
        <w:rPr>
          <w:rFonts w:cstheme="minorHAnsi"/>
          <w:sz w:val="24"/>
          <w:szCs w:val="24"/>
          <w:lang w:val="en-CA"/>
        </w:rPr>
        <w:t xml:space="preserve">Obbard, M.E., and Walton, L.R. 2004. The importance of Polar Bear Provincial Park to the Southern Hudson Bay polar bear population in the context of future climate change. Pages 105–116 </w:t>
      </w:r>
      <w:r w:rsidRPr="00461832">
        <w:rPr>
          <w:rFonts w:cstheme="minorHAnsi"/>
          <w:i/>
          <w:iCs/>
          <w:sz w:val="24"/>
          <w:szCs w:val="24"/>
          <w:lang w:val="en-CA"/>
        </w:rPr>
        <w:t xml:space="preserve">in </w:t>
      </w:r>
      <w:r w:rsidRPr="00461832">
        <w:rPr>
          <w:rFonts w:cstheme="minorHAnsi"/>
          <w:sz w:val="24"/>
          <w:szCs w:val="24"/>
          <w:lang w:val="en-CA"/>
        </w:rPr>
        <w:t xml:space="preserve">Rehbein, C.K., Nelson, J.G., Beechey, T.J., and Payne, R.J. (eds.) </w:t>
      </w:r>
      <w:r w:rsidRPr="00461832">
        <w:rPr>
          <w:rFonts w:cstheme="minorHAnsi"/>
          <w:i/>
          <w:iCs/>
          <w:sz w:val="24"/>
          <w:szCs w:val="24"/>
          <w:lang w:val="en-CA"/>
        </w:rPr>
        <w:t>Parks and Protected Areas Research in Ontario, 2004: Planning Northern Parks and Protected areas Areas. Proceedings of the Parks Research Forum of Ontario (PRFO) Annual General Meeting, May 4–6, 2004</w:t>
      </w:r>
      <w:r w:rsidRPr="00461832">
        <w:rPr>
          <w:rFonts w:cstheme="minorHAnsi"/>
          <w:sz w:val="24"/>
          <w:szCs w:val="24"/>
          <w:lang w:val="en-CA"/>
        </w:rPr>
        <w:t xml:space="preserve">. Parks Research Forum of Ontario, Waterloo, Ontario, Canada. </w:t>
      </w:r>
    </w:p>
    <w:p w14:paraId="7EF4BC38" w14:textId="77777777" w:rsidR="00E3576C" w:rsidRPr="00461832" w:rsidRDefault="00E3576C" w:rsidP="00E3576C">
      <w:pPr>
        <w:autoSpaceDE w:val="0"/>
        <w:autoSpaceDN w:val="0"/>
        <w:adjustRightInd w:val="0"/>
        <w:ind w:left="720" w:hanging="720"/>
        <w:rPr>
          <w:rFonts w:cstheme="minorHAnsi"/>
          <w:sz w:val="24"/>
          <w:szCs w:val="24"/>
          <w:lang w:val="en-CA"/>
        </w:rPr>
      </w:pPr>
      <w:r w:rsidRPr="00461832">
        <w:rPr>
          <w:rFonts w:cstheme="minorHAnsi"/>
          <w:sz w:val="24"/>
          <w:szCs w:val="24"/>
          <w:lang w:val="en-CA"/>
        </w:rPr>
        <w:t xml:space="preserve">Regehr, E.V., Dyck, M., Iverson, S., Lee, D.S., Lunn, N.J., Northrup, J.M., Richer, M.-C., Szor, G., and Runge, M. </w:t>
      </w:r>
      <w:r>
        <w:rPr>
          <w:rFonts w:cstheme="minorHAnsi"/>
          <w:sz w:val="24"/>
          <w:szCs w:val="24"/>
          <w:lang w:val="en-CA"/>
        </w:rPr>
        <w:t xml:space="preserve">2021. </w:t>
      </w:r>
      <w:r w:rsidRPr="00461832">
        <w:rPr>
          <w:rFonts w:cstheme="minorHAnsi"/>
          <w:sz w:val="24"/>
          <w:szCs w:val="24"/>
          <w:lang w:val="en-CA"/>
        </w:rPr>
        <w:t xml:space="preserve">Incorporating climate change in a harvest risk assessment for polar bears </w:t>
      </w:r>
      <w:r w:rsidRPr="00461832">
        <w:rPr>
          <w:rFonts w:cstheme="minorHAnsi"/>
          <w:i/>
          <w:iCs/>
          <w:sz w:val="24"/>
          <w:szCs w:val="24"/>
          <w:lang w:val="en-CA"/>
        </w:rPr>
        <w:t>Ursus maritimus</w:t>
      </w:r>
      <w:r w:rsidRPr="00461832">
        <w:rPr>
          <w:rFonts w:cstheme="minorHAnsi"/>
          <w:sz w:val="24"/>
          <w:szCs w:val="24"/>
          <w:lang w:val="en-CA"/>
        </w:rPr>
        <w:t xml:space="preserve"> in Southern Hudson Bay. </w:t>
      </w:r>
      <w:r w:rsidRPr="00461832">
        <w:rPr>
          <w:rFonts w:cstheme="minorHAnsi"/>
          <w:i/>
          <w:sz w:val="24"/>
          <w:szCs w:val="24"/>
          <w:lang w:val="en-CA"/>
        </w:rPr>
        <w:t>Biological Conservation</w:t>
      </w:r>
      <w:r w:rsidRPr="00461832">
        <w:rPr>
          <w:rFonts w:cstheme="minorHAnsi"/>
          <w:sz w:val="24"/>
          <w:szCs w:val="24"/>
          <w:lang w:val="en-CA"/>
        </w:rPr>
        <w:t xml:space="preserve"> </w:t>
      </w:r>
      <w:r w:rsidRPr="00461832">
        <w:rPr>
          <w:rFonts w:cstheme="minorHAnsi"/>
          <w:b/>
          <w:sz w:val="24"/>
          <w:szCs w:val="24"/>
          <w:lang w:val="en-CA"/>
        </w:rPr>
        <w:t>258</w:t>
      </w:r>
      <w:r w:rsidRPr="00461832">
        <w:rPr>
          <w:rFonts w:cstheme="minorHAnsi"/>
          <w:sz w:val="24"/>
          <w:szCs w:val="24"/>
          <w:lang w:val="en-CA"/>
        </w:rPr>
        <w:t xml:space="preserve">, https://doi.org/10.1016/j.biocon.2021.109128. </w:t>
      </w:r>
    </w:p>
    <w:p w14:paraId="0DE59A85" w14:textId="77777777" w:rsidR="00E3576C" w:rsidRDefault="00E3576C" w:rsidP="00E3576C">
      <w:pPr>
        <w:autoSpaceDE w:val="0"/>
        <w:autoSpaceDN w:val="0"/>
        <w:adjustRightInd w:val="0"/>
        <w:ind w:left="720" w:hanging="720"/>
        <w:rPr>
          <w:rFonts w:cstheme="minorHAnsi"/>
          <w:sz w:val="24"/>
          <w:szCs w:val="24"/>
          <w:lang w:val="en-CA"/>
        </w:rPr>
      </w:pPr>
      <w:r w:rsidRPr="00461832">
        <w:rPr>
          <w:rFonts w:cstheme="minorHAnsi"/>
          <w:sz w:val="24"/>
          <w:szCs w:val="24"/>
          <w:lang w:val="en-CA"/>
        </w:rPr>
        <w:t xml:space="preserve">Stern, H.L., and Laidre, K.L. 2016. Sea-ice indicators of polar bear habitat. </w:t>
      </w:r>
      <w:r w:rsidRPr="00461832">
        <w:rPr>
          <w:rFonts w:cstheme="minorHAnsi"/>
          <w:i/>
          <w:sz w:val="24"/>
          <w:szCs w:val="24"/>
          <w:lang w:val="en-CA"/>
        </w:rPr>
        <w:t>The Cryosphere</w:t>
      </w:r>
      <w:r w:rsidRPr="00461832">
        <w:rPr>
          <w:rFonts w:cstheme="minorHAnsi"/>
          <w:sz w:val="24"/>
          <w:szCs w:val="24"/>
          <w:lang w:val="en-CA"/>
        </w:rPr>
        <w:t xml:space="preserve"> </w:t>
      </w:r>
      <w:r w:rsidRPr="00461832">
        <w:rPr>
          <w:rFonts w:cstheme="minorHAnsi"/>
          <w:b/>
          <w:sz w:val="24"/>
          <w:szCs w:val="24"/>
          <w:lang w:val="en-CA"/>
        </w:rPr>
        <w:t>10</w:t>
      </w:r>
      <w:r w:rsidRPr="00461832">
        <w:rPr>
          <w:rFonts w:cstheme="minorHAnsi"/>
          <w:sz w:val="24"/>
          <w:szCs w:val="24"/>
          <w:lang w:val="en-CA"/>
        </w:rPr>
        <w:t>:2027–2041</w:t>
      </w:r>
      <w:r>
        <w:rPr>
          <w:rFonts w:cstheme="minorHAnsi"/>
          <w:sz w:val="24"/>
          <w:szCs w:val="24"/>
          <w:lang w:val="en-CA"/>
        </w:rPr>
        <w:t>.</w:t>
      </w:r>
    </w:p>
    <w:p w14:paraId="3C65A2A1" w14:textId="77777777" w:rsidR="00E3576C" w:rsidRPr="00461832" w:rsidRDefault="00E3576C" w:rsidP="00E3576C">
      <w:pPr>
        <w:autoSpaceDE w:val="0"/>
        <w:autoSpaceDN w:val="0"/>
        <w:adjustRightInd w:val="0"/>
        <w:ind w:left="720" w:hanging="720"/>
        <w:rPr>
          <w:rFonts w:cstheme="minorHAnsi"/>
          <w:sz w:val="24"/>
          <w:szCs w:val="24"/>
          <w:lang w:val="en-CA"/>
        </w:rPr>
      </w:pPr>
      <w:r w:rsidRPr="00A835CC">
        <w:rPr>
          <w:rFonts w:cstheme="minorHAnsi"/>
          <w:sz w:val="24"/>
          <w:szCs w:val="24"/>
          <w:lang w:val="en-CA"/>
        </w:rPr>
        <w:t xml:space="preserve">Wiig, Ø., Atkinson, </w:t>
      </w:r>
      <w:r>
        <w:rPr>
          <w:rFonts w:cstheme="minorHAnsi"/>
          <w:sz w:val="24"/>
          <w:szCs w:val="24"/>
          <w:lang w:val="en-CA"/>
        </w:rPr>
        <w:t xml:space="preserve">S.N., </w:t>
      </w:r>
      <w:r w:rsidRPr="00A835CC">
        <w:rPr>
          <w:rFonts w:cstheme="minorHAnsi"/>
          <w:sz w:val="24"/>
          <w:szCs w:val="24"/>
          <w:lang w:val="en-CA"/>
        </w:rPr>
        <w:t xml:space="preserve">Born, </w:t>
      </w:r>
      <w:r>
        <w:rPr>
          <w:rFonts w:cstheme="minorHAnsi"/>
          <w:sz w:val="24"/>
          <w:szCs w:val="24"/>
          <w:lang w:val="en-CA"/>
        </w:rPr>
        <w:t xml:space="preserve">E.W., </w:t>
      </w:r>
      <w:r w:rsidRPr="00A835CC">
        <w:rPr>
          <w:rFonts w:cstheme="minorHAnsi"/>
          <w:sz w:val="24"/>
          <w:szCs w:val="24"/>
          <w:lang w:val="en-CA"/>
        </w:rPr>
        <w:t xml:space="preserve">Stapleton, </w:t>
      </w:r>
      <w:r>
        <w:rPr>
          <w:rFonts w:cstheme="minorHAnsi"/>
          <w:sz w:val="24"/>
          <w:szCs w:val="24"/>
          <w:lang w:val="en-CA"/>
        </w:rPr>
        <w:t xml:space="preserve">S., </w:t>
      </w:r>
      <w:r w:rsidRPr="00A835CC">
        <w:rPr>
          <w:rFonts w:cstheme="minorHAnsi"/>
          <w:sz w:val="24"/>
          <w:szCs w:val="24"/>
          <w:lang w:val="en-CA"/>
        </w:rPr>
        <w:t xml:space="preserve">Arnold, </w:t>
      </w:r>
      <w:r>
        <w:rPr>
          <w:rFonts w:cstheme="minorHAnsi"/>
          <w:sz w:val="24"/>
          <w:szCs w:val="24"/>
          <w:lang w:val="en-CA"/>
        </w:rPr>
        <w:t xml:space="preserve">T., </w:t>
      </w:r>
      <w:r w:rsidRPr="00A835CC">
        <w:rPr>
          <w:rFonts w:cstheme="minorHAnsi"/>
          <w:sz w:val="24"/>
          <w:szCs w:val="24"/>
          <w:lang w:val="en-CA"/>
        </w:rPr>
        <w:t xml:space="preserve">Dyck, </w:t>
      </w:r>
      <w:r>
        <w:rPr>
          <w:rFonts w:cstheme="minorHAnsi"/>
          <w:sz w:val="24"/>
          <w:szCs w:val="24"/>
          <w:lang w:val="en-CA"/>
        </w:rPr>
        <w:t xml:space="preserve">M., </w:t>
      </w:r>
      <w:r w:rsidRPr="00A835CC">
        <w:rPr>
          <w:rFonts w:cstheme="minorHAnsi"/>
          <w:sz w:val="24"/>
          <w:szCs w:val="24"/>
          <w:lang w:val="en-CA"/>
        </w:rPr>
        <w:t xml:space="preserve">Laidre, </w:t>
      </w:r>
      <w:r>
        <w:rPr>
          <w:rFonts w:cstheme="minorHAnsi"/>
          <w:sz w:val="24"/>
          <w:szCs w:val="24"/>
          <w:lang w:val="en-CA"/>
        </w:rPr>
        <w:t xml:space="preserve">K.L., </w:t>
      </w:r>
      <w:r w:rsidRPr="00A835CC">
        <w:rPr>
          <w:rFonts w:cstheme="minorHAnsi"/>
          <w:sz w:val="24"/>
          <w:szCs w:val="24"/>
          <w:lang w:val="en-CA"/>
        </w:rPr>
        <w:t xml:space="preserve">Lunn, </w:t>
      </w:r>
      <w:r>
        <w:rPr>
          <w:rFonts w:cstheme="minorHAnsi"/>
          <w:sz w:val="24"/>
          <w:szCs w:val="24"/>
          <w:lang w:val="en-CA"/>
        </w:rPr>
        <w:t xml:space="preserve">N.J., </w:t>
      </w:r>
      <w:r w:rsidRPr="00A835CC">
        <w:rPr>
          <w:rFonts w:cstheme="minorHAnsi"/>
          <w:sz w:val="24"/>
          <w:szCs w:val="24"/>
          <w:lang w:val="en-CA"/>
        </w:rPr>
        <w:t>and Regehr</w:t>
      </w:r>
      <w:r>
        <w:rPr>
          <w:rFonts w:cstheme="minorHAnsi"/>
          <w:sz w:val="24"/>
          <w:szCs w:val="24"/>
          <w:lang w:val="en-CA"/>
        </w:rPr>
        <w:t>, E.V</w:t>
      </w:r>
      <w:r w:rsidRPr="00A835CC">
        <w:rPr>
          <w:rFonts w:cstheme="minorHAnsi"/>
          <w:sz w:val="24"/>
          <w:szCs w:val="24"/>
          <w:lang w:val="en-CA"/>
        </w:rPr>
        <w:t>. 2022. An on-ice aerial survey of the Kane Basin polar</w:t>
      </w:r>
      <w:r>
        <w:rPr>
          <w:rFonts w:cstheme="minorHAnsi"/>
          <w:sz w:val="24"/>
          <w:szCs w:val="24"/>
          <w:lang w:val="en-CA"/>
        </w:rPr>
        <w:t xml:space="preserve"> </w:t>
      </w:r>
      <w:r w:rsidRPr="00A835CC">
        <w:rPr>
          <w:rFonts w:cstheme="minorHAnsi"/>
          <w:sz w:val="24"/>
          <w:szCs w:val="24"/>
          <w:lang w:val="en-CA"/>
        </w:rPr>
        <w:t>bear (</w:t>
      </w:r>
      <w:r w:rsidRPr="00180DAB">
        <w:rPr>
          <w:rFonts w:cstheme="minorHAnsi"/>
          <w:i/>
          <w:iCs/>
          <w:sz w:val="24"/>
          <w:szCs w:val="24"/>
          <w:lang w:val="en-CA"/>
        </w:rPr>
        <w:t>Ursus maritimus</w:t>
      </w:r>
      <w:r w:rsidRPr="00A835CC">
        <w:rPr>
          <w:rFonts w:cstheme="minorHAnsi"/>
          <w:sz w:val="24"/>
          <w:szCs w:val="24"/>
          <w:lang w:val="en-CA"/>
        </w:rPr>
        <w:t xml:space="preserve">) subpopulation. </w:t>
      </w:r>
      <w:r w:rsidRPr="00180DAB">
        <w:rPr>
          <w:rFonts w:cstheme="minorHAnsi"/>
          <w:i/>
          <w:iCs/>
          <w:sz w:val="24"/>
          <w:szCs w:val="24"/>
          <w:lang w:val="en-CA"/>
        </w:rPr>
        <w:t>Polar Biology</w:t>
      </w:r>
      <w:r w:rsidRPr="00A835CC">
        <w:rPr>
          <w:rFonts w:cstheme="minorHAnsi"/>
          <w:sz w:val="24"/>
          <w:szCs w:val="24"/>
          <w:lang w:val="en-CA"/>
        </w:rPr>
        <w:t xml:space="preserve"> </w:t>
      </w:r>
      <w:r w:rsidRPr="00180DAB">
        <w:rPr>
          <w:rFonts w:cstheme="minorHAnsi"/>
          <w:b/>
          <w:bCs/>
          <w:sz w:val="24"/>
          <w:szCs w:val="24"/>
          <w:lang w:val="en-CA"/>
        </w:rPr>
        <w:t>45</w:t>
      </w:r>
      <w:r w:rsidRPr="00A835CC">
        <w:rPr>
          <w:rFonts w:cstheme="minorHAnsi"/>
          <w:sz w:val="24"/>
          <w:szCs w:val="24"/>
          <w:lang w:val="en-CA"/>
        </w:rPr>
        <w:t>:89</w:t>
      </w:r>
      <w:r w:rsidRPr="00461832">
        <w:rPr>
          <w:rFonts w:cstheme="minorHAnsi"/>
          <w:sz w:val="24"/>
          <w:szCs w:val="24"/>
          <w:lang w:val="en-CA"/>
        </w:rPr>
        <w:t>–</w:t>
      </w:r>
      <w:r w:rsidRPr="00A835CC">
        <w:rPr>
          <w:rFonts w:cstheme="minorHAnsi"/>
          <w:sz w:val="24"/>
          <w:szCs w:val="24"/>
          <w:lang w:val="en-CA"/>
        </w:rPr>
        <w:t>100</w:t>
      </w:r>
      <w:r w:rsidRPr="00461832">
        <w:rPr>
          <w:rFonts w:cstheme="minorHAnsi"/>
          <w:sz w:val="24"/>
          <w:szCs w:val="24"/>
          <w:lang w:val="en-CA"/>
        </w:rPr>
        <w:t>.</w:t>
      </w:r>
      <w:bookmarkEnd w:id="27"/>
    </w:p>
    <w:p w14:paraId="62FEF7F5" w14:textId="77777777" w:rsidR="0049210D" w:rsidRPr="00225548" w:rsidRDefault="0049210D" w:rsidP="009E133D">
      <w:pPr>
        <w:spacing w:before="120" w:after="240" w:line="240" w:lineRule="auto"/>
        <w:rPr>
          <w:color w:val="FF0000"/>
          <w:lang w:val="en-CA"/>
        </w:rPr>
      </w:pPr>
    </w:p>
    <w:p w14:paraId="5FBF1009" w14:textId="77777777" w:rsidR="0049210D" w:rsidRPr="00225548" w:rsidRDefault="0049210D" w:rsidP="009E133D">
      <w:pPr>
        <w:pStyle w:val="Heading1"/>
        <w:spacing w:before="120" w:after="240" w:line="240" w:lineRule="auto"/>
        <w:rPr>
          <w:rFonts w:cstheme="minorHAnsi"/>
          <w:color w:val="FF0000"/>
          <w:sz w:val="32"/>
          <w:szCs w:val="24"/>
        </w:rPr>
      </w:pPr>
      <w:r w:rsidRPr="00225548">
        <w:rPr>
          <w:rFonts w:cstheme="minorHAnsi"/>
          <w:color w:val="FF0000"/>
          <w:sz w:val="32"/>
          <w:szCs w:val="24"/>
        </w:rPr>
        <w:br w:type="page"/>
      </w:r>
    </w:p>
    <w:p w14:paraId="743F0F83" w14:textId="77777777" w:rsidR="007C6742" w:rsidRPr="007C6742" w:rsidRDefault="007C6742" w:rsidP="007C6742">
      <w:pPr>
        <w:pStyle w:val="Heading2"/>
        <w:spacing w:before="120" w:after="240" w:line="240" w:lineRule="auto"/>
        <w:rPr>
          <w:rFonts w:asciiTheme="minorHAnsi" w:hAnsiTheme="minorHAnsi" w:cstheme="minorHAnsi"/>
          <w:b/>
          <w:color w:val="auto"/>
          <w:sz w:val="32"/>
          <w:szCs w:val="32"/>
          <w:lang w:val="en-CA"/>
        </w:rPr>
      </w:pPr>
      <w:bookmarkStart w:id="28" w:name="_Toc141953943"/>
      <w:r w:rsidRPr="007C6742">
        <w:rPr>
          <w:rFonts w:asciiTheme="minorHAnsi" w:hAnsiTheme="minorHAnsi" w:cstheme="minorHAnsi"/>
          <w:b/>
          <w:color w:val="auto"/>
          <w:sz w:val="32"/>
          <w:szCs w:val="32"/>
          <w:lang w:val="en-CA"/>
        </w:rPr>
        <w:lastRenderedPageBreak/>
        <w:t>Viscount Melville Sound (VM)</w:t>
      </w:r>
      <w:bookmarkEnd w:id="28"/>
    </w:p>
    <w:p w14:paraId="324317F1" w14:textId="77777777" w:rsidR="007C6742" w:rsidRPr="007C6742" w:rsidRDefault="007C6742" w:rsidP="007C6742">
      <w:pPr>
        <w:spacing w:before="120" w:after="240" w:line="240" w:lineRule="auto"/>
        <w:rPr>
          <w:rFonts w:cstheme="minorHAnsi"/>
          <w:b/>
          <w:sz w:val="24"/>
          <w:szCs w:val="24"/>
        </w:rPr>
      </w:pPr>
      <w:r w:rsidRPr="007C6742">
        <w:rPr>
          <w:rFonts w:cstheme="minorHAnsi"/>
          <w:b/>
          <w:sz w:val="24"/>
          <w:szCs w:val="24"/>
        </w:rPr>
        <w:t>Boundary</w:t>
      </w:r>
    </w:p>
    <w:p w14:paraId="52FA3C0F"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The Viscount Melville Sound subpopulation (VM) extends from northern Victoria Island through the Viscount-Melville Sound to north of Melville Island, and from eastern M’Clure Strait, north to eastern Prince Patrick Island. The majority of the subpopulation area is within the Inuvialuit Settlement Region (ISR), with the eastern portion in Nunavut. A five-year study of movements and subpopulation size, using telemetry and mark-recapture, was completed for polar bears inhabiting VM in 1992 </w:t>
      </w:r>
      <w:r w:rsidRPr="007C6742">
        <w:rPr>
          <w:rFonts w:cstheme="minorHAnsi"/>
          <w:noProof/>
          <w:sz w:val="24"/>
          <w:szCs w:val="24"/>
        </w:rPr>
        <w:t xml:space="preserve">(Messier </w:t>
      </w:r>
      <w:r w:rsidRPr="007C6742">
        <w:rPr>
          <w:rFonts w:cstheme="minorHAnsi"/>
          <w:i/>
          <w:noProof/>
          <w:sz w:val="24"/>
          <w:szCs w:val="24"/>
        </w:rPr>
        <w:t>et al.</w:t>
      </w:r>
      <w:r w:rsidRPr="007C6742">
        <w:rPr>
          <w:rFonts w:cstheme="minorHAnsi"/>
          <w:noProof/>
          <w:sz w:val="24"/>
          <w:szCs w:val="24"/>
        </w:rPr>
        <w:t xml:space="preserve"> 1992, 1994, Taylor </w:t>
      </w:r>
      <w:r w:rsidRPr="007C6742">
        <w:rPr>
          <w:rFonts w:cstheme="minorHAnsi"/>
          <w:i/>
          <w:noProof/>
          <w:sz w:val="24"/>
          <w:szCs w:val="24"/>
        </w:rPr>
        <w:t>et al.</w:t>
      </w:r>
      <w:r w:rsidRPr="007C6742">
        <w:rPr>
          <w:rFonts w:cstheme="minorHAnsi"/>
          <w:noProof/>
          <w:sz w:val="24"/>
          <w:szCs w:val="24"/>
        </w:rPr>
        <w:t xml:space="preserve"> 2002)</w:t>
      </w:r>
      <w:r w:rsidRPr="007C6742">
        <w:rPr>
          <w:rFonts w:cstheme="minorHAnsi"/>
          <w:sz w:val="24"/>
          <w:szCs w:val="24"/>
        </w:rPr>
        <w:t xml:space="preserve">. Population boundaries were based on observed movements of female polar bears with satellite radio-collars and movements of bears tagged in and out of the study area </w:t>
      </w:r>
      <w:r w:rsidRPr="007C6742">
        <w:rPr>
          <w:rFonts w:cstheme="minorHAnsi"/>
          <w:noProof/>
          <w:sz w:val="24"/>
          <w:szCs w:val="24"/>
        </w:rPr>
        <w:t xml:space="preserve">(Bethke </w:t>
      </w:r>
      <w:r w:rsidRPr="007C6742">
        <w:rPr>
          <w:rFonts w:cstheme="minorHAnsi"/>
          <w:i/>
          <w:noProof/>
          <w:sz w:val="24"/>
          <w:szCs w:val="24"/>
        </w:rPr>
        <w:t>et al.</w:t>
      </w:r>
      <w:r w:rsidRPr="007C6742">
        <w:rPr>
          <w:rFonts w:cstheme="minorHAnsi"/>
          <w:noProof/>
          <w:sz w:val="24"/>
          <w:szCs w:val="24"/>
        </w:rPr>
        <w:t xml:space="preserve"> 1996, Taylor </w:t>
      </w:r>
      <w:r w:rsidRPr="007C6742">
        <w:rPr>
          <w:rFonts w:cstheme="minorHAnsi"/>
          <w:i/>
          <w:noProof/>
          <w:sz w:val="24"/>
          <w:szCs w:val="24"/>
        </w:rPr>
        <w:t>et al.</w:t>
      </w:r>
      <w:r w:rsidRPr="007C6742">
        <w:rPr>
          <w:rFonts w:cstheme="minorHAnsi"/>
          <w:noProof/>
          <w:sz w:val="24"/>
          <w:szCs w:val="24"/>
        </w:rPr>
        <w:t xml:space="preserve"> 2001)</w:t>
      </w:r>
      <w:r w:rsidRPr="007C6742">
        <w:rPr>
          <w:rFonts w:cstheme="minorHAnsi"/>
          <w:sz w:val="24"/>
          <w:szCs w:val="24"/>
        </w:rPr>
        <w:t>.</w:t>
      </w:r>
    </w:p>
    <w:p w14:paraId="64DEFE8A" w14:textId="77777777" w:rsidR="007C6742" w:rsidRPr="007C6742" w:rsidRDefault="007C6742" w:rsidP="007C6742">
      <w:pPr>
        <w:spacing w:before="120" w:after="240" w:line="240" w:lineRule="auto"/>
        <w:rPr>
          <w:rFonts w:cstheme="minorHAnsi"/>
          <w:b/>
          <w:sz w:val="24"/>
          <w:szCs w:val="24"/>
        </w:rPr>
      </w:pPr>
      <w:r w:rsidRPr="007C6742">
        <w:rPr>
          <w:rFonts w:cstheme="minorHAnsi"/>
          <w:b/>
          <w:sz w:val="24"/>
          <w:szCs w:val="24"/>
        </w:rPr>
        <w:t>Overview of co-management partners and management objectives</w:t>
      </w:r>
    </w:p>
    <w:p w14:paraId="59D7CDF8"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The management partners and collaborating agencies for the VM subpopulation on the ISR side are the Government of the Northwest Territories, the WMAC (NWT), the Inuvialuit Game Council and Environment and Climate Change Canada. In Nunavut, Management partners include Government of Nunavut, Ekaluktutiak Hunters and Trappers Organization, Kitikmeot Regional Wildlife Board and the Nunavut Wildlife Management Board.  Management objectives and guiding principles for the NB are outlined in the</w:t>
      </w:r>
      <w:r w:rsidRPr="007C6742">
        <w:rPr>
          <w:rFonts w:cstheme="minorHAnsi"/>
          <w:i/>
          <w:sz w:val="24"/>
          <w:szCs w:val="24"/>
        </w:rPr>
        <w:t xml:space="preserve"> Polar Bear Management Agreement for the North[ern] Beaufort Sea and Viscount Melville Sound Polar Bear Populations between Inuit of the Kitikmeot West Region in Nunavut and the Inuvialuit</w:t>
      </w:r>
      <w:r w:rsidRPr="007C6742">
        <w:rPr>
          <w:rFonts w:cstheme="minorHAnsi"/>
          <w:sz w:val="24"/>
          <w:szCs w:val="24"/>
        </w:rPr>
        <w:t xml:space="preserve"> (2006). The key objectives of this agreement are:</w:t>
      </w:r>
    </w:p>
    <w:p w14:paraId="47059B21" w14:textId="77777777" w:rsidR="007C6742" w:rsidRPr="007C6742" w:rsidRDefault="007C6742" w:rsidP="007C6742">
      <w:pPr>
        <w:pStyle w:val="ListParagraph"/>
        <w:numPr>
          <w:ilvl w:val="0"/>
          <w:numId w:val="7"/>
        </w:numPr>
        <w:spacing w:before="120" w:after="240" w:line="240" w:lineRule="auto"/>
        <w:contextualSpacing w:val="0"/>
        <w:rPr>
          <w:rFonts w:cstheme="minorHAnsi"/>
          <w:sz w:val="24"/>
          <w:szCs w:val="24"/>
        </w:rPr>
      </w:pPr>
      <w:r w:rsidRPr="007C6742">
        <w:rPr>
          <w:rFonts w:cstheme="minorHAnsi"/>
          <w:sz w:val="24"/>
          <w:szCs w:val="24"/>
        </w:rPr>
        <w:t>To maintain the Northern Beaufort Sea and Viscount-Melville Sound polar bear populations at healthy viable levels in perpetuity, and</w:t>
      </w:r>
    </w:p>
    <w:p w14:paraId="3D1D1A61" w14:textId="77777777" w:rsidR="007C6742" w:rsidRPr="007C6742" w:rsidRDefault="007C6742" w:rsidP="007C6742">
      <w:pPr>
        <w:pStyle w:val="ListParagraph"/>
        <w:numPr>
          <w:ilvl w:val="0"/>
          <w:numId w:val="7"/>
        </w:numPr>
        <w:spacing w:before="120" w:after="240" w:line="240" w:lineRule="auto"/>
        <w:contextualSpacing w:val="0"/>
        <w:rPr>
          <w:rFonts w:cstheme="minorHAnsi"/>
          <w:sz w:val="24"/>
          <w:szCs w:val="24"/>
        </w:rPr>
      </w:pPr>
      <w:r w:rsidRPr="007C6742">
        <w:rPr>
          <w:rFonts w:cstheme="minorHAnsi"/>
          <w:sz w:val="24"/>
          <w:szCs w:val="24"/>
        </w:rPr>
        <w:t>To manage polar bears on a sustained yield basis in accordance with all the best information available</w:t>
      </w:r>
    </w:p>
    <w:p w14:paraId="2089C977"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Under the </w:t>
      </w:r>
      <w:r w:rsidRPr="007C6742">
        <w:rPr>
          <w:rFonts w:cstheme="minorHAnsi"/>
          <w:i/>
          <w:sz w:val="24"/>
          <w:szCs w:val="24"/>
        </w:rPr>
        <w:t>Species at Risk (NWT) Act,</w:t>
      </w:r>
      <w:r w:rsidRPr="007C6742">
        <w:rPr>
          <w:rFonts w:cstheme="minorHAnsi"/>
          <w:sz w:val="24"/>
          <w:szCs w:val="24"/>
        </w:rPr>
        <w:t xml:space="preserve"> polar bears are listed as a species of Special Concern. The </w:t>
      </w:r>
      <w:r w:rsidRPr="007C6742">
        <w:rPr>
          <w:rFonts w:cstheme="minorHAnsi"/>
          <w:i/>
          <w:sz w:val="24"/>
          <w:szCs w:val="24"/>
        </w:rPr>
        <w:t>Inuvialuit Settlement Region Polar Bear Joint Management Plan</w:t>
      </w:r>
      <w:r w:rsidRPr="007C6742">
        <w:rPr>
          <w:rFonts w:cstheme="minorHAnsi"/>
          <w:sz w:val="24"/>
          <w:szCs w:val="24"/>
        </w:rPr>
        <w:t xml:space="preserve"> was published in 2017 for the species; the goal of this plan is to ensure the long-term persistence of healthy polar bears in the ISR while maintaining traditional Inuvialuit use.</w:t>
      </w:r>
    </w:p>
    <w:p w14:paraId="6102A5FB" w14:textId="77777777" w:rsidR="007C6742" w:rsidRPr="007C6742" w:rsidRDefault="007C6742" w:rsidP="007C6742">
      <w:pPr>
        <w:spacing w:before="120" w:after="240" w:line="240" w:lineRule="auto"/>
        <w:rPr>
          <w:rFonts w:cstheme="minorHAnsi"/>
          <w:b/>
          <w:sz w:val="24"/>
          <w:szCs w:val="24"/>
        </w:rPr>
      </w:pPr>
      <w:r w:rsidRPr="007C6742">
        <w:rPr>
          <w:rFonts w:cstheme="minorHAnsi"/>
          <w:b/>
          <w:sz w:val="24"/>
          <w:szCs w:val="24"/>
        </w:rPr>
        <w:t>Indigenous Knowledge</w:t>
      </w:r>
    </w:p>
    <w:p w14:paraId="3DA68086"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To date, a number of Indigenous knowledge (IK) studies have been completed that cover the ISR polar bear populations; the largest in scope and most recent is the 2015 book </w:t>
      </w:r>
      <w:r w:rsidRPr="007C6742">
        <w:rPr>
          <w:rFonts w:cstheme="minorHAnsi"/>
          <w:i/>
          <w:sz w:val="24"/>
          <w:szCs w:val="24"/>
        </w:rPr>
        <w:t>Inuvialuit and Nanuq: A polar bear traditional knowledge study.</w:t>
      </w:r>
      <w:r w:rsidRPr="007C6742">
        <w:rPr>
          <w:rFonts w:cstheme="minorHAnsi"/>
          <w:sz w:val="24"/>
          <w:szCs w:val="24"/>
        </w:rPr>
        <w:t xml:space="preserve"> It is important to note, however, there can be significant IK presented orally during events like project consultation meetings or public hearings that is often not adequately captured in a way to use as reference material.  </w:t>
      </w:r>
      <w:r w:rsidRPr="007C6742">
        <w:rPr>
          <w:rFonts w:cstheme="minorHAnsi"/>
          <w:i/>
          <w:sz w:val="24"/>
          <w:szCs w:val="24"/>
        </w:rPr>
        <w:t xml:space="preserve">Inuvialuit and Nanuq </w:t>
      </w:r>
      <w:r w:rsidRPr="007C6742">
        <w:rPr>
          <w:rFonts w:cstheme="minorHAnsi"/>
          <w:sz w:val="24"/>
          <w:szCs w:val="24"/>
        </w:rPr>
        <w:t xml:space="preserve">describes Inuvialuit knowledge: </w:t>
      </w:r>
    </w:p>
    <w:p w14:paraId="379D7590" w14:textId="77777777" w:rsidR="007C6742" w:rsidRPr="007C6742" w:rsidRDefault="007C6742" w:rsidP="007C6742">
      <w:pPr>
        <w:spacing w:before="120" w:after="240" w:line="240" w:lineRule="auto"/>
        <w:ind w:left="720"/>
        <w:rPr>
          <w:rFonts w:cstheme="minorHAnsi"/>
          <w:sz w:val="24"/>
          <w:szCs w:val="24"/>
        </w:rPr>
      </w:pPr>
      <w:r w:rsidRPr="007C6742">
        <w:rPr>
          <w:rFonts w:cstheme="minorHAnsi"/>
          <w:sz w:val="24"/>
          <w:szCs w:val="24"/>
        </w:rPr>
        <w:t>“The most important aspects of Indigenous knowledge concerning polar bears are the intergenerational knowledge (acquired from parents, grandparents and other elders) combined with direct experience. In general, this is what Inuvialuit mean by Traditional Knowledge (TK): personal knowledge acquired by travelling across ice, hunting seals and polar bears, running dog teams, reading wind directions, snow and cloud patterns, geographic features, currents and stars, and by intergenerational transmission.” – JS 2015, p. 9</w:t>
      </w:r>
    </w:p>
    <w:p w14:paraId="2EB3E9D5"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Inuvialuit note that “ice conditions, the effects of climate change and polar bear behaviour are extremely complex.” (JS 2015, p. 197) Inuvialuit are reluctant to speculate about the future and long-term polar bear survival trends, given the high level of uncertainty in ecological conditions and how both bears and Inuvialuit will respond to these changes (JS 2015). Inuvialuit knowledge provides relative observations that can, in some cases, be used comparatively, to assess trends over time, or to draw a fuller picture of the VM polar bear subpopulation. </w:t>
      </w:r>
    </w:p>
    <w:p w14:paraId="471E6606" w14:textId="77777777" w:rsidR="007C6742" w:rsidRPr="007C6742" w:rsidRDefault="007C6742" w:rsidP="007C6742">
      <w:pPr>
        <w:spacing w:before="120" w:after="240" w:line="240" w:lineRule="auto"/>
        <w:rPr>
          <w:rFonts w:cstheme="minorHAnsi"/>
          <w:i/>
          <w:sz w:val="24"/>
          <w:szCs w:val="24"/>
          <w:lang w:val="en-CA"/>
        </w:rPr>
      </w:pPr>
      <w:r w:rsidRPr="007C6742">
        <w:rPr>
          <w:rFonts w:cstheme="minorHAnsi"/>
          <w:i/>
          <w:sz w:val="24"/>
          <w:szCs w:val="24"/>
          <w:lang w:val="en-CA"/>
        </w:rPr>
        <w:t>Abundance</w:t>
      </w:r>
    </w:p>
    <w:p w14:paraId="743CBF41"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During the verification workshop for </w:t>
      </w:r>
      <w:r w:rsidRPr="007C6742">
        <w:rPr>
          <w:rFonts w:cstheme="minorHAnsi"/>
          <w:i/>
          <w:sz w:val="24"/>
          <w:szCs w:val="24"/>
        </w:rPr>
        <w:t xml:space="preserve">Inuvialuit and Nanuq </w:t>
      </w:r>
      <w:r w:rsidRPr="007C6742">
        <w:rPr>
          <w:rFonts w:cstheme="minorHAnsi"/>
          <w:sz w:val="24"/>
          <w:szCs w:val="24"/>
        </w:rPr>
        <w:t>(JS 2015), consensus statements on changes to polar bear abundance over the lifetime of the TK holders were generated for each community:</w:t>
      </w:r>
    </w:p>
    <w:p w14:paraId="598220F7" w14:textId="77777777" w:rsidR="007C6742" w:rsidRPr="007C6742" w:rsidRDefault="007C6742" w:rsidP="007C6742">
      <w:pPr>
        <w:pStyle w:val="ListParagraph"/>
        <w:numPr>
          <w:ilvl w:val="0"/>
          <w:numId w:val="6"/>
        </w:numPr>
        <w:spacing w:before="120" w:after="240" w:line="240" w:lineRule="auto"/>
        <w:contextualSpacing w:val="0"/>
        <w:rPr>
          <w:rFonts w:cstheme="minorHAnsi"/>
          <w:sz w:val="24"/>
          <w:szCs w:val="24"/>
        </w:rPr>
      </w:pPr>
      <w:r w:rsidRPr="007C6742">
        <w:rPr>
          <w:rFonts w:cstheme="minorHAnsi"/>
          <w:sz w:val="24"/>
          <w:szCs w:val="24"/>
        </w:rPr>
        <w:t xml:space="preserve">Ulukhaktok — “maybe a little change, but overall about the same. Polar bear movements are always different every year. To me it’s the same, but a little bit change since when I was younger” (JS 2015, p. 184) </w:t>
      </w:r>
    </w:p>
    <w:p w14:paraId="70378369"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In 2009, polar bear abundance was considered to be high around Melville Island (Slavik </w:t>
      </w:r>
      <w:r w:rsidRPr="007C6742">
        <w:rPr>
          <w:rFonts w:cstheme="minorHAnsi"/>
          <w:i/>
          <w:sz w:val="24"/>
          <w:szCs w:val="24"/>
        </w:rPr>
        <w:t>et al.</w:t>
      </w:r>
      <w:r w:rsidRPr="007C6742">
        <w:rPr>
          <w:rFonts w:cstheme="minorHAnsi"/>
          <w:sz w:val="24"/>
          <w:szCs w:val="24"/>
        </w:rPr>
        <w:t xml:space="preserve"> 2009) and in 2009-2013, Inuit knowledge indicated that this subpopulation was increasing, based on information provided at Canadian Wildlife Service Nunavut consultation meetings in 2009 (CWS unpublished) and community consultations in Cambridge Bay and Ulukhaktok during 2012 and 2013 (ENR unpublished meeting notes).</w:t>
      </w:r>
    </w:p>
    <w:p w14:paraId="1CB951A0" w14:textId="77777777" w:rsidR="007C6742" w:rsidRPr="007C6742" w:rsidRDefault="007C6742" w:rsidP="007C6742">
      <w:pPr>
        <w:spacing w:before="120" w:after="240" w:line="240" w:lineRule="auto"/>
        <w:rPr>
          <w:rFonts w:cstheme="minorHAnsi"/>
          <w:i/>
          <w:sz w:val="24"/>
          <w:szCs w:val="24"/>
          <w:lang w:val="en-CA"/>
        </w:rPr>
      </w:pPr>
      <w:r w:rsidRPr="007C6742">
        <w:rPr>
          <w:rFonts w:cstheme="minorHAnsi"/>
          <w:i/>
          <w:sz w:val="24"/>
          <w:szCs w:val="24"/>
          <w:lang w:val="en-CA"/>
        </w:rPr>
        <w:t>Body Condition</w:t>
      </w:r>
    </w:p>
    <w:p w14:paraId="0C7D31FB"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Inuvialuit knowledge holders in </w:t>
      </w:r>
      <w:r w:rsidRPr="007C6742">
        <w:rPr>
          <w:rFonts w:cstheme="minorHAnsi"/>
          <w:i/>
          <w:sz w:val="24"/>
          <w:szCs w:val="24"/>
        </w:rPr>
        <w:t>Inuvialuit and Nanuq</w:t>
      </w:r>
      <w:r w:rsidRPr="007C6742">
        <w:rPr>
          <w:rFonts w:cstheme="minorHAnsi"/>
          <w:sz w:val="24"/>
          <w:szCs w:val="24"/>
        </w:rPr>
        <w:t xml:space="preserve"> (JS 2015) agreed that polar bear body condition has remained generally stable over time, despite considerable variability within and between years. Inuvialuit also indicated that, since the 1980s, there have been less really big bears observed, and the big bears aren’t as fat (JS 2015).</w:t>
      </w:r>
    </w:p>
    <w:p w14:paraId="39F32F45" w14:textId="77777777" w:rsidR="007C6742" w:rsidRPr="007C6742" w:rsidRDefault="007C6742" w:rsidP="007C6742">
      <w:pPr>
        <w:spacing w:before="120" w:after="240" w:line="240" w:lineRule="auto"/>
        <w:rPr>
          <w:rFonts w:cstheme="minorHAnsi"/>
          <w:i/>
          <w:sz w:val="24"/>
          <w:szCs w:val="24"/>
          <w:lang w:val="en-CA"/>
        </w:rPr>
      </w:pPr>
      <w:r w:rsidRPr="007C6742">
        <w:rPr>
          <w:rFonts w:cstheme="minorHAnsi"/>
          <w:i/>
          <w:sz w:val="24"/>
          <w:szCs w:val="24"/>
          <w:lang w:val="en-CA"/>
        </w:rPr>
        <w:t>Distribution</w:t>
      </w:r>
    </w:p>
    <w:p w14:paraId="41692FAD"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Overall, Inuvialuit knowledge indicates that polar bear den locations have changed over time and timing of females with cubs entering and leaving dens has changed. Despite these observed changes in distribution, Inuvialuit assert that there is no evidence to suggest that these changes have had an impact on abundance (JS 2015).</w:t>
      </w:r>
    </w:p>
    <w:p w14:paraId="7B56CFDE" w14:textId="77777777" w:rsidR="007C6742" w:rsidRPr="007C6742" w:rsidRDefault="007C6742" w:rsidP="007C6742">
      <w:pPr>
        <w:spacing w:before="120" w:after="240" w:line="240" w:lineRule="auto"/>
        <w:rPr>
          <w:rFonts w:cstheme="minorHAnsi"/>
          <w:i/>
          <w:sz w:val="24"/>
          <w:szCs w:val="24"/>
          <w:lang w:val="en-CA"/>
        </w:rPr>
      </w:pPr>
      <w:r w:rsidRPr="007C6742">
        <w:rPr>
          <w:rFonts w:cstheme="minorHAnsi"/>
          <w:i/>
          <w:sz w:val="24"/>
          <w:szCs w:val="24"/>
          <w:lang w:val="en-CA"/>
        </w:rPr>
        <w:t>Climate Change</w:t>
      </w:r>
    </w:p>
    <w:p w14:paraId="4C71778D"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Inuvialuit see and experience climate change firsthand and have a nuanced understanding of polar bear ecology. Inuvialuit have not yet seen climate-related changes to polar bear abundance or condition (JS 2015). Inuvialuit consensus is that:</w:t>
      </w:r>
    </w:p>
    <w:p w14:paraId="38043876" w14:textId="77777777" w:rsidR="007C6742" w:rsidRPr="007C6742" w:rsidRDefault="007C6742" w:rsidP="007C6742">
      <w:pPr>
        <w:spacing w:before="120" w:after="240" w:line="240" w:lineRule="auto"/>
        <w:ind w:left="720"/>
        <w:rPr>
          <w:rFonts w:cstheme="minorHAnsi"/>
          <w:sz w:val="24"/>
          <w:szCs w:val="24"/>
        </w:rPr>
      </w:pPr>
      <w:r w:rsidRPr="007C6742">
        <w:rPr>
          <w:rFonts w:cstheme="minorHAnsi"/>
          <w:b/>
          <w:i/>
          <w:sz w:val="24"/>
          <w:szCs w:val="24"/>
        </w:rPr>
        <w:lastRenderedPageBreak/>
        <w:t>“</w:t>
      </w:r>
      <w:r w:rsidRPr="007C6742">
        <w:rPr>
          <w:rFonts w:cstheme="minorHAnsi"/>
          <w:sz w:val="24"/>
          <w:szCs w:val="24"/>
        </w:rPr>
        <w:t>For the Inuvialuit, the future cannot be predicted; it could be good or bad as far as polar bears are concerned. However, the consensus among the workshop participants was that polar bears are highly intelligent animals that can adapt to climate change because they have been adapting to many things for thousands of years.” (JS 2015, p. 196).</w:t>
      </w:r>
    </w:p>
    <w:p w14:paraId="14F6D159" w14:textId="77777777" w:rsidR="007C6742" w:rsidRPr="007C6742" w:rsidRDefault="007C6742" w:rsidP="007C6742">
      <w:pPr>
        <w:spacing w:before="120" w:after="240" w:line="240" w:lineRule="auto"/>
        <w:rPr>
          <w:rFonts w:cstheme="minorHAnsi"/>
          <w:b/>
          <w:sz w:val="24"/>
          <w:szCs w:val="24"/>
        </w:rPr>
      </w:pPr>
      <w:r w:rsidRPr="007C6742">
        <w:rPr>
          <w:rFonts w:cstheme="minorHAnsi"/>
          <w:b/>
          <w:sz w:val="24"/>
          <w:szCs w:val="24"/>
        </w:rPr>
        <w:t>Scientific Knowledge</w:t>
      </w:r>
    </w:p>
    <w:p w14:paraId="5BCA0BF0" w14:textId="77777777" w:rsidR="007C6742" w:rsidRPr="007C6742" w:rsidRDefault="007C6742" w:rsidP="007C6742">
      <w:pPr>
        <w:spacing w:before="120" w:after="240" w:line="240" w:lineRule="auto"/>
        <w:rPr>
          <w:rFonts w:cstheme="minorHAnsi"/>
          <w:i/>
          <w:sz w:val="24"/>
          <w:szCs w:val="24"/>
          <w:lang w:val="en-CA"/>
        </w:rPr>
      </w:pPr>
      <w:r w:rsidRPr="007C6742">
        <w:rPr>
          <w:rFonts w:cstheme="minorHAnsi"/>
          <w:i/>
          <w:sz w:val="24"/>
          <w:szCs w:val="24"/>
          <w:lang w:val="en-CA"/>
        </w:rPr>
        <w:t>Abundance</w:t>
      </w:r>
    </w:p>
    <w:p w14:paraId="7138D066"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Scientific study of the VM subpopulation extends back to the 1970s. It is worth noting that polar bear scientific research is very expensive and takes place in remote, dangerous areas where weather patterns are highly unpredictable. These factors can significantly affect study success and the frequency of population inventories. </w:t>
      </w:r>
    </w:p>
    <w:p w14:paraId="2B9FCD92"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The first subpopulation inventory for VM was conducted between 1989 and 1992 and yielded an estimate of 161 bears (SE = 34) (Taylor </w:t>
      </w:r>
      <w:r w:rsidRPr="007C6742">
        <w:rPr>
          <w:rFonts w:cstheme="minorHAnsi"/>
          <w:i/>
          <w:sz w:val="24"/>
          <w:szCs w:val="24"/>
        </w:rPr>
        <w:t>et al.</w:t>
      </w:r>
      <w:r w:rsidRPr="007C6742">
        <w:rPr>
          <w:rFonts w:cstheme="minorHAnsi"/>
          <w:sz w:val="24"/>
          <w:szCs w:val="24"/>
        </w:rPr>
        <w:t xml:space="preserve"> 2002). There had been previous work (1974-1976) in the southern portion of the subpopulation area (Hadley Bay and Wynniatt Bay) as part of a broader study; however, no specific VM estimate was produced (Schweinsburg </w:t>
      </w:r>
      <w:r w:rsidRPr="007C6742">
        <w:rPr>
          <w:rFonts w:cstheme="minorHAnsi"/>
          <w:i/>
          <w:sz w:val="24"/>
          <w:szCs w:val="24"/>
        </w:rPr>
        <w:t>et al.</w:t>
      </w:r>
      <w:r w:rsidRPr="007C6742">
        <w:rPr>
          <w:rFonts w:cstheme="minorHAnsi"/>
          <w:sz w:val="24"/>
          <w:szCs w:val="24"/>
        </w:rPr>
        <w:t xml:space="preserve"> 1981). Following fieldwork from 1989-1992, there was a concern that relatively high harvest rates and strong selection for males that occurred prior to the inventory had reduced the number of adult males in the population, impacting productivity. As a result, beginning in 1994, there was a five-year moratorium on harvest of VM bears. A subsequent simulation analysis using RISKMAN suggested that in 1999 (following the five-year moratorium) there was an estimated population of 215 (SE = 57.4) (Taylor </w:t>
      </w:r>
      <w:r w:rsidRPr="007C6742">
        <w:rPr>
          <w:rFonts w:cstheme="minorHAnsi"/>
          <w:i/>
          <w:sz w:val="24"/>
          <w:szCs w:val="24"/>
        </w:rPr>
        <w:t>et al.</w:t>
      </w:r>
      <w:r w:rsidRPr="007C6742">
        <w:rPr>
          <w:rFonts w:cstheme="minorHAnsi"/>
          <w:sz w:val="24"/>
          <w:szCs w:val="24"/>
        </w:rPr>
        <w:t xml:space="preserve"> 2002). A subpopulation estimate for the VM is currently underway (fieldwork conducted 2012-2014).  Preliminary results, using a multi-state model that includes telemetry and harvest return data, estimates the 2014 population at 252 (95% CRI = 156-590 bears). </w:t>
      </w:r>
    </w:p>
    <w:p w14:paraId="2C9E1EE6" w14:textId="77777777" w:rsidR="007C6742" w:rsidRPr="007C6742" w:rsidRDefault="007C6742" w:rsidP="007C6742">
      <w:pPr>
        <w:spacing w:before="120" w:after="240" w:line="240" w:lineRule="auto"/>
        <w:rPr>
          <w:rFonts w:cstheme="minorHAnsi"/>
          <w:i/>
          <w:sz w:val="24"/>
          <w:szCs w:val="24"/>
          <w:lang w:val="en-CA"/>
        </w:rPr>
      </w:pPr>
      <w:r w:rsidRPr="007C6742">
        <w:rPr>
          <w:rFonts w:cstheme="minorHAnsi"/>
          <w:i/>
          <w:sz w:val="24"/>
          <w:szCs w:val="24"/>
          <w:lang w:val="en-CA"/>
        </w:rPr>
        <w:t>Habitat/Climate Change</w:t>
      </w:r>
    </w:p>
    <w:p w14:paraId="4914349F" w14:textId="77777777" w:rsidR="007C6742" w:rsidRPr="007C6742" w:rsidRDefault="007C6742" w:rsidP="007C6742">
      <w:pPr>
        <w:spacing w:before="120" w:after="240" w:line="240" w:lineRule="auto"/>
        <w:rPr>
          <w:sz w:val="24"/>
          <w:szCs w:val="24"/>
        </w:rPr>
      </w:pPr>
      <w:r w:rsidRPr="007C6742">
        <w:rPr>
          <w:rFonts w:cstheme="minorHAnsi"/>
          <w:sz w:val="24"/>
          <w:szCs w:val="24"/>
        </w:rPr>
        <w:t xml:space="preserve">Throughout the 1990s, the preponderance of heavy multi-year ice through most of the central and western areas resulted in low densities of ringed seals (Kingsley </w:t>
      </w:r>
      <w:r w:rsidRPr="007C6742">
        <w:rPr>
          <w:rFonts w:cstheme="minorHAnsi"/>
          <w:i/>
          <w:iCs/>
          <w:sz w:val="24"/>
          <w:szCs w:val="24"/>
        </w:rPr>
        <w:t xml:space="preserve">et al. </w:t>
      </w:r>
      <w:r w:rsidRPr="007C6742">
        <w:rPr>
          <w:rFonts w:cstheme="minorHAnsi"/>
          <w:sz w:val="24"/>
          <w:szCs w:val="24"/>
        </w:rPr>
        <w:t>1985) and, consequently, low densities of polar bears. Multiple indicators of climate change impacts on sea ice have been noted for the VM polar bear subpopulation. From 1979 to 2014, researchers have observed: a declining number of ice-covered days, a declining rate of June to October sea ice concentration, and an increasing length of the summer season (Stern and Laidre 2016). The length of the summer season increased by 11.8 days from 1979 to 2014 for the VM (Stern and Laidre 2016).</w:t>
      </w:r>
      <w:r w:rsidRPr="007C6742">
        <w:rPr>
          <w:sz w:val="24"/>
          <w:szCs w:val="24"/>
        </w:rPr>
        <w:t xml:space="preserve"> With the occurrence of multi-year ice shifting to more annual ice as compared to previous decades (e.g. Howell </w:t>
      </w:r>
      <w:r w:rsidRPr="007C6742">
        <w:rPr>
          <w:i/>
          <w:sz w:val="24"/>
          <w:szCs w:val="24"/>
        </w:rPr>
        <w:t>et al</w:t>
      </w:r>
      <w:r w:rsidRPr="007C6742">
        <w:rPr>
          <w:sz w:val="24"/>
          <w:szCs w:val="24"/>
        </w:rPr>
        <w:t xml:space="preserve">. 2015), habitat quality could be improved over the short-term.  Increased open water in the summer would allow whales and other species to use the VM area, and this is reflected in the fatty acid diet signature in the VM. While ring seals remain the majority prey species, recent work showed VM bears with a higher proportion of beluga whale in their diet (37%) than any other subpopulation studied (Florko et al. 2021).  This work also indicted lighter sea ice conditions were associated lower consumption of ringed seal in VM and body condition of VM bears were poorer than NB bears. </w:t>
      </w:r>
    </w:p>
    <w:p w14:paraId="27339426" w14:textId="77777777" w:rsidR="007C6742" w:rsidRPr="007C6742" w:rsidRDefault="007C6742" w:rsidP="007C6742">
      <w:pPr>
        <w:pStyle w:val="NoSpacing"/>
        <w:spacing w:before="120" w:after="240"/>
        <w:rPr>
          <w:sz w:val="24"/>
          <w:szCs w:val="24"/>
        </w:rPr>
      </w:pPr>
    </w:p>
    <w:p w14:paraId="00C74E39" w14:textId="77777777" w:rsidR="007C6742" w:rsidRPr="007C6742" w:rsidRDefault="007C6742" w:rsidP="007C6742">
      <w:pPr>
        <w:spacing w:before="120" w:after="240" w:line="240" w:lineRule="auto"/>
        <w:rPr>
          <w:rFonts w:cstheme="minorHAnsi"/>
          <w:b/>
          <w:sz w:val="24"/>
          <w:szCs w:val="24"/>
          <w:lang w:val="en-CA"/>
        </w:rPr>
      </w:pPr>
      <w:r w:rsidRPr="007C6742">
        <w:rPr>
          <w:rFonts w:cstheme="minorHAnsi"/>
          <w:b/>
          <w:sz w:val="24"/>
          <w:szCs w:val="24"/>
          <w:lang w:val="en-CA"/>
        </w:rPr>
        <w:t>Harvest Management</w:t>
      </w:r>
    </w:p>
    <w:p w14:paraId="7910A111" w14:textId="77777777" w:rsidR="007C6742" w:rsidRPr="007C6742" w:rsidRDefault="007C6742" w:rsidP="007C6742">
      <w:pPr>
        <w:spacing w:before="120" w:after="240" w:line="240" w:lineRule="auto"/>
        <w:rPr>
          <w:sz w:val="23"/>
          <w:szCs w:val="23"/>
        </w:rPr>
      </w:pPr>
      <w:r w:rsidRPr="007C6742">
        <w:rPr>
          <w:sz w:val="23"/>
          <w:szCs w:val="23"/>
        </w:rPr>
        <w:t xml:space="preserve">Within the ISR, harvest is carefully managed. All human-caused mortality including hunting, defense of life and property kills, industry-related mortalities and illegal kills are tracked and counted under a quota. There is mandatory reporting and submission of proof of sex and age that is enforceable under the Wildlife Act.   A key aspect that ensures human caused mortality remains below TAH is a highly adaptive management system whereby information related to population abundance and trend is evaluated annually by the WMACs (NWT and NS) and the IGC and changes are recommended to HTCs and the Minister when required. </w:t>
      </w:r>
    </w:p>
    <w:p w14:paraId="0E000A82"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Within Canada, quotas were first established in NWT by the 33rd Session of the Territorial Council at Resolute Bay. The quotas were to become effective on July 1 for the 1967-68 hunting season. In the absence of data, quotas for each settlement were established by averaging the harvest of the previous 3 years and then reducing that number by a modest amount (Brower </w:t>
      </w:r>
      <w:r w:rsidRPr="007C6742">
        <w:rPr>
          <w:rFonts w:cstheme="minorHAnsi"/>
          <w:i/>
          <w:iCs/>
          <w:sz w:val="24"/>
          <w:szCs w:val="24"/>
        </w:rPr>
        <w:t>et al.</w:t>
      </w:r>
      <w:r w:rsidRPr="007C6742">
        <w:rPr>
          <w:rFonts w:cstheme="minorHAnsi"/>
          <w:sz w:val="24"/>
          <w:szCs w:val="24"/>
        </w:rPr>
        <w:t xml:space="preserve"> 2002).</w:t>
      </w:r>
    </w:p>
    <w:p w14:paraId="329FC983"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In 1973-74, the GNWT created a quota of 12 bears for Melville Island and 4 for Hadley Bay on northeast Victoria Island. Arguments (excerpts from PBTC minutes) supporting the establishment of this quota were: a) that it would be an added incentive for people to travel further from the settlements, particularly in years of fox abundance; b) a limited kill would allow accumulation of some information about the bear population in the area, which was currently lacking and, c) the kill would not cause irreparable damage and might give incentive for biological research in the area. At the time the PBTC suggested that the harvest should be monitored, along with full collection of specimens, and subject to review in due course when research has been conducted in the area.</w:t>
      </w:r>
    </w:p>
    <w:p w14:paraId="3702677B"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Initially, the Hadley Bay quota was to be taken by hunters from Cambridge Bay. In 1980-81, the Hadley Bay quota was increased to 8. After the signing of the</w:t>
      </w:r>
      <w:r w:rsidRPr="007C6742">
        <w:rPr>
          <w:rFonts w:cstheme="minorHAnsi"/>
          <w:i/>
          <w:sz w:val="24"/>
          <w:szCs w:val="24"/>
        </w:rPr>
        <w:t xml:space="preserve"> Inuvialuit Final Agreement</w:t>
      </w:r>
      <w:r w:rsidRPr="007C6742">
        <w:rPr>
          <w:rFonts w:cstheme="minorHAnsi"/>
          <w:sz w:val="24"/>
          <w:szCs w:val="24"/>
        </w:rPr>
        <w:t xml:space="preserve"> (1984), Ulukhaktok began taking up to 8 of their community quota in Wynniatt Bay.</w:t>
      </w:r>
    </w:p>
    <w:p w14:paraId="724898B2"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Although the Melville quota was hunted most often by Sachs Harbour and Ulukhaktok, it was also allocated to hunters from Resolute and other areas in the eastern Arctic. In 1984, the Melville quota was permanently assigned to be shared between Sachs Harbour and Ulukhaktok.</w:t>
      </w:r>
    </w:p>
    <w:p w14:paraId="6616DBA6"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Beginning in the 1991-92 season, the quotas for Hadley Bay and Melville Island (8 and 12 respectively) were eliminated. Instead, Sachs Harbour, Ulukhaktok, and Cambridge Bay received an additional six tags each. The six bear allocations to Ulukhaktok and Cambridge Bay were still allowed to be taken from Viscount-Melville Sound for 1991/92 and 1992/93. The bears taken by Cambridge Bay were mostly from northeastern Victoria Island. It was stipulated that the six bears allocated to Sachs Harbour would be for males and taken north of Norway Island (within the Northern Beaufort subpopulation).</w:t>
      </w:r>
    </w:p>
    <w:p w14:paraId="15F55A3B"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In the negotiations for a management agreement for Viscount Melville Sound, the management area was adjusted and a quota of four was settled upon. Ulukhaktok was allocated a quota of four for Viscount Melville Sound in 1993-94. Beginning in the 1994-95 hunting season, a five-year moratorium on hunting polar bears in Viscount Melville Sound took effect because it was concluded that the population was overharvested. After that, a rotation took place between Cambridge Bay and Ulukhaktok, in alternate years, for a quota of four bears. Since Ulukhaktok had the last quota from Viscount Melville, the new rotation was scheduled to begin with </w:t>
      </w:r>
      <w:r w:rsidRPr="007C6742">
        <w:rPr>
          <w:rFonts w:cstheme="minorHAnsi"/>
          <w:sz w:val="24"/>
          <w:szCs w:val="24"/>
        </w:rPr>
        <w:lastRenderedPageBreak/>
        <w:t>Cambridge Bay in 1999-2000. Commencing in 2004/2005 the quota for Ulukhaktok and Cambridge Bay was set at four and three bears, respectively. That annual quota was thought to be less than the potential sustainable removal rate.</w:t>
      </w:r>
    </w:p>
    <w:p w14:paraId="009344A2"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Harvest of the VM subpopulation has been below the quota for several years. Changing sea ice, distance needed to travel, challenging ice conditions and cost of travel to access bears are all cited as reasons (Larry Carpenter pers. comm. 2020). Changing sea ice conditions has made it difficult for Inuvialuit to rely on established IK for planning harvest activities (JS, 2015).</w:t>
      </w:r>
    </w:p>
    <w:p w14:paraId="2CBC9AFF" w14:textId="77777777" w:rsidR="007C6742" w:rsidRPr="007C6742" w:rsidRDefault="007C6742" w:rsidP="007C6742">
      <w:pPr>
        <w:spacing w:before="120" w:after="240" w:line="240" w:lineRule="auto"/>
        <w:rPr>
          <w:rFonts w:cstheme="minorHAnsi"/>
          <w:i/>
          <w:sz w:val="24"/>
          <w:szCs w:val="24"/>
          <w:lang w:val="en-CA"/>
        </w:rPr>
      </w:pPr>
      <w:r w:rsidRPr="007C6742">
        <w:rPr>
          <w:rFonts w:cstheme="minorHAnsi"/>
          <w:i/>
          <w:sz w:val="24"/>
          <w:szCs w:val="24"/>
          <w:lang w:val="en-CA"/>
        </w:rPr>
        <w:t>Protected Areas</w:t>
      </w:r>
    </w:p>
    <w:p w14:paraId="5A92FF8E" w14:textId="77777777" w:rsidR="007C6742" w:rsidRPr="007C6742" w:rsidRDefault="007C6742" w:rsidP="007C6742">
      <w:pPr>
        <w:spacing w:before="120" w:after="240" w:line="240" w:lineRule="auto"/>
        <w:rPr>
          <w:rFonts w:cstheme="minorHAnsi"/>
          <w:sz w:val="24"/>
          <w:szCs w:val="24"/>
        </w:rPr>
      </w:pPr>
      <w:r w:rsidRPr="007C6742">
        <w:rPr>
          <w:rFonts w:cstheme="minorHAnsi"/>
          <w:sz w:val="24"/>
          <w:szCs w:val="24"/>
        </w:rPr>
        <w:t xml:space="preserve">There are currently no formal protected areas in the VM subpopulation but the area is very remote and limited human activities happen in the area.  With decreased ice, shipping – especially that which includes ice breaking – is a potential conservation concern. </w:t>
      </w:r>
    </w:p>
    <w:p w14:paraId="5462C489" w14:textId="77777777" w:rsidR="007C6742" w:rsidRPr="007C6742" w:rsidRDefault="007C6742" w:rsidP="007C6742">
      <w:pPr>
        <w:spacing w:before="120" w:after="240" w:line="240" w:lineRule="auto"/>
        <w:rPr>
          <w:rFonts w:cstheme="minorHAnsi"/>
          <w:b/>
          <w:sz w:val="24"/>
          <w:szCs w:val="24"/>
          <w:lang w:val="en-CA"/>
        </w:rPr>
      </w:pPr>
      <w:r w:rsidRPr="007C6742">
        <w:rPr>
          <w:rFonts w:cstheme="minorHAnsi"/>
          <w:b/>
          <w:sz w:val="24"/>
          <w:szCs w:val="24"/>
          <w:lang w:val="en-CA"/>
        </w:rPr>
        <w:t>References</w:t>
      </w:r>
    </w:p>
    <w:p w14:paraId="6C1AAB1C" w14:textId="77777777" w:rsidR="007C6742" w:rsidRPr="007C6742" w:rsidRDefault="007C6742" w:rsidP="007C6742">
      <w:pPr>
        <w:spacing w:before="120" w:after="240" w:line="240" w:lineRule="auto"/>
        <w:ind w:left="709" w:hanging="709"/>
        <w:rPr>
          <w:rFonts w:cstheme="minorHAnsi"/>
          <w:noProof/>
          <w:sz w:val="24"/>
          <w:szCs w:val="24"/>
        </w:rPr>
      </w:pPr>
      <w:r w:rsidRPr="007C6742">
        <w:rPr>
          <w:rFonts w:cstheme="minorHAnsi"/>
          <w:noProof/>
          <w:sz w:val="24"/>
          <w:szCs w:val="24"/>
        </w:rPr>
        <w:t xml:space="preserve">Bethke, R., Taylor, M., Amstrup, S. and Messier, F. 1996. Population delineation of polar bears using satellite collar data. </w:t>
      </w:r>
      <w:r w:rsidRPr="007C6742">
        <w:rPr>
          <w:rFonts w:cstheme="minorHAnsi"/>
          <w:i/>
          <w:noProof/>
          <w:sz w:val="24"/>
          <w:szCs w:val="24"/>
        </w:rPr>
        <w:t>Ecol. Appl.</w:t>
      </w:r>
      <w:r w:rsidRPr="007C6742">
        <w:rPr>
          <w:rFonts w:cstheme="minorHAnsi"/>
          <w:noProof/>
          <w:sz w:val="24"/>
          <w:szCs w:val="24"/>
        </w:rPr>
        <w:t xml:space="preserve"> 6:311-317.</w:t>
      </w:r>
    </w:p>
    <w:p w14:paraId="56234E3A" w14:textId="77777777" w:rsidR="007C6742" w:rsidRPr="007C6742" w:rsidRDefault="007C6742" w:rsidP="007C6742">
      <w:pPr>
        <w:spacing w:before="120" w:after="240" w:line="240" w:lineRule="auto"/>
        <w:ind w:left="709" w:hanging="709"/>
        <w:rPr>
          <w:rFonts w:eastAsia="Times New Roman" w:cstheme="minorHAnsi"/>
          <w:sz w:val="24"/>
          <w:szCs w:val="24"/>
        </w:rPr>
      </w:pPr>
      <w:r w:rsidRPr="007C6742">
        <w:rPr>
          <w:rFonts w:eastAsia="Times New Roman" w:cstheme="minorHAnsi"/>
          <w:sz w:val="24"/>
          <w:szCs w:val="24"/>
        </w:rPr>
        <w:t xml:space="preserve">Brower, C.D., A. Carpenter, M.L. Branigan, W. Calvert, T. Evans, A.S. Fischbach, J.A. Nagy, S. Schliebe, and Stirling, I. 2002. The Polar Bear Management Agreement for the Southern Beaufort Sea: An evaluation of the first ten years of a unique conservation agreement. </w:t>
      </w:r>
      <w:r w:rsidRPr="007C6742">
        <w:rPr>
          <w:rFonts w:eastAsia="Times New Roman" w:cstheme="minorHAnsi"/>
          <w:i/>
          <w:iCs/>
          <w:sz w:val="24"/>
          <w:szCs w:val="24"/>
        </w:rPr>
        <w:t>Arctic.</w:t>
      </w:r>
      <w:r w:rsidRPr="007C6742">
        <w:rPr>
          <w:rFonts w:eastAsia="Times New Roman" w:cstheme="minorHAnsi"/>
          <w:sz w:val="24"/>
          <w:szCs w:val="24"/>
        </w:rPr>
        <w:t xml:space="preserve"> 55:362–372.</w:t>
      </w:r>
    </w:p>
    <w:p w14:paraId="237CE70E" w14:textId="77777777" w:rsidR="007C6742" w:rsidRPr="007C6742" w:rsidRDefault="007C6742" w:rsidP="007C6742">
      <w:pPr>
        <w:spacing w:before="120" w:after="240" w:line="240" w:lineRule="auto"/>
        <w:ind w:left="709" w:hanging="709"/>
        <w:rPr>
          <w:rFonts w:eastAsia="Times New Roman" w:cstheme="minorHAnsi"/>
          <w:sz w:val="24"/>
          <w:szCs w:val="24"/>
        </w:rPr>
      </w:pPr>
      <w:r w:rsidRPr="007C6742">
        <w:rPr>
          <w:rFonts w:eastAsia="Times New Roman" w:cstheme="minorHAnsi"/>
          <w:sz w:val="24"/>
          <w:szCs w:val="24"/>
        </w:rPr>
        <w:t>Canadian Wildlife Service (CWS). 2010. Northwest Territories – Inuvialuit Consultation Report on Polar Bear: Report on the Consultation in the Northwest Territories Inuvialuit Settlement Region in February 2009 on the Proposed Listing of Polar Bear as a Species of Special Concern Under the Federal Species at Risk Act. Canadian Wildlife Service, Yellowknife, NT. 121 pp.</w:t>
      </w:r>
    </w:p>
    <w:p w14:paraId="09B8D1B7" w14:textId="77777777" w:rsidR="007C6742" w:rsidRPr="007C6742" w:rsidRDefault="007C6742" w:rsidP="007C6742">
      <w:pPr>
        <w:spacing w:before="120" w:after="240" w:line="240" w:lineRule="auto"/>
        <w:ind w:left="709" w:hanging="709"/>
        <w:rPr>
          <w:rFonts w:eastAsia="Times New Roman" w:cstheme="minorHAnsi"/>
          <w:sz w:val="24"/>
          <w:szCs w:val="24"/>
        </w:rPr>
      </w:pPr>
      <w:r w:rsidRPr="007C6742">
        <w:rPr>
          <w:rFonts w:eastAsia="Times New Roman" w:cstheme="minorHAnsi"/>
          <w:sz w:val="24"/>
          <w:szCs w:val="24"/>
        </w:rPr>
        <w:t>Carpenter, L. 2020. Personal communication at the Polar Bear Technical Committee meeting, February 3-6, 2020.</w:t>
      </w:r>
    </w:p>
    <w:p w14:paraId="125213DA" w14:textId="77777777" w:rsidR="007C6742" w:rsidRPr="007C6742" w:rsidRDefault="007C6742" w:rsidP="007C6742">
      <w:pPr>
        <w:spacing w:before="120" w:after="240" w:line="240" w:lineRule="auto"/>
        <w:ind w:left="720" w:hanging="720"/>
        <w:rPr>
          <w:rFonts w:cstheme="minorHAnsi"/>
          <w:noProof/>
          <w:sz w:val="24"/>
          <w:szCs w:val="24"/>
        </w:rPr>
      </w:pPr>
      <w:r w:rsidRPr="007C6742">
        <w:rPr>
          <w:rFonts w:cstheme="minorHAnsi"/>
          <w:noProof/>
          <w:sz w:val="24"/>
          <w:szCs w:val="24"/>
        </w:rPr>
        <w:t>Florko, R.N., G.W. Thiemann, and J.F. Bromaghin. 2020. Drivers and consequences of apex predator diet composition in the Canadian Beaufort Sea. Oecologia 194: 51-63.</w:t>
      </w:r>
    </w:p>
    <w:p w14:paraId="71D058C6" w14:textId="77777777" w:rsidR="007C6742" w:rsidRPr="007C6742" w:rsidRDefault="007C6742" w:rsidP="007C6742">
      <w:pPr>
        <w:spacing w:before="120" w:after="240" w:line="240" w:lineRule="auto"/>
        <w:ind w:left="720" w:hanging="720"/>
        <w:rPr>
          <w:rFonts w:cstheme="minorHAnsi"/>
          <w:noProof/>
          <w:sz w:val="24"/>
          <w:szCs w:val="24"/>
        </w:rPr>
      </w:pPr>
      <w:r w:rsidRPr="007C6742">
        <w:rPr>
          <w:rFonts w:cstheme="minorHAnsi"/>
          <w:noProof/>
          <w:sz w:val="24"/>
          <w:szCs w:val="24"/>
        </w:rPr>
        <w:t xml:space="preserve">Florko, R.N., G.W. Thiemann, J.F. Bromaghin and E.S. Richardson. 2021. Diet compostion and body condition of polar bears (Ursus maritimus) in relation to sea ice habitat in the Canadian High Arctic. Polar Biology 44:1445-1456. </w:t>
      </w:r>
    </w:p>
    <w:p w14:paraId="60EAA82D" w14:textId="77777777" w:rsidR="007C6742" w:rsidRPr="007C6742" w:rsidRDefault="007C6742" w:rsidP="007C6742">
      <w:pPr>
        <w:spacing w:before="120" w:after="240" w:line="240" w:lineRule="auto"/>
        <w:ind w:left="720" w:hanging="720"/>
        <w:rPr>
          <w:rFonts w:cstheme="minorHAnsi"/>
          <w:noProof/>
          <w:sz w:val="24"/>
          <w:szCs w:val="24"/>
        </w:rPr>
      </w:pPr>
      <w:r w:rsidRPr="007C6742">
        <w:rPr>
          <w:rFonts w:cstheme="minorHAnsi"/>
          <w:noProof/>
          <w:sz w:val="24"/>
          <w:szCs w:val="24"/>
        </w:rPr>
        <w:t xml:space="preserve">Kingsley, M.C.S., Stirling, I., and Calvert, W. 1985. The distribution and abundance of seals in the Canadian High Arctic, 1980-82. </w:t>
      </w:r>
      <w:r w:rsidRPr="007C6742">
        <w:rPr>
          <w:rFonts w:cstheme="minorHAnsi"/>
          <w:i/>
          <w:noProof/>
          <w:sz w:val="24"/>
          <w:szCs w:val="24"/>
        </w:rPr>
        <w:t>Canadian Journal of Fisheries and Aquatic Sciences</w:t>
      </w:r>
      <w:r w:rsidRPr="007C6742">
        <w:rPr>
          <w:rFonts w:cstheme="minorHAnsi"/>
          <w:noProof/>
          <w:sz w:val="24"/>
          <w:szCs w:val="24"/>
        </w:rPr>
        <w:t xml:space="preserve"> </w:t>
      </w:r>
      <w:r w:rsidRPr="007C6742">
        <w:rPr>
          <w:rFonts w:cstheme="minorHAnsi"/>
          <w:b/>
          <w:noProof/>
          <w:sz w:val="24"/>
          <w:szCs w:val="24"/>
        </w:rPr>
        <w:t>42</w:t>
      </w:r>
      <w:r w:rsidRPr="007C6742">
        <w:rPr>
          <w:rFonts w:cstheme="minorHAnsi"/>
          <w:noProof/>
          <w:sz w:val="24"/>
          <w:szCs w:val="24"/>
        </w:rPr>
        <w:t>:1189–1210.</w:t>
      </w:r>
    </w:p>
    <w:p w14:paraId="2542B71E" w14:textId="77777777" w:rsidR="007C6742" w:rsidRPr="007C6742" w:rsidRDefault="007C6742" w:rsidP="007C6742">
      <w:pPr>
        <w:spacing w:before="120" w:after="240" w:line="240" w:lineRule="auto"/>
        <w:ind w:left="709" w:hanging="709"/>
        <w:rPr>
          <w:rFonts w:cstheme="minorHAnsi"/>
          <w:noProof/>
          <w:sz w:val="24"/>
          <w:szCs w:val="24"/>
        </w:rPr>
      </w:pPr>
      <w:r w:rsidRPr="007C6742">
        <w:rPr>
          <w:rFonts w:cstheme="minorHAnsi"/>
          <w:noProof/>
          <w:sz w:val="24"/>
          <w:szCs w:val="24"/>
        </w:rPr>
        <w:t>Messier, F., Taylor, M. K. and Ramsay, M. A. 1992. Seasonal activity patterns of female polar bears (</w:t>
      </w:r>
      <w:r w:rsidRPr="007C6742">
        <w:rPr>
          <w:rFonts w:cstheme="minorHAnsi"/>
          <w:i/>
          <w:noProof/>
          <w:sz w:val="24"/>
          <w:szCs w:val="24"/>
        </w:rPr>
        <w:t>Ursus maritimus</w:t>
      </w:r>
      <w:r w:rsidRPr="007C6742">
        <w:rPr>
          <w:rFonts w:cstheme="minorHAnsi"/>
          <w:noProof/>
          <w:sz w:val="24"/>
          <w:szCs w:val="24"/>
        </w:rPr>
        <w:t xml:space="preserve">) in the Canadian Arctic as revealed by satellite telemetry. </w:t>
      </w:r>
      <w:r w:rsidRPr="007C6742">
        <w:rPr>
          <w:rFonts w:cstheme="minorHAnsi"/>
          <w:i/>
          <w:noProof/>
          <w:sz w:val="24"/>
          <w:szCs w:val="24"/>
        </w:rPr>
        <w:t>J. Zool.</w:t>
      </w:r>
      <w:r w:rsidRPr="007C6742">
        <w:rPr>
          <w:rFonts w:cstheme="minorHAnsi"/>
          <w:noProof/>
          <w:sz w:val="24"/>
          <w:szCs w:val="24"/>
        </w:rPr>
        <w:t xml:space="preserve"> 226:219-229.</w:t>
      </w:r>
    </w:p>
    <w:p w14:paraId="0B77BB8A" w14:textId="77777777" w:rsidR="007C6742" w:rsidRPr="007C6742" w:rsidRDefault="007C6742" w:rsidP="007C6742">
      <w:pPr>
        <w:spacing w:before="120" w:after="240" w:line="240" w:lineRule="auto"/>
        <w:ind w:left="709" w:hanging="709"/>
        <w:rPr>
          <w:rFonts w:cstheme="minorHAnsi"/>
          <w:noProof/>
          <w:sz w:val="24"/>
          <w:szCs w:val="24"/>
        </w:rPr>
      </w:pPr>
      <w:r w:rsidRPr="007C6742">
        <w:rPr>
          <w:rFonts w:cstheme="minorHAnsi"/>
          <w:noProof/>
          <w:sz w:val="24"/>
          <w:szCs w:val="24"/>
        </w:rPr>
        <w:t xml:space="preserve">Messier, F., Taylor, M. K. and Ramsay, M. A. 1994. Denning ecology of polar bears in the Canadian Arctic Archipelago. </w:t>
      </w:r>
      <w:r w:rsidRPr="007C6742">
        <w:rPr>
          <w:rFonts w:cstheme="minorHAnsi"/>
          <w:i/>
          <w:noProof/>
          <w:sz w:val="24"/>
          <w:szCs w:val="24"/>
        </w:rPr>
        <w:t>J. Mammal.</w:t>
      </w:r>
      <w:r w:rsidRPr="007C6742">
        <w:rPr>
          <w:rFonts w:cstheme="minorHAnsi"/>
          <w:noProof/>
          <w:sz w:val="24"/>
          <w:szCs w:val="24"/>
        </w:rPr>
        <w:t xml:space="preserve"> 75:420-430.</w:t>
      </w:r>
    </w:p>
    <w:p w14:paraId="0B62551C" w14:textId="77777777" w:rsidR="007C6742" w:rsidRPr="007C6742" w:rsidRDefault="007C6742" w:rsidP="007C6742">
      <w:pPr>
        <w:spacing w:before="120" w:after="240" w:line="240" w:lineRule="auto"/>
        <w:ind w:left="709" w:hanging="709"/>
        <w:rPr>
          <w:rFonts w:cstheme="minorHAnsi"/>
          <w:sz w:val="24"/>
          <w:szCs w:val="24"/>
        </w:rPr>
      </w:pPr>
      <w:r w:rsidRPr="007C6742">
        <w:rPr>
          <w:rFonts w:cstheme="minorHAnsi"/>
          <w:sz w:val="24"/>
          <w:szCs w:val="24"/>
        </w:rPr>
        <w:t xml:space="preserve">Joint Secretariat. 2015. Inuvialuit and Nanuq: A Polar Bear Traditional Knowledge Study. Joint Secretariat, Inuvialuit Settlement Region. xx + 304 pp. Available online: </w:t>
      </w:r>
      <w:hyperlink r:id="rId25" w:history="1">
        <w:r w:rsidRPr="007C6742">
          <w:rPr>
            <w:rStyle w:val="Hyperlink"/>
            <w:rFonts w:cstheme="minorHAnsi"/>
            <w:color w:val="auto"/>
            <w:sz w:val="24"/>
            <w:szCs w:val="24"/>
          </w:rPr>
          <w:t>http://www.wmacns.ca/pdfs/394_polar-bear-tk-report-low-res.pdf</w:t>
        </w:r>
      </w:hyperlink>
      <w:r w:rsidRPr="007C6742">
        <w:rPr>
          <w:rFonts w:cstheme="minorHAnsi"/>
          <w:sz w:val="24"/>
          <w:szCs w:val="24"/>
        </w:rPr>
        <w:t>.</w:t>
      </w:r>
    </w:p>
    <w:p w14:paraId="5667BA95" w14:textId="77777777" w:rsidR="007C6742" w:rsidRPr="007C6742" w:rsidRDefault="007C6742" w:rsidP="007C6742">
      <w:pPr>
        <w:pStyle w:val="NormalWeb"/>
        <w:spacing w:before="120" w:beforeAutospacing="0" w:after="240" w:afterAutospacing="0"/>
        <w:ind w:left="709" w:hanging="709"/>
        <w:rPr>
          <w:rFonts w:asciiTheme="minorHAnsi" w:hAnsiTheme="minorHAnsi" w:cstheme="minorHAnsi"/>
        </w:rPr>
      </w:pPr>
      <w:r w:rsidRPr="007C6742">
        <w:rPr>
          <w:rFonts w:asciiTheme="minorHAnsi" w:hAnsiTheme="minorHAnsi" w:cstheme="minorHAnsi"/>
        </w:rPr>
        <w:t xml:space="preserve">Joint Secretariat. 2017. Inuvialuit Settlement Region Polar Bear Joint Management Plan. Joint Secretariat, Inuvialuit Settlement Region. vii + 66 pp. </w:t>
      </w:r>
      <w:hyperlink r:id="rId26" w:history="1">
        <w:r w:rsidRPr="007C6742">
          <w:rPr>
            <w:rStyle w:val="Hyperlink"/>
            <w:rFonts w:asciiTheme="minorHAnsi" w:hAnsiTheme="minorHAnsi" w:cstheme="minorHAnsi"/>
            <w:color w:val="auto"/>
          </w:rPr>
          <w:t>https://www.nwtspeciesatrisk.ca/sites/default/files/isr_polar_bear_joint_management_plan_2017_final.pdf</w:t>
        </w:r>
      </w:hyperlink>
      <w:r w:rsidRPr="007C6742">
        <w:rPr>
          <w:rFonts w:asciiTheme="minorHAnsi" w:hAnsiTheme="minorHAnsi" w:cstheme="minorHAnsi"/>
        </w:rPr>
        <w:t xml:space="preserve"> </w:t>
      </w:r>
    </w:p>
    <w:p w14:paraId="646DD4CC" w14:textId="77777777" w:rsidR="007C6742" w:rsidRPr="007C6742" w:rsidRDefault="007C6742" w:rsidP="007C6742">
      <w:pPr>
        <w:spacing w:before="120" w:after="240" w:line="240" w:lineRule="auto"/>
        <w:ind w:left="709" w:hanging="709"/>
        <w:rPr>
          <w:rFonts w:cstheme="minorHAnsi"/>
          <w:sz w:val="24"/>
          <w:szCs w:val="24"/>
        </w:rPr>
      </w:pPr>
      <w:r w:rsidRPr="007C6742">
        <w:rPr>
          <w:rFonts w:cstheme="minorHAnsi"/>
          <w:sz w:val="24"/>
          <w:szCs w:val="24"/>
        </w:rPr>
        <w:t>Schweinsburg, R. E., D. J. Furnell, and S. J. Miller. 1981. Abundance, distribution, and population structure of polar bears in the lower Central Arctic Islands. Wildlife Service Completion Report Number 2. Government of the Northwest Territories, Yellowknife, NT.</w:t>
      </w:r>
    </w:p>
    <w:p w14:paraId="64897AD0" w14:textId="77777777" w:rsidR="007C6742" w:rsidRPr="007C6742" w:rsidRDefault="007C6742" w:rsidP="007C6742">
      <w:pPr>
        <w:spacing w:before="120" w:after="240" w:line="240" w:lineRule="auto"/>
        <w:ind w:left="709" w:hanging="709"/>
        <w:rPr>
          <w:rFonts w:eastAsia="Times New Roman" w:cstheme="minorHAnsi"/>
          <w:sz w:val="24"/>
          <w:szCs w:val="24"/>
        </w:rPr>
      </w:pPr>
      <w:r w:rsidRPr="007C6742">
        <w:rPr>
          <w:rFonts w:eastAsia="Times New Roman" w:cstheme="minorHAnsi"/>
          <w:sz w:val="24"/>
          <w:szCs w:val="24"/>
        </w:rPr>
        <w:t>Slavik, D., Wildlife Management Advisory Councils (Northwest Territories and North Slope), and Inuvialuit Game Council. 2009. Inuvialuit Knowledge of Nanuq: Community and Traditional Knowledge of Polar Bears in the Inuvialuit Settlement Region. Inuvialuit Joint Secretariat, Inuvik, NWT. 67 pp. Report and Unpublished Transcripts.</w:t>
      </w:r>
    </w:p>
    <w:p w14:paraId="09395C33" w14:textId="77777777" w:rsidR="007C6742" w:rsidRPr="007C6742" w:rsidRDefault="007C6742" w:rsidP="007C6742">
      <w:pPr>
        <w:autoSpaceDE w:val="0"/>
        <w:autoSpaceDN w:val="0"/>
        <w:adjustRightInd w:val="0"/>
        <w:ind w:left="720" w:hanging="720"/>
        <w:rPr>
          <w:rFonts w:cstheme="minorHAnsi"/>
          <w:sz w:val="24"/>
          <w:szCs w:val="24"/>
          <w:lang w:val="en-CA"/>
        </w:rPr>
      </w:pPr>
      <w:r w:rsidRPr="007C6742">
        <w:rPr>
          <w:rFonts w:cstheme="minorHAnsi"/>
          <w:sz w:val="24"/>
          <w:szCs w:val="24"/>
          <w:lang w:val="en-CA"/>
        </w:rPr>
        <w:t xml:space="preserve">Stern, H.L., and Laidre, K.L. 2016. Sea-ice indicators of polar bear habitat. </w:t>
      </w:r>
      <w:r w:rsidRPr="007C6742">
        <w:rPr>
          <w:rFonts w:cstheme="minorHAnsi"/>
          <w:i/>
          <w:sz w:val="24"/>
          <w:szCs w:val="24"/>
          <w:lang w:val="en-CA"/>
        </w:rPr>
        <w:t>The Cryosphere</w:t>
      </w:r>
      <w:r w:rsidRPr="007C6742">
        <w:rPr>
          <w:rFonts w:cstheme="minorHAnsi"/>
          <w:sz w:val="24"/>
          <w:szCs w:val="24"/>
          <w:lang w:val="en-CA"/>
        </w:rPr>
        <w:t xml:space="preserve"> </w:t>
      </w:r>
      <w:r w:rsidRPr="007C6742">
        <w:rPr>
          <w:rFonts w:cstheme="minorHAnsi"/>
          <w:b/>
          <w:sz w:val="24"/>
          <w:szCs w:val="24"/>
          <w:lang w:val="en-CA"/>
        </w:rPr>
        <w:t>10</w:t>
      </w:r>
      <w:r w:rsidRPr="007C6742">
        <w:rPr>
          <w:rFonts w:cstheme="minorHAnsi"/>
          <w:sz w:val="24"/>
          <w:szCs w:val="24"/>
          <w:lang w:val="en-CA"/>
        </w:rPr>
        <w:t>:2027–2041.</w:t>
      </w:r>
    </w:p>
    <w:p w14:paraId="7892D3CF" w14:textId="77777777" w:rsidR="007C6742" w:rsidRPr="007C6742" w:rsidRDefault="007C6742" w:rsidP="007C6742">
      <w:pPr>
        <w:spacing w:before="120" w:after="240" w:line="240" w:lineRule="auto"/>
        <w:ind w:left="709" w:hanging="709"/>
        <w:rPr>
          <w:rFonts w:cstheme="minorHAnsi"/>
          <w:sz w:val="24"/>
          <w:szCs w:val="24"/>
        </w:rPr>
      </w:pPr>
      <w:r w:rsidRPr="007C6742">
        <w:rPr>
          <w:rFonts w:cstheme="minorHAnsi"/>
          <w:sz w:val="24"/>
          <w:szCs w:val="24"/>
        </w:rPr>
        <w:t>Taylor, M. K., J. Laake, H. D. Cluff, M. Ramsay, and F. O. Messier. 2002. Managing the risk from hunting for the Viscount Melville Sound polar bear population. Ursus 13:185-202.</w:t>
      </w:r>
    </w:p>
    <w:p w14:paraId="33D4B0C0" w14:textId="77777777" w:rsidR="007C6742" w:rsidRPr="007C6742" w:rsidRDefault="007C6742" w:rsidP="007C6742">
      <w:pPr>
        <w:spacing w:before="120" w:after="240" w:line="240" w:lineRule="auto"/>
        <w:ind w:left="709" w:hanging="709"/>
        <w:rPr>
          <w:rFonts w:cstheme="minorHAnsi"/>
          <w:noProof/>
          <w:sz w:val="24"/>
          <w:szCs w:val="24"/>
        </w:rPr>
      </w:pPr>
      <w:r w:rsidRPr="007C6742">
        <w:rPr>
          <w:rFonts w:cstheme="minorHAnsi"/>
          <w:noProof/>
          <w:sz w:val="24"/>
          <w:szCs w:val="24"/>
        </w:rPr>
        <w:t>Taylor, M. K., Akeeagok, S., Andriashek, D., Barbour, W., Born, E. W., Calvert, W., Cluff, . D., Ferguson, S., Laake, J., Rosing-Asvid, A., Stirling, I., and Messier, F. 2001. Delineating Canadian and Greenland polar bear (</w:t>
      </w:r>
      <w:r w:rsidRPr="007C6742">
        <w:rPr>
          <w:rFonts w:cstheme="minorHAnsi"/>
          <w:i/>
          <w:iCs/>
          <w:noProof/>
          <w:sz w:val="24"/>
          <w:szCs w:val="24"/>
        </w:rPr>
        <w:t>Ursus maritimus</w:t>
      </w:r>
      <w:r w:rsidRPr="007C6742">
        <w:rPr>
          <w:rFonts w:cstheme="minorHAnsi"/>
          <w:noProof/>
          <w:sz w:val="24"/>
          <w:szCs w:val="24"/>
        </w:rPr>
        <w:t xml:space="preserve">) populations by cluster analysis of movements. </w:t>
      </w:r>
      <w:r w:rsidRPr="007C6742">
        <w:rPr>
          <w:rFonts w:cstheme="minorHAnsi"/>
          <w:i/>
          <w:iCs/>
          <w:noProof/>
          <w:sz w:val="24"/>
          <w:szCs w:val="24"/>
        </w:rPr>
        <w:t xml:space="preserve">Can. J.  Zool. </w:t>
      </w:r>
      <w:r w:rsidRPr="007C6742">
        <w:rPr>
          <w:rFonts w:cstheme="minorHAnsi"/>
          <w:noProof/>
          <w:sz w:val="24"/>
          <w:szCs w:val="24"/>
        </w:rPr>
        <w:t>79:690-709.</w:t>
      </w:r>
    </w:p>
    <w:p w14:paraId="5692F745" w14:textId="372DD487" w:rsidR="0049210D" w:rsidRPr="00225548" w:rsidRDefault="0049210D" w:rsidP="009E133D">
      <w:pPr>
        <w:spacing w:before="120" w:after="240" w:line="240" w:lineRule="auto"/>
        <w:ind w:left="709" w:hanging="709"/>
        <w:rPr>
          <w:rFonts w:cstheme="minorHAnsi"/>
          <w:noProof/>
          <w:color w:val="FF0000"/>
          <w:sz w:val="24"/>
          <w:szCs w:val="24"/>
        </w:rPr>
      </w:pPr>
      <w:r w:rsidRPr="00225548">
        <w:rPr>
          <w:rFonts w:cstheme="minorHAnsi"/>
          <w:noProof/>
          <w:color w:val="FF0000"/>
          <w:sz w:val="24"/>
          <w:szCs w:val="24"/>
        </w:rPr>
        <w:br w:type="page"/>
      </w:r>
    </w:p>
    <w:p w14:paraId="7F52C144" w14:textId="200560A7" w:rsidR="0049210D" w:rsidRPr="003A2597" w:rsidRDefault="0049210D" w:rsidP="009E133D">
      <w:pPr>
        <w:pStyle w:val="Heading2"/>
        <w:spacing w:before="120" w:after="240" w:line="240" w:lineRule="auto"/>
        <w:rPr>
          <w:rFonts w:asciiTheme="minorHAnsi" w:hAnsiTheme="minorHAnsi" w:cstheme="minorHAnsi"/>
          <w:b/>
          <w:color w:val="auto"/>
          <w:sz w:val="32"/>
          <w:lang w:val="en-CA"/>
        </w:rPr>
      </w:pPr>
      <w:bookmarkStart w:id="29" w:name="_Toc141953944"/>
      <w:r w:rsidRPr="003A2597">
        <w:rPr>
          <w:rFonts w:asciiTheme="minorHAnsi" w:hAnsiTheme="minorHAnsi" w:cstheme="minorHAnsi"/>
          <w:b/>
          <w:color w:val="auto"/>
          <w:sz w:val="32"/>
          <w:lang w:val="en-CA"/>
        </w:rPr>
        <w:lastRenderedPageBreak/>
        <w:t>Western Hudson Bay (WH)</w:t>
      </w:r>
      <w:bookmarkEnd w:id="29"/>
    </w:p>
    <w:p w14:paraId="7371CC2E" w14:textId="77777777" w:rsidR="0049210D" w:rsidRPr="003A2597" w:rsidRDefault="0049210D" w:rsidP="009E133D">
      <w:pPr>
        <w:tabs>
          <w:tab w:val="left" w:pos="567"/>
        </w:tabs>
        <w:spacing w:before="120" w:after="240" w:line="240" w:lineRule="auto"/>
        <w:rPr>
          <w:rFonts w:eastAsia="Calibri" w:cstheme="minorHAnsi"/>
          <w:sz w:val="24"/>
          <w:szCs w:val="24"/>
          <w:lang w:val="en-CA"/>
        </w:rPr>
      </w:pPr>
      <w:r w:rsidRPr="003A2597">
        <w:rPr>
          <w:rFonts w:eastAsia="Times New Roman" w:cstheme="minorHAnsi"/>
          <w:b/>
          <w:bCs/>
          <w:sz w:val="24"/>
          <w:szCs w:val="24"/>
          <w:lang w:val="en-CA"/>
        </w:rPr>
        <w:t>Status and Delineation</w:t>
      </w:r>
    </w:p>
    <w:p w14:paraId="6FB2F97E" w14:textId="77777777" w:rsidR="0049210D" w:rsidRPr="003A2597" w:rsidRDefault="0049210D" w:rsidP="009E133D">
      <w:pPr>
        <w:tabs>
          <w:tab w:val="left" w:pos="567"/>
        </w:tabs>
        <w:spacing w:before="120" w:after="240" w:line="240" w:lineRule="auto"/>
        <w:rPr>
          <w:rFonts w:cstheme="minorHAnsi"/>
          <w:sz w:val="24"/>
          <w:szCs w:val="24"/>
          <w:lang w:val="en-CA"/>
        </w:rPr>
      </w:pPr>
      <w:r w:rsidRPr="003A2597">
        <w:rPr>
          <w:rFonts w:eastAsia="Calibri" w:cstheme="minorHAnsi"/>
          <w:sz w:val="24"/>
          <w:szCs w:val="24"/>
          <w:lang w:val="en-CA"/>
        </w:rPr>
        <w:t xml:space="preserve">Hudson Bay is a relatively shallow inland sea that is ice covered in winter and ice free in summer (Hochheim </w:t>
      </w:r>
      <w:r w:rsidRPr="003A2597">
        <w:rPr>
          <w:rFonts w:eastAsia="Calibri" w:cstheme="minorHAnsi"/>
          <w:i/>
          <w:sz w:val="24"/>
          <w:szCs w:val="24"/>
          <w:lang w:val="en-CA"/>
        </w:rPr>
        <w:t>et al</w:t>
      </w:r>
      <w:r w:rsidRPr="003A2597">
        <w:rPr>
          <w:rFonts w:eastAsia="Calibri" w:cstheme="minorHAnsi"/>
          <w:sz w:val="24"/>
          <w:szCs w:val="24"/>
          <w:lang w:val="en-CA"/>
        </w:rPr>
        <w:t xml:space="preserve">. 2010).  Although three subpopulations of polar bears (Foxe Basin, Southern Hudson Bay, and Western Hudson Bay) occur </w:t>
      </w:r>
      <w:r w:rsidRPr="003A2597">
        <w:rPr>
          <w:rFonts w:eastAsia="Times New Roman" w:cstheme="minorHAnsi"/>
          <w:sz w:val="24"/>
          <w:szCs w:val="24"/>
          <w:lang w:val="en-CA"/>
        </w:rPr>
        <w:t xml:space="preserve">on the sea ice in winter and spring, they appear to be largely segregated during the open-water season (Derocher and Stirling 1990; Peacock </w:t>
      </w:r>
      <w:r w:rsidRPr="003A2597">
        <w:rPr>
          <w:rFonts w:eastAsia="Times New Roman" w:cstheme="minorHAnsi"/>
          <w:i/>
          <w:sz w:val="24"/>
          <w:szCs w:val="24"/>
          <w:lang w:val="en-CA"/>
        </w:rPr>
        <w:t>et al</w:t>
      </w:r>
      <w:r w:rsidRPr="003A2597">
        <w:rPr>
          <w:rFonts w:eastAsia="Times New Roman" w:cstheme="minorHAnsi"/>
          <w:sz w:val="24"/>
          <w:szCs w:val="24"/>
          <w:lang w:val="en-CA"/>
        </w:rPr>
        <w:t xml:space="preserve">. 2010; Viengkone </w:t>
      </w:r>
      <w:r w:rsidRPr="003A2597">
        <w:rPr>
          <w:rFonts w:eastAsia="Times New Roman" w:cstheme="minorHAnsi"/>
          <w:i/>
          <w:sz w:val="24"/>
          <w:szCs w:val="24"/>
          <w:lang w:val="en-CA"/>
        </w:rPr>
        <w:t>et al</w:t>
      </w:r>
      <w:r w:rsidRPr="003A2597">
        <w:rPr>
          <w:rFonts w:eastAsia="Times New Roman" w:cstheme="minorHAnsi"/>
          <w:sz w:val="24"/>
          <w:szCs w:val="24"/>
          <w:lang w:val="en-CA"/>
        </w:rPr>
        <w:t xml:space="preserve">. 2016). During the ice-free period, Western Hudson Bay polar bears exhibit strong </w:t>
      </w:r>
      <w:r w:rsidRPr="003A2597">
        <w:rPr>
          <w:rFonts w:eastAsia="Calibri" w:cstheme="minorHAnsi"/>
          <w:sz w:val="24"/>
          <w:szCs w:val="24"/>
          <w:lang w:val="en-CA"/>
        </w:rPr>
        <w:t xml:space="preserve">fidelity to terrestrial summering areas in northeastern Manitoba (Stirling </w:t>
      </w:r>
      <w:r w:rsidRPr="003A2597">
        <w:rPr>
          <w:rFonts w:eastAsia="Calibri" w:cstheme="minorHAnsi"/>
          <w:i/>
          <w:sz w:val="24"/>
          <w:szCs w:val="24"/>
          <w:lang w:val="en-CA"/>
        </w:rPr>
        <w:t>et al</w:t>
      </w:r>
      <w:r w:rsidRPr="003A2597">
        <w:rPr>
          <w:rFonts w:eastAsia="Calibri" w:cstheme="minorHAnsi"/>
          <w:sz w:val="24"/>
          <w:szCs w:val="24"/>
          <w:lang w:val="en-CA"/>
        </w:rPr>
        <w:t xml:space="preserve">. 1977; Derocher and Stirling 1990; Cherry </w:t>
      </w:r>
      <w:r w:rsidRPr="003A2597">
        <w:rPr>
          <w:rFonts w:eastAsia="Calibri" w:cstheme="minorHAnsi"/>
          <w:i/>
          <w:sz w:val="24"/>
          <w:szCs w:val="24"/>
          <w:lang w:val="en-CA"/>
        </w:rPr>
        <w:t>et al</w:t>
      </w:r>
      <w:r w:rsidRPr="003A2597">
        <w:rPr>
          <w:rFonts w:eastAsia="Calibri" w:cstheme="minorHAnsi"/>
          <w:sz w:val="24"/>
          <w:szCs w:val="24"/>
          <w:lang w:val="en-CA"/>
        </w:rPr>
        <w:t xml:space="preserve">. 2013; Stapleton </w:t>
      </w:r>
      <w:r w:rsidRPr="003A2597">
        <w:rPr>
          <w:rFonts w:eastAsia="Calibri" w:cstheme="minorHAnsi"/>
          <w:i/>
          <w:sz w:val="24"/>
          <w:szCs w:val="24"/>
          <w:lang w:val="en-CA"/>
        </w:rPr>
        <w:t>et al</w:t>
      </w:r>
      <w:r w:rsidRPr="003A2597">
        <w:rPr>
          <w:rFonts w:eastAsia="Calibri" w:cstheme="minorHAnsi"/>
          <w:sz w:val="24"/>
          <w:szCs w:val="24"/>
          <w:lang w:val="en-CA"/>
        </w:rPr>
        <w:t xml:space="preserve">. 2014; Lunn </w:t>
      </w:r>
      <w:r w:rsidRPr="003A2597">
        <w:rPr>
          <w:rFonts w:eastAsia="Calibri" w:cstheme="minorHAnsi"/>
          <w:i/>
          <w:sz w:val="24"/>
          <w:szCs w:val="24"/>
          <w:lang w:val="en-CA"/>
        </w:rPr>
        <w:t>et al</w:t>
      </w:r>
      <w:r w:rsidRPr="003A2597">
        <w:rPr>
          <w:rFonts w:eastAsia="Calibri" w:cstheme="minorHAnsi"/>
          <w:sz w:val="24"/>
          <w:szCs w:val="24"/>
          <w:lang w:val="en-CA"/>
        </w:rPr>
        <w:t>. 2016)</w:t>
      </w:r>
      <w:r w:rsidRPr="003A2597">
        <w:rPr>
          <w:rFonts w:eastAsia="Times New Roman" w:cstheme="minorHAnsi"/>
          <w:sz w:val="24"/>
          <w:szCs w:val="24"/>
          <w:lang w:val="en-CA"/>
        </w:rPr>
        <w:t xml:space="preserve">. </w:t>
      </w:r>
      <w:r w:rsidRPr="003A2597">
        <w:rPr>
          <w:rFonts w:cstheme="minorHAnsi"/>
          <w:sz w:val="24"/>
          <w:szCs w:val="24"/>
          <w:lang w:val="en-CA"/>
        </w:rPr>
        <w:t xml:space="preserve">The current Western Hudson Bay subpopulation boundary is based largely on capture, recapture, and harvest of tagged animals (Stirling </w:t>
      </w:r>
      <w:r w:rsidRPr="003A2597">
        <w:rPr>
          <w:rFonts w:cstheme="minorHAnsi"/>
          <w:i/>
          <w:sz w:val="24"/>
          <w:szCs w:val="24"/>
          <w:lang w:val="en-CA"/>
        </w:rPr>
        <w:t>et al</w:t>
      </w:r>
      <w:r w:rsidRPr="003A2597">
        <w:rPr>
          <w:rFonts w:cstheme="minorHAnsi"/>
          <w:sz w:val="24"/>
          <w:szCs w:val="24"/>
          <w:lang w:val="en-CA"/>
        </w:rPr>
        <w:t>. 1977; Derocher and Stirling 1990, 1995</w:t>
      </w:r>
      <w:r w:rsidRPr="003A2597">
        <w:rPr>
          <w:rFonts w:cstheme="minorHAnsi"/>
          <w:i/>
          <w:sz w:val="24"/>
          <w:szCs w:val="24"/>
          <w:lang w:val="en-CA"/>
        </w:rPr>
        <w:t>a</w:t>
      </w:r>
      <w:r w:rsidRPr="003A2597">
        <w:rPr>
          <w:rFonts w:cstheme="minorHAnsi"/>
          <w:sz w:val="24"/>
          <w:szCs w:val="24"/>
          <w:lang w:val="en-CA"/>
        </w:rPr>
        <w:t xml:space="preserve">; Taylor and Lee 1995; Lunn </w:t>
      </w:r>
      <w:r w:rsidRPr="003A2597">
        <w:rPr>
          <w:rFonts w:cstheme="minorHAnsi"/>
          <w:i/>
          <w:sz w:val="24"/>
          <w:szCs w:val="24"/>
          <w:lang w:val="en-CA"/>
        </w:rPr>
        <w:t>et al</w:t>
      </w:r>
      <w:r w:rsidRPr="003A2597">
        <w:rPr>
          <w:rFonts w:cstheme="minorHAnsi"/>
          <w:sz w:val="24"/>
          <w:szCs w:val="24"/>
          <w:lang w:val="en-CA"/>
        </w:rPr>
        <w:t>. 1997).</w:t>
      </w:r>
    </w:p>
    <w:p w14:paraId="4C681380" w14:textId="77777777" w:rsidR="0049210D" w:rsidRPr="003A2597" w:rsidRDefault="0049210D" w:rsidP="009E133D">
      <w:pPr>
        <w:pStyle w:val="NormalWeb"/>
        <w:shd w:val="clear" w:color="auto" w:fill="FFFFFF"/>
        <w:spacing w:before="120" w:beforeAutospacing="0" w:after="240" w:afterAutospacing="0"/>
        <w:rPr>
          <w:rFonts w:asciiTheme="minorHAnsi" w:hAnsiTheme="minorHAnsi" w:cstheme="minorHAnsi"/>
        </w:rPr>
      </w:pPr>
      <w:r w:rsidRPr="003A2597">
        <w:rPr>
          <w:rFonts w:asciiTheme="minorHAnsi" w:hAnsiTheme="minorHAnsi" w:cstheme="minorHAnsi"/>
        </w:rPr>
        <w:t>The size of the Western Hudson Bay subpopulation was unknown until the 1990s (Derocher and Stirling 1995</w:t>
      </w:r>
      <w:r w:rsidRPr="003A2597">
        <w:rPr>
          <w:rFonts w:asciiTheme="minorHAnsi" w:hAnsiTheme="minorHAnsi" w:cstheme="minorHAnsi"/>
          <w:i/>
        </w:rPr>
        <w:t>a</w:t>
      </w:r>
      <w:r w:rsidRPr="003A2597">
        <w:rPr>
          <w:rFonts w:asciiTheme="minorHAnsi" w:hAnsiTheme="minorHAnsi" w:cstheme="minorHAnsi"/>
        </w:rPr>
        <w:t xml:space="preserve">). During the 1960s and 70s, the numbers of polar bears likely increased as a consequence of the closure of the fur trading post at York Factory, withdrawal of military personnel from Churchill, and the closure of hunting in Manitoba (Stirling </w:t>
      </w:r>
      <w:r w:rsidRPr="003A2597">
        <w:rPr>
          <w:rFonts w:asciiTheme="minorHAnsi" w:hAnsiTheme="minorHAnsi" w:cstheme="minorHAnsi"/>
          <w:i/>
        </w:rPr>
        <w:t>et al</w:t>
      </w:r>
      <w:r w:rsidRPr="003A2597">
        <w:rPr>
          <w:rFonts w:asciiTheme="minorHAnsi" w:hAnsiTheme="minorHAnsi" w:cstheme="minorHAnsi"/>
        </w:rPr>
        <w:t>. 1977; Derocher and Stirling 1995</w:t>
      </w:r>
      <w:r w:rsidRPr="003A2597">
        <w:rPr>
          <w:rFonts w:asciiTheme="minorHAnsi" w:hAnsiTheme="minorHAnsi" w:cstheme="minorHAnsi"/>
          <w:i/>
        </w:rPr>
        <w:t>a</w:t>
      </w:r>
      <w:r w:rsidRPr="003A2597">
        <w:rPr>
          <w:rFonts w:asciiTheme="minorHAnsi" w:hAnsiTheme="minorHAnsi" w:cstheme="minorHAnsi"/>
        </w:rPr>
        <w:t>). Derocher and Stirling (1995</w:t>
      </w:r>
      <w:r w:rsidRPr="003A2597">
        <w:rPr>
          <w:rFonts w:asciiTheme="minorHAnsi" w:hAnsiTheme="minorHAnsi" w:cstheme="minorHAnsi"/>
          <w:i/>
        </w:rPr>
        <w:t>a</w:t>
      </w:r>
      <w:r w:rsidRPr="003A2597">
        <w:rPr>
          <w:rFonts w:asciiTheme="minorHAnsi" w:hAnsiTheme="minorHAnsi" w:cstheme="minorHAnsi"/>
        </w:rPr>
        <w:t xml:space="preserve">) estimated the mean population size for 1978-1992 to be 1,000 (SE = 51). However, this estimate was considered conservative because the study had not covered the southern portion of the range east of the Nelson River (Calvert </w:t>
      </w:r>
      <w:r w:rsidRPr="003A2597">
        <w:rPr>
          <w:rFonts w:asciiTheme="minorHAnsi" w:hAnsiTheme="minorHAnsi" w:cstheme="minorHAnsi"/>
          <w:i/>
        </w:rPr>
        <w:t>et al</w:t>
      </w:r>
      <w:r w:rsidRPr="003A2597">
        <w:rPr>
          <w:rFonts w:asciiTheme="minorHAnsi" w:hAnsiTheme="minorHAnsi" w:cstheme="minorHAnsi"/>
        </w:rPr>
        <w:t xml:space="preserve">. 1995; PBSG 1995) and, therefore, for management purposes the population size was adjusted to 1,200 (Calvert </w:t>
      </w:r>
      <w:r w:rsidRPr="003A2597">
        <w:rPr>
          <w:rFonts w:asciiTheme="minorHAnsi" w:hAnsiTheme="minorHAnsi" w:cstheme="minorHAnsi"/>
          <w:i/>
        </w:rPr>
        <w:t>et al</w:t>
      </w:r>
      <w:r w:rsidRPr="003A2597">
        <w:rPr>
          <w:rFonts w:asciiTheme="minorHAnsi" w:hAnsiTheme="minorHAnsi" w:cstheme="minorHAnsi"/>
        </w:rPr>
        <w:t xml:space="preserve">. 1998). In 1994 and 1995, Lunn </w:t>
      </w:r>
      <w:r w:rsidRPr="003A2597">
        <w:rPr>
          <w:rFonts w:asciiTheme="minorHAnsi" w:hAnsiTheme="minorHAnsi" w:cstheme="minorHAnsi"/>
          <w:i/>
        </w:rPr>
        <w:t>et al</w:t>
      </w:r>
      <w:r w:rsidRPr="003A2597">
        <w:rPr>
          <w:rFonts w:asciiTheme="minorHAnsi" w:hAnsiTheme="minorHAnsi" w:cstheme="minorHAnsi"/>
        </w:rPr>
        <w:t xml:space="preserve">. (1997) expanded the capture program to sample animals to the Western Hudson Bay/Southern Hudson Bay management boundary and estimated abundance to be 1,233 (SE = 209) in 1995. Regehr </w:t>
      </w:r>
      <w:r w:rsidRPr="003A2597">
        <w:rPr>
          <w:rFonts w:asciiTheme="minorHAnsi" w:hAnsiTheme="minorHAnsi" w:cstheme="minorHAnsi"/>
          <w:i/>
        </w:rPr>
        <w:t>et al</w:t>
      </w:r>
      <w:r w:rsidRPr="003A2597">
        <w:rPr>
          <w:rFonts w:asciiTheme="minorHAnsi" w:hAnsiTheme="minorHAnsi" w:cstheme="minorHAnsi"/>
        </w:rPr>
        <w:t>. (2007) reported a decline in abundance from 1,194 (95% CI = 1,020-1,368) in 1987 to 935 (95% CI = 794-1,076) in 2004 and also documented that the survival rates of cubs, sub-adults, and old bears (&gt;20 years) were negatively correlated with the date of sea ice breakup.</w:t>
      </w:r>
    </w:p>
    <w:p w14:paraId="37295419" w14:textId="24E1BBD8" w:rsidR="0049210D" w:rsidRPr="003A2597" w:rsidRDefault="0049210D" w:rsidP="009E133D">
      <w:pPr>
        <w:pStyle w:val="NormalWeb"/>
        <w:shd w:val="clear" w:color="auto" w:fill="FFFFFF"/>
        <w:spacing w:before="120" w:beforeAutospacing="0" w:after="240" w:afterAutospacing="0"/>
        <w:rPr>
          <w:rFonts w:asciiTheme="minorHAnsi" w:hAnsiTheme="minorHAnsi" w:cstheme="minorHAnsi"/>
        </w:rPr>
      </w:pPr>
      <w:r w:rsidRPr="003A2597">
        <w:rPr>
          <w:rFonts w:asciiTheme="minorHAnsi" w:hAnsiTheme="minorHAnsi" w:cstheme="minorHAnsi"/>
        </w:rPr>
        <w:t xml:space="preserve">A mark-recapture distance sampling study resulted in an abundance estimate of 1,030 (95% CI = 754-1,406) in 2011 (Stapleton </w:t>
      </w:r>
      <w:r w:rsidRPr="003A2597">
        <w:rPr>
          <w:rFonts w:asciiTheme="minorHAnsi" w:hAnsiTheme="minorHAnsi" w:cstheme="minorHAnsi"/>
          <w:i/>
        </w:rPr>
        <w:t>et al</w:t>
      </w:r>
      <w:r w:rsidRPr="003A2597">
        <w:rPr>
          <w:rFonts w:asciiTheme="minorHAnsi" w:hAnsiTheme="minorHAnsi" w:cstheme="minorHAnsi"/>
        </w:rPr>
        <w:t xml:space="preserve">. 2014). During this survey, 711 bears were observed and more bears, particularly adult males, were observed in the coastal areas east of the Nelson River towards the Western Hudson Bay/Southern Hudson Bay boundary than were documented during the late 1990s (Stirling </w:t>
      </w:r>
      <w:r w:rsidRPr="003A2597">
        <w:rPr>
          <w:rFonts w:asciiTheme="minorHAnsi" w:hAnsiTheme="minorHAnsi" w:cstheme="minorHAnsi"/>
          <w:i/>
        </w:rPr>
        <w:t>et al</w:t>
      </w:r>
      <w:r w:rsidRPr="003A2597">
        <w:rPr>
          <w:rFonts w:asciiTheme="minorHAnsi" w:hAnsiTheme="minorHAnsi" w:cstheme="minorHAnsi"/>
        </w:rPr>
        <w:t xml:space="preserve">. 2004). Stapleton </w:t>
      </w:r>
      <w:r w:rsidRPr="003A2597">
        <w:rPr>
          <w:rFonts w:asciiTheme="minorHAnsi" w:hAnsiTheme="minorHAnsi" w:cstheme="minorHAnsi"/>
          <w:i/>
        </w:rPr>
        <w:t>et al</w:t>
      </w:r>
      <w:r w:rsidRPr="003A2597">
        <w:rPr>
          <w:rFonts w:asciiTheme="minorHAnsi" w:hAnsiTheme="minorHAnsi" w:cstheme="minorHAnsi"/>
        </w:rPr>
        <w:t xml:space="preserve">. (2014) suggested that a distributional shift may have negatively biased abundance estimates derived from capture samples. Mean litter size (cubs-of-the-year, 1.43 ± 0.08; yearlings, 1.22 ± 0.10) and number of cubs observed as a proportion of total observations (cubs-of-the-year, 0.07; yearlings, 0.03) were lower than those recorded for the neighboring subpopulations of Foxe Basin and Southern Hudson Bay, which is consistent with Western Hudson Bay having low reproductive productivity (Regehr </w:t>
      </w:r>
      <w:r w:rsidRPr="003A2597">
        <w:rPr>
          <w:rFonts w:asciiTheme="minorHAnsi" w:hAnsiTheme="minorHAnsi" w:cstheme="minorHAnsi"/>
          <w:i/>
        </w:rPr>
        <w:t>et al</w:t>
      </w:r>
      <w:r w:rsidRPr="003A2597">
        <w:rPr>
          <w:rFonts w:asciiTheme="minorHAnsi" w:hAnsiTheme="minorHAnsi" w:cstheme="minorHAnsi"/>
        </w:rPr>
        <w:t xml:space="preserve">. 2007; Peacock </w:t>
      </w:r>
      <w:r w:rsidRPr="003A2597">
        <w:rPr>
          <w:rFonts w:asciiTheme="minorHAnsi" w:hAnsiTheme="minorHAnsi" w:cstheme="minorHAnsi"/>
          <w:i/>
        </w:rPr>
        <w:t>et al</w:t>
      </w:r>
      <w:r w:rsidRPr="003A2597">
        <w:rPr>
          <w:rFonts w:asciiTheme="minorHAnsi" w:hAnsiTheme="minorHAnsi" w:cstheme="minorHAnsi"/>
        </w:rPr>
        <w:t xml:space="preserve">. 2010; Stapleton </w:t>
      </w:r>
      <w:r w:rsidRPr="003A2597">
        <w:rPr>
          <w:rFonts w:asciiTheme="minorHAnsi" w:hAnsiTheme="minorHAnsi" w:cstheme="minorHAnsi"/>
          <w:i/>
        </w:rPr>
        <w:t>et al</w:t>
      </w:r>
      <w:r w:rsidRPr="003A2597">
        <w:rPr>
          <w:rFonts w:asciiTheme="minorHAnsi" w:hAnsiTheme="minorHAnsi" w:cstheme="minorHAnsi"/>
        </w:rPr>
        <w:t xml:space="preserve">. 2014). The body mass of solitary adult female polar bears has declined over the past </w:t>
      </w:r>
      <w:r w:rsidR="006A14F2">
        <w:rPr>
          <w:rFonts w:asciiTheme="minorHAnsi" w:hAnsiTheme="minorHAnsi" w:cstheme="minorHAnsi"/>
        </w:rPr>
        <w:t>42</w:t>
      </w:r>
      <w:r w:rsidR="006A14F2" w:rsidRPr="003A2597">
        <w:rPr>
          <w:rFonts w:asciiTheme="minorHAnsi" w:hAnsiTheme="minorHAnsi" w:cstheme="minorHAnsi"/>
        </w:rPr>
        <w:t xml:space="preserve"> years, which has likely contributed to declining reproductive success (Derocher and Stirling 1995</w:t>
      </w:r>
      <w:r w:rsidR="006A14F2" w:rsidRPr="003A2597">
        <w:rPr>
          <w:rFonts w:asciiTheme="minorHAnsi" w:hAnsiTheme="minorHAnsi" w:cstheme="minorHAnsi"/>
          <w:i/>
        </w:rPr>
        <w:t>b</w:t>
      </w:r>
      <w:r w:rsidR="006A14F2" w:rsidRPr="003A2597">
        <w:rPr>
          <w:rFonts w:asciiTheme="minorHAnsi" w:hAnsiTheme="minorHAnsi" w:cstheme="minorHAnsi"/>
        </w:rPr>
        <w:t xml:space="preserve">; Stirling </w:t>
      </w:r>
      <w:r w:rsidR="006A14F2" w:rsidRPr="003A2597">
        <w:rPr>
          <w:rFonts w:asciiTheme="minorHAnsi" w:hAnsiTheme="minorHAnsi" w:cstheme="minorHAnsi"/>
          <w:i/>
        </w:rPr>
        <w:t>et al</w:t>
      </w:r>
      <w:r w:rsidR="006A14F2" w:rsidRPr="003A2597">
        <w:rPr>
          <w:rFonts w:asciiTheme="minorHAnsi" w:hAnsiTheme="minorHAnsi" w:cstheme="minorHAnsi"/>
        </w:rPr>
        <w:t xml:space="preserve">. 1999; Sciullo </w:t>
      </w:r>
      <w:r w:rsidR="006A14F2" w:rsidRPr="003A2597">
        <w:rPr>
          <w:rFonts w:asciiTheme="minorHAnsi" w:hAnsiTheme="minorHAnsi" w:cstheme="minorHAnsi"/>
          <w:i/>
        </w:rPr>
        <w:t>et al</w:t>
      </w:r>
      <w:r w:rsidR="006A14F2" w:rsidRPr="003A2597">
        <w:rPr>
          <w:rFonts w:asciiTheme="minorHAnsi" w:hAnsiTheme="minorHAnsi" w:cstheme="minorHAnsi"/>
        </w:rPr>
        <w:t xml:space="preserve">. 2016; Johnson </w:t>
      </w:r>
      <w:r w:rsidR="006A14F2" w:rsidRPr="003A2597">
        <w:rPr>
          <w:rFonts w:asciiTheme="minorHAnsi" w:hAnsiTheme="minorHAnsi" w:cstheme="minorHAnsi"/>
          <w:i/>
        </w:rPr>
        <w:t>et al</w:t>
      </w:r>
      <w:r w:rsidR="006A14F2" w:rsidRPr="003A2597">
        <w:rPr>
          <w:rFonts w:asciiTheme="minorHAnsi" w:hAnsiTheme="minorHAnsi" w:cstheme="minorHAnsi"/>
        </w:rPr>
        <w:t>. 2020; Lunn and McGeachy 202</w:t>
      </w:r>
      <w:r w:rsidR="006A14F2">
        <w:rPr>
          <w:rFonts w:asciiTheme="minorHAnsi" w:hAnsiTheme="minorHAnsi" w:cstheme="minorHAnsi"/>
        </w:rPr>
        <w:t>2</w:t>
      </w:r>
      <w:r w:rsidR="006A14F2" w:rsidRPr="003A2597">
        <w:rPr>
          <w:rFonts w:asciiTheme="minorHAnsi" w:hAnsiTheme="minorHAnsi" w:cstheme="minorHAnsi"/>
        </w:rPr>
        <w:t>).</w:t>
      </w:r>
    </w:p>
    <w:p w14:paraId="6438C72C" w14:textId="77777777" w:rsidR="0049210D" w:rsidRPr="003A2597" w:rsidRDefault="0049210D" w:rsidP="009E133D">
      <w:pPr>
        <w:pStyle w:val="NormalWeb"/>
        <w:shd w:val="clear" w:color="auto" w:fill="FFFFFF"/>
        <w:spacing w:before="120" w:beforeAutospacing="0" w:after="240" w:afterAutospacing="0"/>
        <w:rPr>
          <w:rFonts w:asciiTheme="minorHAnsi" w:hAnsiTheme="minorHAnsi" w:cstheme="minorHAnsi"/>
        </w:rPr>
      </w:pPr>
      <w:r w:rsidRPr="003A2597">
        <w:rPr>
          <w:rFonts w:asciiTheme="minorHAnsi" w:hAnsiTheme="minorHAnsi" w:cstheme="minorHAnsi"/>
        </w:rPr>
        <w:t xml:space="preserve">Lunn </w:t>
      </w:r>
      <w:r w:rsidRPr="003A2597">
        <w:rPr>
          <w:rFonts w:asciiTheme="minorHAnsi" w:hAnsiTheme="minorHAnsi" w:cstheme="minorHAnsi"/>
          <w:i/>
        </w:rPr>
        <w:t>et al</w:t>
      </w:r>
      <w:r w:rsidRPr="003A2597">
        <w:rPr>
          <w:rFonts w:asciiTheme="minorHAnsi" w:hAnsiTheme="minorHAnsi" w:cstheme="minorHAnsi"/>
        </w:rPr>
        <w:t>. (2016) evaluated the demography and status of the Western Hudson Bay subpopulation for the period 1984-2011, using a Bayesian implementation of multistate capture-recapture models, coupled with a matrix-based demographic projection model, to integrate several types of data and to incorporate sampling uncertainty, and demographic and environmental stochasticity across the polar bear life cycle. Their analysis resulted in an estimate of 806 (95% CI = 653,984) for polar bears in the core area of study north of the Nelson River in 2011. Although both the aerial survey and capture-recapture estimates are broadly similar with overlapping confidence intervals, it is difficult to make direct comparisons because the geographical area covered differed. The aerial survey likely provides an accurate “snapshot” estimate of the total number and distribution of polar bears in the Western Hudson Bay management area at the time of the survey. The point estimate of abundance from the capture-recapture model represents the number of bears that move through the smaller, capture-recapture sampling area.</w:t>
      </w:r>
    </w:p>
    <w:p w14:paraId="74750155" w14:textId="4E667E4F" w:rsidR="00295893" w:rsidRPr="003A2597" w:rsidRDefault="006A14F2" w:rsidP="009E133D">
      <w:pPr>
        <w:pStyle w:val="NormalWeb"/>
        <w:shd w:val="clear" w:color="auto" w:fill="FFFFFF"/>
        <w:spacing w:before="120" w:beforeAutospacing="0" w:after="240" w:afterAutospacing="0"/>
        <w:rPr>
          <w:rFonts w:asciiTheme="minorHAnsi" w:hAnsiTheme="minorHAnsi" w:cstheme="minorHAnsi"/>
        </w:rPr>
      </w:pPr>
      <w:r>
        <w:rPr>
          <w:rFonts w:asciiTheme="minorHAnsi" w:hAnsiTheme="minorHAnsi" w:cstheme="minorHAnsi"/>
        </w:rPr>
        <w:t>A second</w:t>
      </w:r>
      <w:r w:rsidRPr="003A2597">
        <w:rPr>
          <w:rFonts w:asciiTheme="minorHAnsi" w:hAnsiTheme="minorHAnsi" w:cstheme="minorHAnsi"/>
        </w:rPr>
        <w:t xml:space="preserve"> mark-recapture distance sampling study in 2016 </w:t>
      </w:r>
      <w:r>
        <w:rPr>
          <w:rFonts w:asciiTheme="minorHAnsi" w:hAnsiTheme="minorHAnsi" w:cstheme="minorHAnsi"/>
        </w:rPr>
        <w:t xml:space="preserve">was undertaken </w:t>
      </w:r>
      <w:r w:rsidR="0049210D" w:rsidRPr="003A2597">
        <w:rPr>
          <w:rFonts w:asciiTheme="minorHAnsi" w:hAnsiTheme="minorHAnsi" w:cstheme="minorHAnsi"/>
        </w:rPr>
        <w:t xml:space="preserve">to update subpopulation status (Dyck </w:t>
      </w:r>
      <w:r w:rsidR="0049210D" w:rsidRPr="003A2597">
        <w:rPr>
          <w:rFonts w:asciiTheme="minorHAnsi" w:hAnsiTheme="minorHAnsi" w:cstheme="minorHAnsi"/>
          <w:i/>
        </w:rPr>
        <w:t>et al</w:t>
      </w:r>
      <w:r w:rsidR="0049210D" w:rsidRPr="003A2597">
        <w:rPr>
          <w:rFonts w:asciiTheme="minorHAnsi" w:hAnsiTheme="minorHAnsi" w:cstheme="minorHAnsi"/>
        </w:rPr>
        <w:t xml:space="preserve">. 2017). Pre-survey consultations with Nunavut Hunters’ and Trappers’ Organizations, Kivalliq communities, and with the Manitoba Department of Sustainable Development were conducted in order to use local and traditional knowledge in the study design. Dyck </w:t>
      </w:r>
      <w:r w:rsidR="0049210D" w:rsidRPr="003A2597">
        <w:rPr>
          <w:rFonts w:asciiTheme="minorHAnsi" w:hAnsiTheme="minorHAnsi" w:cstheme="minorHAnsi"/>
          <w:i/>
        </w:rPr>
        <w:t>et al</w:t>
      </w:r>
      <w:r w:rsidR="0049210D" w:rsidRPr="003A2597">
        <w:rPr>
          <w:rFonts w:asciiTheme="minorHAnsi" w:hAnsiTheme="minorHAnsi" w:cstheme="minorHAnsi"/>
        </w:rPr>
        <w:t xml:space="preserve">. (2017) reported the final estimate of abundance to be 842 bears (95% CI: 562–1121). Although not statistically significant from the previous aerial survey estimate, this difference represents an 18% decline in the point estimates of abundance from the 2011 and 2016 aerial surveys. Over the same period of time and using similar methods, Obbard </w:t>
      </w:r>
      <w:r w:rsidR="0049210D" w:rsidRPr="003A2597">
        <w:rPr>
          <w:rFonts w:asciiTheme="minorHAnsi" w:hAnsiTheme="minorHAnsi" w:cstheme="minorHAnsi"/>
          <w:i/>
        </w:rPr>
        <w:t>et al</w:t>
      </w:r>
      <w:r w:rsidR="0049210D" w:rsidRPr="003A2597">
        <w:rPr>
          <w:rFonts w:asciiTheme="minorHAnsi" w:hAnsiTheme="minorHAnsi" w:cstheme="minorHAnsi"/>
        </w:rPr>
        <w:t xml:space="preserve">. (2018) documented a 17% decline in abundance for the neighbouring Southern Hudson Bay subpopulation. Similar to observations from the 2011 survey, cubs-of-the-year and yearling cubs comprised a small proportion of the sample size (Dyck </w:t>
      </w:r>
      <w:r w:rsidR="0049210D" w:rsidRPr="003A2597">
        <w:rPr>
          <w:rFonts w:asciiTheme="minorHAnsi" w:hAnsiTheme="minorHAnsi" w:cstheme="minorHAnsi"/>
          <w:i/>
        </w:rPr>
        <w:t>et al</w:t>
      </w:r>
      <w:r w:rsidR="0049210D" w:rsidRPr="003A2597">
        <w:rPr>
          <w:rFonts w:asciiTheme="minorHAnsi" w:hAnsiTheme="minorHAnsi" w:cstheme="minorHAnsi"/>
        </w:rPr>
        <w:t>. 2017) and suggested that low reproductive performance of the Western Hudson Bay subpopulation has continued.</w:t>
      </w:r>
    </w:p>
    <w:p w14:paraId="7B57E0E7" w14:textId="77777777" w:rsidR="006A14F2" w:rsidRPr="003A2597" w:rsidRDefault="006A14F2" w:rsidP="006A14F2">
      <w:pPr>
        <w:pStyle w:val="NormalWeb"/>
        <w:shd w:val="clear" w:color="auto" w:fill="FFFFFF"/>
        <w:spacing w:before="120" w:beforeAutospacing="0" w:after="240" w:afterAutospacing="0"/>
        <w:rPr>
          <w:rFonts w:asciiTheme="minorHAnsi" w:hAnsiTheme="minorHAnsi" w:cstheme="minorHAnsi"/>
        </w:rPr>
      </w:pPr>
      <w:r>
        <w:rPr>
          <w:rFonts w:asciiTheme="minorHAnsi" w:hAnsiTheme="minorHAnsi" w:cstheme="minorHAnsi"/>
        </w:rPr>
        <w:t xml:space="preserve">In late August and early September 2021, </w:t>
      </w:r>
      <w:r w:rsidRPr="00D34338">
        <w:rPr>
          <w:rFonts w:asciiTheme="minorHAnsi" w:hAnsiTheme="minorHAnsi" w:cstheme="minorHAnsi"/>
        </w:rPr>
        <w:t>a</w:t>
      </w:r>
      <w:r>
        <w:rPr>
          <w:rFonts w:asciiTheme="minorHAnsi" w:hAnsiTheme="minorHAnsi" w:cstheme="minorHAnsi"/>
        </w:rPr>
        <w:t xml:space="preserve"> collaborative </w:t>
      </w:r>
      <w:r w:rsidRPr="00D34338">
        <w:rPr>
          <w:rFonts w:asciiTheme="minorHAnsi" w:hAnsiTheme="minorHAnsi" w:cstheme="minorHAnsi"/>
        </w:rPr>
        <w:t xml:space="preserve">aerial survey </w:t>
      </w:r>
      <w:r>
        <w:rPr>
          <w:rFonts w:asciiTheme="minorHAnsi" w:hAnsiTheme="minorHAnsi" w:cstheme="minorHAnsi"/>
        </w:rPr>
        <w:t xml:space="preserve">(Atkinson </w:t>
      </w:r>
      <w:r w:rsidRPr="005847AE">
        <w:rPr>
          <w:rFonts w:asciiTheme="minorHAnsi" w:hAnsiTheme="minorHAnsi" w:cstheme="minorHAnsi"/>
          <w:i/>
          <w:iCs/>
        </w:rPr>
        <w:t>et al</w:t>
      </w:r>
      <w:r>
        <w:rPr>
          <w:rFonts w:asciiTheme="minorHAnsi" w:hAnsiTheme="minorHAnsi" w:cstheme="minorHAnsi"/>
        </w:rPr>
        <w:t xml:space="preserve">. 2022) </w:t>
      </w:r>
      <w:r w:rsidRPr="00D34338">
        <w:rPr>
          <w:rFonts w:asciiTheme="minorHAnsi" w:hAnsiTheme="minorHAnsi" w:cstheme="minorHAnsi"/>
        </w:rPr>
        <w:t xml:space="preserve">was conducted </w:t>
      </w:r>
      <w:r>
        <w:rPr>
          <w:rFonts w:asciiTheme="minorHAnsi" w:hAnsiTheme="minorHAnsi" w:cstheme="minorHAnsi"/>
        </w:rPr>
        <w:t>following the s</w:t>
      </w:r>
      <w:r w:rsidRPr="0045114D">
        <w:rPr>
          <w:rFonts w:asciiTheme="minorHAnsi" w:hAnsiTheme="minorHAnsi" w:cstheme="minorHAnsi"/>
        </w:rPr>
        <w:t>urvey design</w:t>
      </w:r>
      <w:r>
        <w:rPr>
          <w:rFonts w:asciiTheme="minorHAnsi" w:hAnsiTheme="minorHAnsi" w:cstheme="minorHAnsi"/>
        </w:rPr>
        <w:t>s</w:t>
      </w:r>
      <w:r w:rsidRPr="0045114D">
        <w:rPr>
          <w:rFonts w:asciiTheme="minorHAnsi" w:hAnsiTheme="minorHAnsi" w:cstheme="minorHAnsi"/>
        </w:rPr>
        <w:t xml:space="preserve">, including study area stratification and transect spacing, </w:t>
      </w:r>
      <w:r>
        <w:rPr>
          <w:rFonts w:asciiTheme="minorHAnsi" w:hAnsiTheme="minorHAnsi" w:cstheme="minorHAnsi"/>
        </w:rPr>
        <w:t xml:space="preserve">used in the 2011 and 2016 WH </w:t>
      </w:r>
      <w:r w:rsidRPr="0045114D">
        <w:rPr>
          <w:rFonts w:asciiTheme="minorHAnsi" w:hAnsiTheme="minorHAnsi" w:cstheme="minorHAnsi"/>
        </w:rPr>
        <w:t>surveys</w:t>
      </w:r>
      <w:r>
        <w:rPr>
          <w:rFonts w:asciiTheme="minorHAnsi" w:hAnsiTheme="minorHAnsi" w:cstheme="minorHAnsi"/>
        </w:rPr>
        <w:t xml:space="preserve"> (Stapleton </w:t>
      </w:r>
      <w:r w:rsidRPr="005847AE">
        <w:rPr>
          <w:rFonts w:asciiTheme="minorHAnsi" w:hAnsiTheme="minorHAnsi" w:cstheme="minorHAnsi"/>
          <w:i/>
          <w:iCs/>
        </w:rPr>
        <w:t>et al</w:t>
      </w:r>
      <w:r>
        <w:rPr>
          <w:rFonts w:asciiTheme="minorHAnsi" w:hAnsiTheme="minorHAnsi" w:cstheme="minorHAnsi"/>
        </w:rPr>
        <w:t xml:space="preserve">. 2014; Dyck </w:t>
      </w:r>
      <w:r w:rsidRPr="005847AE">
        <w:rPr>
          <w:rFonts w:asciiTheme="minorHAnsi" w:hAnsiTheme="minorHAnsi" w:cstheme="minorHAnsi"/>
          <w:i/>
          <w:iCs/>
        </w:rPr>
        <w:t>et al</w:t>
      </w:r>
      <w:r>
        <w:rPr>
          <w:rFonts w:asciiTheme="minorHAnsi" w:hAnsiTheme="minorHAnsi" w:cstheme="minorHAnsi"/>
        </w:rPr>
        <w:t>. 2017)</w:t>
      </w:r>
      <w:r w:rsidRPr="0045114D">
        <w:rPr>
          <w:rFonts w:asciiTheme="minorHAnsi" w:hAnsiTheme="minorHAnsi" w:cstheme="minorHAnsi"/>
        </w:rPr>
        <w:t>.</w:t>
      </w:r>
      <w:r>
        <w:rPr>
          <w:rFonts w:asciiTheme="minorHAnsi" w:hAnsiTheme="minorHAnsi" w:cstheme="minorHAnsi"/>
        </w:rPr>
        <w:t xml:space="preserve">  As was observed in these previous surveys, </w:t>
      </w:r>
      <w:r w:rsidRPr="0045114D">
        <w:rPr>
          <w:rFonts w:asciiTheme="minorHAnsi" w:hAnsiTheme="minorHAnsi" w:cstheme="minorHAnsi"/>
        </w:rPr>
        <w:t xml:space="preserve">bears were concentrated along the coast and offshore islands, although both lone individuals and family groups were also regularly sighted inland, particularly within Wapusk National Park. </w:t>
      </w:r>
      <w:r>
        <w:rPr>
          <w:rFonts w:asciiTheme="minorHAnsi" w:hAnsiTheme="minorHAnsi" w:cstheme="minorHAnsi"/>
        </w:rPr>
        <w:t xml:space="preserve">Atkinson </w:t>
      </w:r>
      <w:r w:rsidRPr="005847AE">
        <w:rPr>
          <w:rFonts w:asciiTheme="minorHAnsi" w:hAnsiTheme="minorHAnsi" w:cstheme="minorHAnsi"/>
          <w:i/>
          <w:iCs/>
        </w:rPr>
        <w:t>et al</w:t>
      </w:r>
      <w:r>
        <w:rPr>
          <w:rFonts w:asciiTheme="minorHAnsi" w:hAnsiTheme="minorHAnsi" w:cstheme="minorHAnsi"/>
        </w:rPr>
        <w:t xml:space="preserve">. (2022) reported an </w:t>
      </w:r>
      <w:r w:rsidRPr="0045114D">
        <w:rPr>
          <w:rFonts w:asciiTheme="minorHAnsi" w:hAnsiTheme="minorHAnsi" w:cstheme="minorHAnsi"/>
        </w:rPr>
        <w:t>estimated abundance of 618 bears (</w:t>
      </w:r>
      <w:r>
        <w:rPr>
          <w:rFonts w:asciiTheme="minorHAnsi" w:hAnsiTheme="minorHAnsi" w:cstheme="minorHAnsi"/>
        </w:rPr>
        <w:t xml:space="preserve">95% </w:t>
      </w:r>
      <w:r w:rsidRPr="0045114D">
        <w:rPr>
          <w:rFonts w:asciiTheme="minorHAnsi" w:hAnsiTheme="minorHAnsi" w:cstheme="minorHAnsi"/>
        </w:rPr>
        <w:t>CI=425-899). Comparison to aerial survey estimates from 2011 and 2016 suggests that WH may be decreasing in abundance</w:t>
      </w:r>
      <w:r>
        <w:rPr>
          <w:rFonts w:asciiTheme="minorHAnsi" w:hAnsiTheme="minorHAnsi" w:cstheme="minorHAnsi"/>
        </w:rPr>
        <w:t>; 40% and 27% reduction from 2011 and 2016, respectively.</w:t>
      </w:r>
      <w:r w:rsidRPr="0045114D">
        <w:rPr>
          <w:rFonts w:asciiTheme="minorHAnsi" w:hAnsiTheme="minorHAnsi" w:cstheme="minorHAnsi"/>
        </w:rPr>
        <w:t xml:space="preserve"> </w:t>
      </w:r>
      <w:r>
        <w:rPr>
          <w:rFonts w:asciiTheme="minorHAnsi" w:hAnsiTheme="minorHAnsi" w:cstheme="minorHAnsi"/>
        </w:rPr>
        <w:t>Further, p</w:t>
      </w:r>
      <w:r w:rsidRPr="0045114D">
        <w:rPr>
          <w:rFonts w:asciiTheme="minorHAnsi" w:hAnsiTheme="minorHAnsi" w:cstheme="minorHAnsi"/>
        </w:rPr>
        <w:t>ost-stratif</w:t>
      </w:r>
      <w:r>
        <w:rPr>
          <w:rFonts w:asciiTheme="minorHAnsi" w:hAnsiTheme="minorHAnsi" w:cstheme="minorHAnsi"/>
        </w:rPr>
        <w:t xml:space="preserve">ication of </w:t>
      </w:r>
      <w:r w:rsidRPr="0045114D">
        <w:rPr>
          <w:rFonts w:asciiTheme="minorHAnsi" w:hAnsiTheme="minorHAnsi" w:cstheme="minorHAnsi"/>
        </w:rPr>
        <w:t xml:space="preserve">the </w:t>
      </w:r>
      <w:r>
        <w:rPr>
          <w:rFonts w:asciiTheme="minorHAnsi" w:hAnsiTheme="minorHAnsi" w:cstheme="minorHAnsi"/>
        </w:rPr>
        <w:t xml:space="preserve">2021 survey </w:t>
      </w:r>
      <w:r w:rsidRPr="0045114D">
        <w:rPr>
          <w:rFonts w:asciiTheme="minorHAnsi" w:hAnsiTheme="minorHAnsi" w:cstheme="minorHAnsi"/>
        </w:rPr>
        <w:t xml:space="preserve">results by sex and age classes </w:t>
      </w:r>
      <w:r>
        <w:rPr>
          <w:rFonts w:asciiTheme="minorHAnsi" w:hAnsiTheme="minorHAnsi" w:cstheme="minorHAnsi"/>
        </w:rPr>
        <w:t>showed</w:t>
      </w:r>
      <w:r w:rsidRPr="0045114D">
        <w:rPr>
          <w:rFonts w:asciiTheme="minorHAnsi" w:hAnsiTheme="minorHAnsi" w:cstheme="minorHAnsi"/>
        </w:rPr>
        <w:t xml:space="preserve"> significant declines in the abundance of </w:t>
      </w:r>
      <w:r>
        <w:rPr>
          <w:rFonts w:asciiTheme="minorHAnsi" w:hAnsiTheme="minorHAnsi" w:cstheme="minorHAnsi"/>
        </w:rPr>
        <w:t xml:space="preserve">both </w:t>
      </w:r>
      <w:r w:rsidRPr="0045114D">
        <w:rPr>
          <w:rFonts w:asciiTheme="minorHAnsi" w:hAnsiTheme="minorHAnsi" w:cstheme="minorHAnsi"/>
        </w:rPr>
        <w:t>adult female and subadult bears between 2011 and 2021.</w:t>
      </w:r>
      <w:r>
        <w:rPr>
          <w:rFonts w:asciiTheme="minorHAnsi" w:hAnsiTheme="minorHAnsi" w:cstheme="minorHAnsi"/>
        </w:rPr>
        <w:t xml:space="preserve">  Atkinson </w:t>
      </w:r>
      <w:r w:rsidRPr="005847AE">
        <w:rPr>
          <w:rFonts w:asciiTheme="minorHAnsi" w:hAnsiTheme="minorHAnsi" w:cstheme="minorHAnsi"/>
          <w:i/>
          <w:iCs/>
        </w:rPr>
        <w:t>et al</w:t>
      </w:r>
      <w:r>
        <w:rPr>
          <w:rFonts w:asciiTheme="minorHAnsi" w:hAnsiTheme="minorHAnsi" w:cstheme="minorHAnsi"/>
        </w:rPr>
        <w:t xml:space="preserve">. (2022) </w:t>
      </w:r>
      <w:r w:rsidRPr="0045114D">
        <w:rPr>
          <w:rFonts w:asciiTheme="minorHAnsi" w:hAnsiTheme="minorHAnsi" w:cstheme="minorHAnsi"/>
        </w:rPr>
        <w:t>were unable to definitively conclude whether the finding of declining abundance in WH over the last decade, specifically that of adult females and subadults, was the result of reduced survival and recruitment, movement of bears into neighbouring subpopulations (emigration), harvest pressure</w:t>
      </w:r>
      <w:r>
        <w:rPr>
          <w:rFonts w:asciiTheme="minorHAnsi" w:hAnsiTheme="minorHAnsi" w:cstheme="minorHAnsi"/>
        </w:rPr>
        <w:t>, or a combination thereof</w:t>
      </w:r>
      <w:r w:rsidRPr="0045114D">
        <w:rPr>
          <w:rFonts w:asciiTheme="minorHAnsi" w:hAnsiTheme="minorHAnsi" w:cstheme="minorHAnsi"/>
        </w:rPr>
        <w:t xml:space="preserve">. Based upon the multiple lines of evidence, </w:t>
      </w:r>
      <w:r>
        <w:rPr>
          <w:rFonts w:asciiTheme="minorHAnsi" w:hAnsiTheme="minorHAnsi" w:cstheme="minorHAnsi"/>
        </w:rPr>
        <w:t>they concluded that it was</w:t>
      </w:r>
      <w:r w:rsidRPr="0045114D">
        <w:rPr>
          <w:rFonts w:asciiTheme="minorHAnsi" w:hAnsiTheme="minorHAnsi" w:cstheme="minorHAnsi"/>
        </w:rPr>
        <w:t xml:space="preserve"> plausible that all these factors have contributed to some degree. Of particular concern, however, </w:t>
      </w:r>
      <w:r>
        <w:rPr>
          <w:rFonts w:asciiTheme="minorHAnsi" w:hAnsiTheme="minorHAnsi" w:cstheme="minorHAnsi"/>
        </w:rPr>
        <w:t>was their</w:t>
      </w:r>
      <w:r w:rsidRPr="0045114D">
        <w:rPr>
          <w:rFonts w:asciiTheme="minorHAnsi" w:hAnsiTheme="minorHAnsi" w:cstheme="minorHAnsi"/>
        </w:rPr>
        <w:t xml:space="preserve"> finding that the observed declines are consistent with long-standing predictions regarding the demographic effects of climate change on polar bears</w:t>
      </w:r>
      <w:r w:rsidRPr="003A2597">
        <w:rPr>
          <w:rFonts w:asciiTheme="minorHAnsi" w:hAnsiTheme="minorHAnsi" w:cstheme="minorHAnsi"/>
        </w:rPr>
        <w:t>.</w:t>
      </w:r>
    </w:p>
    <w:p w14:paraId="576122F3" w14:textId="27729372" w:rsidR="0049210D" w:rsidRDefault="0049210D" w:rsidP="009E133D">
      <w:pPr>
        <w:spacing w:before="120" w:after="240" w:line="240" w:lineRule="auto"/>
        <w:rPr>
          <w:rFonts w:eastAsia="Times New Roman" w:cstheme="minorHAnsi"/>
          <w:b/>
          <w:bCs/>
          <w:sz w:val="24"/>
          <w:szCs w:val="24"/>
          <w:lang w:val="en-CA"/>
        </w:rPr>
      </w:pPr>
      <w:r w:rsidRPr="003A2597">
        <w:rPr>
          <w:rFonts w:eastAsia="Times New Roman" w:cstheme="minorHAnsi"/>
          <w:b/>
          <w:bCs/>
          <w:sz w:val="24"/>
          <w:szCs w:val="24"/>
          <w:lang w:val="en-CA"/>
        </w:rPr>
        <w:t>Harvest Management</w:t>
      </w:r>
    </w:p>
    <w:p w14:paraId="68742A07" w14:textId="5DDD5C81" w:rsidR="006A14F2" w:rsidRPr="005847AE" w:rsidRDefault="006A14F2" w:rsidP="006A14F2">
      <w:pPr>
        <w:spacing w:before="120" w:after="240" w:line="240" w:lineRule="auto"/>
        <w:rPr>
          <w:rFonts w:cstheme="minorHAnsi"/>
          <w:kern w:val="2"/>
          <w:sz w:val="24"/>
          <w:szCs w:val="24"/>
          <w14:ligatures w14:val="standardContextual"/>
        </w:rPr>
      </w:pPr>
      <w:r w:rsidRPr="005847AE">
        <w:rPr>
          <w:rFonts w:cstheme="minorHAnsi"/>
          <w:sz w:val="24"/>
          <w:szCs w:val="24"/>
        </w:rPr>
        <w:t xml:space="preserve">The management of the Western Hudson Bay subpopulation is the shared responsibility of the Governments of Manitoba and Nunavut, Parks Canada Agency, the Nunavut Wildlife Management Board (NWMB), and the Wapusk Management Board. </w:t>
      </w:r>
      <w:r w:rsidRPr="005847AE">
        <w:rPr>
          <w:rFonts w:cstheme="minorHAnsi"/>
          <w:kern w:val="2"/>
          <w:sz w:val="24"/>
          <w:szCs w:val="24"/>
          <w14:ligatures w14:val="standardContextual"/>
        </w:rPr>
        <w:t xml:space="preserve">Whereas there is no hunting of polar bears in Manitoba, in </w:t>
      </w:r>
      <w:r w:rsidRPr="005847AE">
        <w:rPr>
          <w:rFonts w:cstheme="minorHAnsi"/>
          <w:sz w:val="24"/>
          <w:szCs w:val="24"/>
        </w:rPr>
        <w:t xml:space="preserve">Nunavut, WH polar bears are harvested under a quota system </w:t>
      </w:r>
      <w:r w:rsidRPr="005847AE">
        <w:rPr>
          <w:rFonts w:cstheme="minorHAnsi"/>
          <w:kern w:val="2"/>
          <w:sz w:val="24"/>
          <w:szCs w:val="24"/>
          <w14:ligatures w14:val="standardContextual"/>
        </w:rPr>
        <w:t xml:space="preserve">for which the </w:t>
      </w:r>
      <w:r w:rsidRPr="005847AE">
        <w:rPr>
          <w:kern w:val="2"/>
          <w:sz w:val="24"/>
          <w:szCs w:val="24"/>
          <w14:ligatures w14:val="standardContextual"/>
        </w:rPr>
        <w:t>ultimate management responsibility lies with the Government of Nunavut (GN), as represented by the Minister of Environment</w:t>
      </w:r>
      <w:r w:rsidRPr="005847AE">
        <w:rPr>
          <w:rFonts w:cstheme="minorHAnsi"/>
          <w:sz w:val="24"/>
          <w:szCs w:val="24"/>
        </w:rPr>
        <w:t xml:space="preserve">. </w:t>
      </w:r>
      <w:r w:rsidRPr="005847AE">
        <w:rPr>
          <w:kern w:val="2"/>
          <w:sz w:val="24"/>
          <w:szCs w:val="24"/>
          <w14:ligatures w14:val="standardContextual"/>
        </w:rPr>
        <w:t xml:space="preserve">This responsibility is subject to the terms of the </w:t>
      </w:r>
      <w:r w:rsidRPr="005847AE">
        <w:rPr>
          <w:i/>
          <w:iCs/>
          <w:kern w:val="2"/>
          <w:sz w:val="24"/>
          <w:szCs w:val="24"/>
          <w14:ligatures w14:val="standardContextual"/>
        </w:rPr>
        <w:t>Nunavut Agreement</w:t>
      </w:r>
      <w:r w:rsidRPr="005847AE">
        <w:rPr>
          <w:kern w:val="2"/>
          <w:sz w:val="24"/>
          <w:szCs w:val="24"/>
          <w14:ligatures w14:val="standardContextual"/>
        </w:rPr>
        <w:t xml:space="preserve">, which established a system of ‘co-management’ for wildlife. Under </w:t>
      </w:r>
      <w:r w:rsidRPr="005847AE">
        <w:rPr>
          <w:kern w:val="2"/>
          <w:sz w:val="24"/>
          <w:szCs w:val="24"/>
          <w14:ligatures w14:val="standardContextual"/>
        </w:rPr>
        <w:lastRenderedPageBreak/>
        <w:t xml:space="preserve">the </w:t>
      </w:r>
      <w:r w:rsidRPr="005847AE">
        <w:rPr>
          <w:i/>
          <w:iCs/>
          <w:kern w:val="2"/>
          <w:sz w:val="24"/>
          <w:szCs w:val="24"/>
          <w14:ligatures w14:val="standardContextual"/>
        </w:rPr>
        <w:t>Nunavut Agreement</w:t>
      </w:r>
      <w:r w:rsidRPr="005847AE">
        <w:rPr>
          <w:kern w:val="2"/>
          <w:sz w:val="24"/>
          <w:szCs w:val="24"/>
          <w14:ligatures w14:val="standardContextual"/>
        </w:rPr>
        <w:t xml:space="preserve">, the Minister’s decision-making authority for wildlife management is shared with the NWMB and subject to strict requirements for consultation with Regional Wildlife Organizations and community-based Hunters and Trappers Organizations. This shared decision-making includes the establishment, modification, and removal of restrictions on the harvest of polar bears. Although any restrictions on the harvest of polar bears must be within limits set by the </w:t>
      </w:r>
      <w:r w:rsidRPr="005847AE">
        <w:rPr>
          <w:i/>
          <w:iCs/>
          <w:kern w:val="2"/>
          <w:sz w:val="24"/>
          <w:szCs w:val="24"/>
          <w14:ligatures w14:val="standardContextual"/>
        </w:rPr>
        <w:t>Nunavut Agreement</w:t>
      </w:r>
      <w:r w:rsidRPr="005847AE">
        <w:rPr>
          <w:kern w:val="2"/>
          <w:sz w:val="24"/>
          <w:szCs w:val="24"/>
          <w14:ligatures w14:val="standardContextual"/>
        </w:rPr>
        <w:t>, the NWMB or the Minister of Environment are permitted to restrict or limit Inuit harvesting but only to the extent necessary to affect a valid conservation purpose or to provide for public health or public safety. Due primarily to concerns for public safety, four increases in the total allowable harvest (TAH) of WH polar bears have occurred since 2011</w:t>
      </w:r>
      <w:r>
        <w:rPr>
          <w:kern w:val="2"/>
          <w:sz w:val="24"/>
          <w:szCs w:val="24"/>
          <w14:ligatures w14:val="standardContextual"/>
        </w:rPr>
        <w:t xml:space="preserve"> that </w:t>
      </w:r>
      <w:r w:rsidRPr="005847AE">
        <w:rPr>
          <w:kern w:val="2"/>
          <w:sz w:val="24"/>
          <w:szCs w:val="24"/>
          <w14:ligatures w14:val="standardContextual"/>
        </w:rPr>
        <w:t xml:space="preserve">have raised the quota in Nunavut by 17 and the </w:t>
      </w:r>
      <w:r w:rsidRPr="005847AE">
        <w:rPr>
          <w:rFonts w:cstheme="minorHAnsi"/>
          <w:sz w:val="24"/>
          <w:szCs w:val="24"/>
        </w:rPr>
        <w:t xml:space="preserve">current total permissible removal </w:t>
      </w:r>
      <w:r>
        <w:rPr>
          <w:rFonts w:cstheme="minorHAnsi"/>
          <w:sz w:val="24"/>
          <w:szCs w:val="24"/>
        </w:rPr>
        <w:t>to</w:t>
      </w:r>
      <w:r w:rsidRPr="005847AE">
        <w:rPr>
          <w:rFonts w:cstheme="minorHAnsi"/>
          <w:sz w:val="24"/>
          <w:szCs w:val="24"/>
        </w:rPr>
        <w:t xml:space="preserve"> 42: Nunavut, 38; and, Manitoba, 4 (defense/accidental human-caused mortalities).</w:t>
      </w:r>
    </w:p>
    <w:p w14:paraId="4B7D44DB" w14:textId="7E902D68" w:rsidR="006A14F2" w:rsidRPr="00C4509D" w:rsidRDefault="006A14F2" w:rsidP="006A14F2">
      <w:pPr>
        <w:spacing w:before="120" w:after="240" w:line="240" w:lineRule="auto"/>
        <w:rPr>
          <w:rFonts w:cstheme="minorHAnsi"/>
          <w:sz w:val="24"/>
          <w:szCs w:val="24"/>
        </w:rPr>
      </w:pPr>
      <w:r w:rsidRPr="00C4509D">
        <w:rPr>
          <w:rFonts w:cstheme="minorHAnsi"/>
          <w:sz w:val="24"/>
          <w:szCs w:val="24"/>
        </w:rPr>
        <w:t>In September 2019, a new Nunavut Polar Bear Co-management Plan was approved by the Nunavut Wildlife Management Board, following five years of consultation and development with co-management partners in Nunavut. The Plan replaced the Memorand</w:t>
      </w:r>
      <w:r w:rsidR="00BE5976">
        <w:rPr>
          <w:rFonts w:cstheme="minorHAnsi"/>
          <w:sz w:val="24"/>
          <w:szCs w:val="24"/>
        </w:rPr>
        <w:t>um</w:t>
      </w:r>
      <w:r w:rsidRPr="00C4509D">
        <w:rPr>
          <w:rFonts w:cstheme="minorHAnsi"/>
          <w:sz w:val="24"/>
          <w:szCs w:val="24"/>
        </w:rPr>
        <w:t xml:space="preserve"> of Understanding that had previously been in place. Concomitant with the approval of the new Plan, and in response to public and stakeholder feedback, Nunavut changed the sex-ratio of the harvest. Beginning with the 2019/2020 harvest season, up to 50% of a community’s quota can be harvested as females, which replaces the previous 2:1 male-biased harvest; no changes to existing community TAHs were made. Therefore, there is a potential that the biological risk of negative population outcomes due to harvest will increase because more adult female polar bears could be taken and these bears are the most important contributors to population growth. The GN is monitoring how this implemented change in harvest sex-ratio will affect the sex-ratio of harvested bears with the average female proportion of harvest in 2019/2020 until 2021/2022 equaling 28%. Females have been underharvested relative to the annual recommended quota by approximately 17.1% on average during 2017/2018 – 2021/2022 (5 yr) time period.  In February 2022, the Polar Bear </w:t>
      </w:r>
      <w:r w:rsidR="00BC6924">
        <w:rPr>
          <w:rFonts w:cstheme="minorHAnsi"/>
          <w:sz w:val="24"/>
          <w:szCs w:val="24"/>
        </w:rPr>
        <w:t>Flexible Quota System</w:t>
      </w:r>
      <w:r w:rsidRPr="00C4509D">
        <w:rPr>
          <w:rFonts w:cstheme="minorHAnsi"/>
          <w:sz w:val="24"/>
          <w:szCs w:val="24"/>
        </w:rPr>
        <w:t xml:space="preserve"> was replaced by the Harvest Administration and Credit Calculation System.  The up to 1:1 harvest sex-ratio is still in place.</w:t>
      </w:r>
    </w:p>
    <w:p w14:paraId="68EF4AE0" w14:textId="27D03958" w:rsidR="0049210D" w:rsidRPr="003A2597" w:rsidRDefault="0049210D" w:rsidP="009E133D">
      <w:pPr>
        <w:pStyle w:val="NormalWeb"/>
        <w:shd w:val="clear" w:color="auto" w:fill="FFFFFF"/>
        <w:spacing w:before="120" w:beforeAutospacing="0" w:after="240" w:afterAutospacing="0"/>
        <w:rPr>
          <w:rFonts w:asciiTheme="minorHAnsi" w:hAnsiTheme="minorHAnsi" w:cstheme="minorHAnsi"/>
          <w:b/>
          <w:bCs/>
        </w:rPr>
      </w:pPr>
      <w:r w:rsidRPr="003A2597">
        <w:rPr>
          <w:rFonts w:asciiTheme="minorHAnsi" w:hAnsiTheme="minorHAnsi" w:cstheme="minorHAnsi"/>
          <w:b/>
          <w:bCs/>
        </w:rPr>
        <w:t>Protected Areas</w:t>
      </w:r>
    </w:p>
    <w:p w14:paraId="3F185E73" w14:textId="77777777" w:rsidR="0049210D" w:rsidRPr="003A2597" w:rsidRDefault="0049210D" w:rsidP="009E133D">
      <w:pPr>
        <w:pStyle w:val="NormalWeb"/>
        <w:shd w:val="clear" w:color="auto" w:fill="FFFFFF"/>
        <w:spacing w:before="120" w:beforeAutospacing="0" w:after="240" w:afterAutospacing="0"/>
        <w:rPr>
          <w:rFonts w:asciiTheme="minorHAnsi" w:hAnsiTheme="minorHAnsi" w:cstheme="minorHAnsi"/>
        </w:rPr>
      </w:pPr>
      <w:r w:rsidRPr="003A2597">
        <w:rPr>
          <w:rFonts w:asciiTheme="minorHAnsi" w:hAnsiTheme="minorHAnsi" w:cstheme="minorHAnsi"/>
        </w:rPr>
        <w:t>Most of the known maternal denning area is protected within Wapusk National Park of Canada. Created in 1996, this 11,475 km</w:t>
      </w:r>
      <w:r w:rsidRPr="003A2597">
        <w:rPr>
          <w:rFonts w:asciiTheme="minorHAnsi" w:hAnsiTheme="minorHAnsi" w:cstheme="minorHAnsi"/>
          <w:vertAlign w:val="superscript"/>
        </w:rPr>
        <w:t>2</w:t>
      </w:r>
      <w:r w:rsidRPr="003A2597">
        <w:rPr>
          <w:rFonts w:asciiTheme="minorHAnsi" w:hAnsiTheme="minorHAnsi" w:cstheme="minorHAnsi"/>
        </w:rPr>
        <w:t xml:space="preserve"> National Park is a remote wilderness area with no direct road access. Additional protection outside of the National Park is provided within the Churchill (8,500 km</w:t>
      </w:r>
      <w:r w:rsidRPr="003A2597">
        <w:rPr>
          <w:rFonts w:asciiTheme="minorHAnsi" w:hAnsiTheme="minorHAnsi" w:cstheme="minorHAnsi"/>
          <w:vertAlign w:val="superscript"/>
        </w:rPr>
        <w:t>2</w:t>
      </w:r>
      <w:r w:rsidRPr="003A2597">
        <w:rPr>
          <w:rFonts w:asciiTheme="minorHAnsi" w:hAnsiTheme="minorHAnsi" w:cstheme="minorHAnsi"/>
        </w:rPr>
        <w:t>) and Kaskatamagan (5,500 km</w:t>
      </w:r>
      <w:r w:rsidRPr="003A2597">
        <w:rPr>
          <w:rFonts w:asciiTheme="minorHAnsi" w:hAnsiTheme="minorHAnsi" w:cstheme="minorHAnsi"/>
          <w:vertAlign w:val="superscript"/>
        </w:rPr>
        <w:t>2</w:t>
      </w:r>
      <w:r w:rsidRPr="003A2597">
        <w:rPr>
          <w:rFonts w:asciiTheme="minorHAnsi" w:hAnsiTheme="minorHAnsi" w:cstheme="minorHAnsi"/>
        </w:rPr>
        <w:t xml:space="preserve">) Wildlife Management Areas designated under the Manitoba </w:t>
      </w:r>
      <w:r w:rsidRPr="003A2597">
        <w:rPr>
          <w:rFonts w:asciiTheme="minorHAnsi" w:hAnsiTheme="minorHAnsi" w:cstheme="minorHAnsi"/>
          <w:i/>
        </w:rPr>
        <w:t>Wildlife Act</w:t>
      </w:r>
      <w:r w:rsidRPr="003A2597">
        <w:rPr>
          <w:rFonts w:asciiTheme="minorHAnsi" w:hAnsiTheme="minorHAnsi" w:cstheme="minorHAnsi"/>
        </w:rPr>
        <w:t xml:space="preserve">. In February 2008, the polar bear in Manitoba was recognized as Threatened under the Manitoba </w:t>
      </w:r>
      <w:r w:rsidRPr="003A2597">
        <w:rPr>
          <w:rFonts w:asciiTheme="minorHAnsi" w:hAnsiTheme="minorHAnsi" w:cstheme="minorHAnsi"/>
          <w:i/>
          <w:iCs/>
        </w:rPr>
        <w:t>Endangered Species and Ecosystem Act</w:t>
      </w:r>
      <w:r w:rsidRPr="003A2597">
        <w:rPr>
          <w:rFonts w:asciiTheme="minorHAnsi" w:hAnsiTheme="minorHAnsi" w:cstheme="minorHAnsi"/>
        </w:rPr>
        <w:t>; which further ensures its protection, along with its habitat on both Crown and privately-owned land. The listing provides the ability to restrict development near critical habitat along the Hudson Bay coastline in Manitoba.</w:t>
      </w:r>
    </w:p>
    <w:p w14:paraId="528586BD" w14:textId="139045B6" w:rsidR="006A14F2" w:rsidRPr="003A2597" w:rsidRDefault="006A14F2" w:rsidP="006A14F2">
      <w:pPr>
        <w:spacing w:before="120" w:after="240" w:line="240" w:lineRule="auto"/>
        <w:rPr>
          <w:rFonts w:eastAsia="Times New Roman" w:cstheme="minorHAnsi"/>
          <w:b/>
          <w:bCs/>
          <w:sz w:val="24"/>
          <w:szCs w:val="24"/>
          <w:lang w:val="en-CA"/>
        </w:rPr>
      </w:pPr>
      <w:r>
        <w:rPr>
          <w:rFonts w:eastAsia="Times New Roman" w:cstheme="minorHAnsi"/>
          <w:b/>
          <w:bCs/>
          <w:sz w:val="24"/>
          <w:szCs w:val="24"/>
          <w:lang w:val="en-CA"/>
        </w:rPr>
        <w:t>Indigenous</w:t>
      </w:r>
      <w:r w:rsidRPr="003A2597">
        <w:rPr>
          <w:rFonts w:eastAsia="Times New Roman" w:cstheme="minorHAnsi"/>
          <w:b/>
          <w:bCs/>
          <w:sz w:val="24"/>
          <w:szCs w:val="24"/>
          <w:lang w:val="en-CA"/>
        </w:rPr>
        <w:t xml:space="preserve"> Knowledge</w:t>
      </w:r>
    </w:p>
    <w:p w14:paraId="4417BB9C" w14:textId="2039058C" w:rsidR="0049210D" w:rsidRPr="003A2597" w:rsidRDefault="0049210D" w:rsidP="009E133D">
      <w:pPr>
        <w:spacing w:before="120" w:after="240" w:line="240" w:lineRule="auto"/>
        <w:rPr>
          <w:rFonts w:eastAsia="Times New Roman" w:cstheme="minorHAnsi"/>
          <w:sz w:val="24"/>
          <w:szCs w:val="24"/>
          <w:lang w:val="en-CA"/>
        </w:rPr>
      </w:pPr>
      <w:r w:rsidRPr="003A2597">
        <w:rPr>
          <w:rFonts w:eastAsia="Times New Roman" w:cstheme="minorHAnsi"/>
          <w:sz w:val="24"/>
          <w:szCs w:val="24"/>
          <w:lang w:val="en-CA"/>
        </w:rPr>
        <w:t>Inuit report that the size of the Western Hudson Bay subpopulation has increased when compared to historic</w:t>
      </w:r>
      <w:r w:rsidR="000553A8">
        <w:rPr>
          <w:rFonts w:eastAsia="Times New Roman" w:cstheme="minorHAnsi"/>
          <w:sz w:val="24"/>
          <w:szCs w:val="24"/>
          <w:lang w:val="en-CA"/>
        </w:rPr>
        <w:t>al</w:t>
      </w:r>
      <w:r w:rsidRPr="003A2597">
        <w:rPr>
          <w:rFonts w:eastAsia="Times New Roman" w:cstheme="minorHAnsi"/>
          <w:sz w:val="24"/>
          <w:szCs w:val="24"/>
          <w:lang w:val="en-CA"/>
        </w:rPr>
        <w:t xml:space="preserve"> levels (McDonald </w:t>
      </w:r>
      <w:r w:rsidRPr="003A2597">
        <w:rPr>
          <w:rFonts w:eastAsia="Times New Roman" w:cstheme="minorHAnsi"/>
          <w:i/>
          <w:sz w:val="24"/>
          <w:szCs w:val="24"/>
          <w:lang w:val="en-CA"/>
        </w:rPr>
        <w:t>et al</w:t>
      </w:r>
      <w:r w:rsidRPr="003A2597">
        <w:rPr>
          <w:rFonts w:eastAsia="Times New Roman" w:cstheme="minorHAnsi"/>
          <w:sz w:val="24"/>
          <w:szCs w:val="24"/>
          <w:lang w:val="en-CA"/>
        </w:rPr>
        <w:t>. 1997; Tyrrell 2006; Nirlungayuk and Lee 2009).</w:t>
      </w:r>
    </w:p>
    <w:p w14:paraId="16E7E5D9" w14:textId="6F417703" w:rsidR="00844361" w:rsidRPr="003A2597" w:rsidRDefault="0049210D" w:rsidP="009E133D">
      <w:pPr>
        <w:spacing w:before="120" w:after="240" w:line="240" w:lineRule="auto"/>
        <w:rPr>
          <w:rFonts w:eastAsia="Times New Roman" w:cstheme="minorHAnsi"/>
          <w:sz w:val="24"/>
          <w:szCs w:val="24"/>
          <w:lang w:val="en-CA"/>
        </w:rPr>
      </w:pPr>
      <w:r w:rsidRPr="003A2597">
        <w:rPr>
          <w:rFonts w:eastAsia="Times New Roman" w:cstheme="minorHAnsi"/>
          <w:sz w:val="24"/>
          <w:szCs w:val="24"/>
          <w:lang w:val="en-CA"/>
        </w:rPr>
        <w:t xml:space="preserve">From the 1930s through the 1960s, encounters with polar bears in the interior of the Kivalliq mainland and along the Kivalliq coast of Hudson Bay were rare (Nirlungayuk and Lee 2009; Tyrrell 2009). Within the last few decades, encounters with polar bears in the Kivalliq region have increased.  Bears have also been observed near and within WH communities (Arviat, Chesterfield Inlet, Rankin Inlet, Whale Cove), resulting in more bear-human encounters and increased concerns for human safety and property damage.  Based on both historical and recent observations, the general observation is that the Western Hudson Bay subpopulation has increased (Tyrrell 2006, 2009; Canadian Wildlife Service 2009; Nirlungayuk and Lee 2009; Henri </w:t>
      </w:r>
      <w:r w:rsidRPr="003A2597">
        <w:rPr>
          <w:rFonts w:eastAsia="Times New Roman" w:cstheme="minorHAnsi"/>
          <w:i/>
          <w:sz w:val="24"/>
          <w:szCs w:val="24"/>
          <w:lang w:val="en-CA"/>
        </w:rPr>
        <w:t>et al</w:t>
      </w:r>
      <w:r w:rsidRPr="003A2597">
        <w:rPr>
          <w:rFonts w:eastAsia="Times New Roman" w:cstheme="minorHAnsi"/>
          <w:sz w:val="24"/>
          <w:szCs w:val="24"/>
          <w:lang w:val="en-CA"/>
        </w:rPr>
        <w:t>. 2010; Kotierk 2012).</w:t>
      </w:r>
    </w:p>
    <w:p w14:paraId="594300AB" w14:textId="77777777" w:rsidR="0049210D" w:rsidRPr="003A2597" w:rsidRDefault="0049210D" w:rsidP="009E133D">
      <w:pPr>
        <w:spacing w:before="120" w:after="240" w:line="240" w:lineRule="auto"/>
        <w:rPr>
          <w:rFonts w:cstheme="minorHAnsi"/>
          <w:b/>
          <w:bCs/>
          <w:sz w:val="24"/>
          <w:szCs w:val="24"/>
          <w:lang w:val="en-CA"/>
        </w:rPr>
      </w:pPr>
      <w:r w:rsidRPr="003A2597">
        <w:rPr>
          <w:rFonts w:cstheme="minorHAnsi"/>
          <w:b/>
          <w:sz w:val="24"/>
          <w:szCs w:val="24"/>
          <w:lang w:val="en-CA"/>
        </w:rPr>
        <w:t>References</w:t>
      </w:r>
    </w:p>
    <w:p w14:paraId="3D5DD5D4" w14:textId="77777777" w:rsidR="006A14F2" w:rsidRDefault="006A14F2" w:rsidP="006A14F2">
      <w:pPr>
        <w:pStyle w:val="NormalWeb"/>
        <w:shd w:val="clear" w:color="auto" w:fill="FFFFFF"/>
        <w:spacing w:before="120" w:beforeAutospacing="0" w:after="240" w:afterAutospacing="0"/>
        <w:ind w:left="720" w:hanging="720"/>
        <w:rPr>
          <w:rFonts w:asciiTheme="minorHAnsi" w:hAnsiTheme="minorHAnsi" w:cstheme="minorHAnsi"/>
        </w:rPr>
      </w:pPr>
      <w:r w:rsidRPr="006A2978">
        <w:rPr>
          <w:rFonts w:asciiTheme="minorHAnsi" w:hAnsiTheme="minorHAnsi" w:cstheme="minorHAnsi"/>
        </w:rPr>
        <w:t xml:space="preserve">Atkinson, </w:t>
      </w:r>
      <w:r>
        <w:rPr>
          <w:rFonts w:asciiTheme="minorHAnsi" w:hAnsiTheme="minorHAnsi" w:cstheme="minorHAnsi"/>
        </w:rPr>
        <w:t xml:space="preserve">S.N., </w:t>
      </w:r>
      <w:r w:rsidRPr="006A2978">
        <w:rPr>
          <w:rFonts w:asciiTheme="minorHAnsi" w:hAnsiTheme="minorHAnsi" w:cstheme="minorHAnsi"/>
        </w:rPr>
        <w:t xml:space="preserve">Boulanger, </w:t>
      </w:r>
      <w:r>
        <w:rPr>
          <w:rFonts w:asciiTheme="minorHAnsi" w:hAnsiTheme="minorHAnsi" w:cstheme="minorHAnsi"/>
        </w:rPr>
        <w:t xml:space="preserve">J., </w:t>
      </w:r>
      <w:r w:rsidRPr="006A2978">
        <w:rPr>
          <w:rFonts w:asciiTheme="minorHAnsi" w:hAnsiTheme="minorHAnsi" w:cstheme="minorHAnsi"/>
        </w:rPr>
        <w:t xml:space="preserve">Campbell, </w:t>
      </w:r>
      <w:r>
        <w:rPr>
          <w:rFonts w:asciiTheme="minorHAnsi" w:hAnsiTheme="minorHAnsi" w:cstheme="minorHAnsi"/>
        </w:rPr>
        <w:t xml:space="preserve">M., </w:t>
      </w:r>
      <w:r w:rsidRPr="006A2978">
        <w:rPr>
          <w:rFonts w:asciiTheme="minorHAnsi" w:hAnsiTheme="minorHAnsi" w:cstheme="minorHAnsi"/>
        </w:rPr>
        <w:t xml:space="preserve">Trim, </w:t>
      </w:r>
      <w:r>
        <w:rPr>
          <w:rFonts w:asciiTheme="minorHAnsi" w:hAnsiTheme="minorHAnsi" w:cstheme="minorHAnsi"/>
        </w:rPr>
        <w:t xml:space="preserve">V., </w:t>
      </w:r>
      <w:r w:rsidRPr="006A2978">
        <w:rPr>
          <w:rFonts w:asciiTheme="minorHAnsi" w:hAnsiTheme="minorHAnsi" w:cstheme="minorHAnsi"/>
        </w:rPr>
        <w:t>Ware</w:t>
      </w:r>
      <w:r>
        <w:rPr>
          <w:rFonts w:asciiTheme="minorHAnsi" w:hAnsiTheme="minorHAnsi" w:cstheme="minorHAnsi"/>
        </w:rPr>
        <w:t>, J.,</w:t>
      </w:r>
      <w:r w:rsidRPr="006A2978">
        <w:rPr>
          <w:rFonts w:asciiTheme="minorHAnsi" w:hAnsiTheme="minorHAnsi" w:cstheme="minorHAnsi"/>
        </w:rPr>
        <w:t xml:space="preserve"> and Roberto-Charron</w:t>
      </w:r>
      <w:r>
        <w:rPr>
          <w:rFonts w:asciiTheme="minorHAnsi" w:hAnsiTheme="minorHAnsi" w:cstheme="minorHAnsi"/>
        </w:rPr>
        <w:t>, A</w:t>
      </w:r>
      <w:r w:rsidRPr="006A2978">
        <w:rPr>
          <w:rFonts w:asciiTheme="minorHAnsi" w:hAnsiTheme="minorHAnsi" w:cstheme="minorHAnsi"/>
        </w:rPr>
        <w:t>. 2022. Aerial survey of the Western Hudson Bay polar bear subpopulation 2021. Final Report. Government of Nunavut, Department of Environment, Wildlife Research Section</w:t>
      </w:r>
      <w:r>
        <w:rPr>
          <w:rFonts w:asciiTheme="minorHAnsi" w:hAnsiTheme="minorHAnsi" w:cstheme="minorHAnsi"/>
        </w:rPr>
        <w:t>, Igloolik, Nunavut, Canada, 91 pp.</w:t>
      </w:r>
    </w:p>
    <w:p w14:paraId="7A7D79A8" w14:textId="7B606493" w:rsidR="0049210D" w:rsidRPr="003A2597" w:rsidRDefault="0049210D" w:rsidP="009E133D">
      <w:pPr>
        <w:pStyle w:val="NormalWeb"/>
        <w:shd w:val="clear" w:color="auto" w:fill="FFFFFF"/>
        <w:spacing w:before="120" w:beforeAutospacing="0" w:after="240" w:afterAutospacing="0"/>
        <w:ind w:left="720" w:hanging="720"/>
        <w:rPr>
          <w:rFonts w:asciiTheme="minorHAnsi" w:hAnsiTheme="minorHAnsi" w:cstheme="minorHAnsi"/>
        </w:rPr>
      </w:pPr>
      <w:r w:rsidRPr="003A2597">
        <w:rPr>
          <w:rFonts w:asciiTheme="minorHAnsi" w:hAnsiTheme="minorHAnsi" w:cstheme="minorHAnsi"/>
        </w:rPr>
        <w:t xml:space="preserve">Calvert, W., Taylor, M., Stirling, I., Kolenosky, G.B., Kearney, S., Crête, M., and Luttich, S. 1995. Polar bear management in Canada 1988-92. Pp. 61–79 In Wiig, Ø., Born, E.W., and Garner, G.W. (eds.). </w:t>
      </w:r>
      <w:r w:rsidRPr="003A2597">
        <w:rPr>
          <w:rFonts w:asciiTheme="minorHAnsi" w:hAnsiTheme="minorHAnsi" w:cstheme="minorHAnsi"/>
          <w:i/>
        </w:rPr>
        <w:t>Polar Bears: Proceedings of the Eleventh Working Meeting of the IUCN/SSC Polar Bear Specialist Group</w:t>
      </w:r>
      <w:r w:rsidRPr="003A2597">
        <w:rPr>
          <w:rFonts w:asciiTheme="minorHAnsi" w:hAnsiTheme="minorHAnsi" w:cstheme="minorHAnsi"/>
        </w:rPr>
        <w:t>. IUCN, Gland, Switzerland and Cambridge, UK.</w:t>
      </w:r>
    </w:p>
    <w:p w14:paraId="3AB1248F" w14:textId="77777777" w:rsidR="0049210D" w:rsidRPr="003A2597" w:rsidRDefault="0049210D" w:rsidP="009E133D">
      <w:pPr>
        <w:pStyle w:val="NormalWeb"/>
        <w:shd w:val="clear" w:color="auto" w:fill="FFFFFF"/>
        <w:spacing w:before="120" w:beforeAutospacing="0" w:after="240" w:afterAutospacing="0"/>
        <w:ind w:left="720" w:hanging="720"/>
        <w:rPr>
          <w:rFonts w:asciiTheme="minorHAnsi" w:hAnsiTheme="minorHAnsi" w:cstheme="minorHAnsi"/>
        </w:rPr>
      </w:pPr>
      <w:r w:rsidRPr="003A2597">
        <w:rPr>
          <w:rFonts w:asciiTheme="minorHAnsi" w:hAnsiTheme="minorHAnsi" w:cstheme="minorHAnsi"/>
        </w:rPr>
        <w:t xml:space="preserve">Calvert, W., Taylor, M., Stirling, I., Atkinson, S., Ramsay, M.A., Lunn, N.J., Obbard, M., Elliott, C., Lamontagne, G., and Schaefer, J. 1998. Research on polar bears in Canada 1993-1996. Pp. 69–91 In Derocher, A.E., Garner, G.W., Lunn, N.J., and Wiig, Ø. (eds.). </w:t>
      </w:r>
      <w:r w:rsidRPr="003A2597">
        <w:rPr>
          <w:rFonts w:asciiTheme="minorHAnsi" w:hAnsiTheme="minorHAnsi" w:cstheme="minorHAnsi"/>
          <w:i/>
        </w:rPr>
        <w:t>Polar Bears: Proceedings of the Twelfth Working Meeting of the IUCN/SSC Polar Bear Specialist Group</w:t>
      </w:r>
      <w:r w:rsidRPr="003A2597">
        <w:rPr>
          <w:rFonts w:asciiTheme="minorHAnsi" w:hAnsiTheme="minorHAnsi" w:cstheme="minorHAnsi"/>
        </w:rPr>
        <w:t>. IUCN, Gland, Switzerland and Cambridge, UK.</w:t>
      </w:r>
    </w:p>
    <w:p w14:paraId="38D4459C" w14:textId="77777777" w:rsidR="0049210D" w:rsidRPr="003A2597" w:rsidRDefault="0049210D" w:rsidP="009E133D">
      <w:pPr>
        <w:pStyle w:val="NormalWeb"/>
        <w:shd w:val="clear" w:color="auto" w:fill="FFFFFF"/>
        <w:spacing w:before="120" w:beforeAutospacing="0" w:after="240" w:afterAutospacing="0"/>
        <w:ind w:left="720" w:hanging="720"/>
        <w:rPr>
          <w:rFonts w:asciiTheme="minorHAnsi" w:hAnsiTheme="minorHAnsi" w:cstheme="minorHAnsi"/>
        </w:rPr>
      </w:pPr>
      <w:r w:rsidRPr="003A2597">
        <w:rPr>
          <w:rFonts w:asciiTheme="minorHAnsi" w:hAnsiTheme="minorHAnsi" w:cstheme="minorHAnsi"/>
        </w:rPr>
        <w:t>Canadian Wildlife Service. 2009. Nunavut consultation report – Consultations on the proposed listing of the Polar Bear as Special Concern under the Species at Risk Act. Report submitted to the Nunavut Wildlife Management Board in accordance with Step 3.8 of the Memorandum of Understanding to Harmonize the Designation of Endangered Species under the Nunavut Land Claims Agreement and the Species at Risk Act, 249 pp. [available at: http://assembly.nu.ca/library/Edocs/2009/001149-e.pdf].</w:t>
      </w:r>
    </w:p>
    <w:p w14:paraId="427F4C56" w14:textId="77777777" w:rsidR="0049210D" w:rsidRPr="003A2597" w:rsidRDefault="0049210D" w:rsidP="009E133D">
      <w:pPr>
        <w:pStyle w:val="NormalWeb"/>
        <w:shd w:val="clear" w:color="auto" w:fill="FFFFFF"/>
        <w:spacing w:before="120" w:beforeAutospacing="0" w:after="240" w:afterAutospacing="0"/>
        <w:ind w:left="720" w:hanging="720"/>
        <w:rPr>
          <w:rFonts w:asciiTheme="minorHAnsi" w:hAnsiTheme="minorHAnsi" w:cstheme="minorHAnsi"/>
        </w:rPr>
      </w:pPr>
      <w:r w:rsidRPr="003A2597">
        <w:rPr>
          <w:rFonts w:asciiTheme="minorHAnsi" w:hAnsiTheme="minorHAnsi" w:cstheme="minorHAnsi"/>
        </w:rPr>
        <w:t xml:space="preserve">Cherry, S.G., Derocher, A.E., Thiemann, G.W., and Lunn, N.J. 2013. Migration phenology and seasonal fidelity of an Arctic marine predator in relation to sea ice dynamics. </w:t>
      </w:r>
      <w:r w:rsidRPr="003A2597">
        <w:rPr>
          <w:rFonts w:asciiTheme="minorHAnsi" w:hAnsiTheme="minorHAnsi" w:cstheme="minorHAnsi"/>
          <w:i/>
        </w:rPr>
        <w:t>Journal of Animal Ecology</w:t>
      </w:r>
      <w:r w:rsidRPr="003A2597">
        <w:rPr>
          <w:rFonts w:asciiTheme="minorHAnsi" w:hAnsiTheme="minorHAnsi" w:cstheme="minorHAnsi"/>
        </w:rPr>
        <w:t xml:space="preserve"> </w:t>
      </w:r>
      <w:r w:rsidRPr="003A2597">
        <w:rPr>
          <w:rFonts w:asciiTheme="minorHAnsi" w:hAnsiTheme="minorHAnsi" w:cstheme="minorHAnsi"/>
          <w:b/>
        </w:rPr>
        <w:t>82</w:t>
      </w:r>
      <w:r w:rsidRPr="003A2597">
        <w:rPr>
          <w:rFonts w:asciiTheme="minorHAnsi" w:hAnsiTheme="minorHAnsi" w:cstheme="minorHAnsi"/>
        </w:rPr>
        <w:t>:912–921.</w:t>
      </w:r>
    </w:p>
    <w:p w14:paraId="28A050D7" w14:textId="77777777" w:rsidR="0049210D" w:rsidRPr="003A2597" w:rsidRDefault="0049210D" w:rsidP="009E133D">
      <w:pPr>
        <w:pStyle w:val="NormalWeb"/>
        <w:shd w:val="clear" w:color="auto" w:fill="FFFFFF"/>
        <w:spacing w:before="120" w:beforeAutospacing="0" w:after="240" w:afterAutospacing="0"/>
        <w:ind w:left="720" w:hanging="720"/>
        <w:rPr>
          <w:rFonts w:asciiTheme="minorHAnsi" w:hAnsiTheme="minorHAnsi" w:cstheme="minorHAnsi"/>
        </w:rPr>
      </w:pPr>
      <w:r w:rsidRPr="003A2597">
        <w:rPr>
          <w:rFonts w:asciiTheme="minorHAnsi" w:hAnsiTheme="minorHAnsi" w:cstheme="minorHAnsi"/>
        </w:rPr>
        <w:t>Derocher, A.E., and Stirling, I. 1990. Distribution of polar bears (</w:t>
      </w:r>
      <w:r w:rsidRPr="003A2597">
        <w:rPr>
          <w:rFonts w:asciiTheme="minorHAnsi" w:hAnsiTheme="minorHAnsi" w:cstheme="minorHAnsi"/>
          <w:i/>
        </w:rPr>
        <w:t>Ursus maritimus</w:t>
      </w:r>
      <w:r w:rsidRPr="003A2597">
        <w:rPr>
          <w:rFonts w:asciiTheme="minorHAnsi" w:hAnsiTheme="minorHAnsi" w:cstheme="minorHAnsi"/>
        </w:rPr>
        <w:t xml:space="preserve">) during the ice-free period in western Hudson Bay. </w:t>
      </w:r>
      <w:r w:rsidRPr="003A2597">
        <w:rPr>
          <w:rFonts w:asciiTheme="minorHAnsi" w:hAnsiTheme="minorHAnsi" w:cstheme="minorHAnsi"/>
          <w:i/>
        </w:rPr>
        <w:t>Canadian Journal of Zoology</w:t>
      </w:r>
      <w:r w:rsidRPr="003A2597">
        <w:rPr>
          <w:rFonts w:asciiTheme="minorHAnsi" w:hAnsiTheme="minorHAnsi" w:cstheme="minorHAnsi"/>
        </w:rPr>
        <w:t xml:space="preserve"> </w:t>
      </w:r>
      <w:r w:rsidRPr="003A2597">
        <w:rPr>
          <w:rFonts w:asciiTheme="minorHAnsi" w:hAnsiTheme="minorHAnsi" w:cstheme="minorHAnsi"/>
          <w:b/>
        </w:rPr>
        <w:t>68</w:t>
      </w:r>
      <w:r w:rsidRPr="003A2597">
        <w:rPr>
          <w:rFonts w:asciiTheme="minorHAnsi" w:hAnsiTheme="minorHAnsi" w:cstheme="minorHAnsi"/>
        </w:rPr>
        <w:t>:1395</w:t>
      </w:r>
      <w:r w:rsidRPr="003A2597">
        <w:rPr>
          <w:rFonts w:asciiTheme="minorHAnsi" w:eastAsia="Calibri" w:hAnsiTheme="minorHAnsi" w:cstheme="minorHAnsi"/>
          <w:noProof/>
        </w:rPr>
        <w:t>–</w:t>
      </w:r>
      <w:r w:rsidRPr="003A2597">
        <w:rPr>
          <w:rFonts w:asciiTheme="minorHAnsi" w:hAnsiTheme="minorHAnsi" w:cstheme="minorHAnsi"/>
        </w:rPr>
        <w:t>1403.</w:t>
      </w:r>
    </w:p>
    <w:p w14:paraId="294A1A87" w14:textId="77777777" w:rsidR="0049210D" w:rsidRPr="003A2597" w:rsidRDefault="0049210D" w:rsidP="009E133D">
      <w:pPr>
        <w:pStyle w:val="NormalWeb"/>
        <w:shd w:val="clear" w:color="auto" w:fill="FFFFFF"/>
        <w:spacing w:before="120" w:beforeAutospacing="0" w:after="240" w:afterAutospacing="0"/>
        <w:ind w:left="720" w:hanging="720"/>
        <w:rPr>
          <w:rFonts w:asciiTheme="minorHAnsi" w:hAnsiTheme="minorHAnsi" w:cstheme="minorHAnsi"/>
        </w:rPr>
      </w:pPr>
      <w:r w:rsidRPr="003A2597">
        <w:rPr>
          <w:rFonts w:asciiTheme="minorHAnsi" w:hAnsiTheme="minorHAnsi" w:cstheme="minorHAnsi"/>
        </w:rPr>
        <w:t>Derocher, A.E., and Stirling, I. 1995</w:t>
      </w:r>
      <w:r w:rsidRPr="003A2597">
        <w:rPr>
          <w:rFonts w:asciiTheme="minorHAnsi" w:hAnsiTheme="minorHAnsi" w:cstheme="minorHAnsi"/>
          <w:i/>
        </w:rPr>
        <w:t>a</w:t>
      </w:r>
      <w:r w:rsidRPr="003A2597">
        <w:rPr>
          <w:rFonts w:asciiTheme="minorHAnsi" w:hAnsiTheme="minorHAnsi" w:cstheme="minorHAnsi"/>
        </w:rPr>
        <w:t xml:space="preserve">. Estimation of polar bear population size and survival in western Hudson Bay. </w:t>
      </w:r>
      <w:r w:rsidRPr="003A2597">
        <w:rPr>
          <w:rFonts w:asciiTheme="minorHAnsi" w:hAnsiTheme="minorHAnsi" w:cstheme="minorHAnsi"/>
          <w:i/>
        </w:rPr>
        <w:t>Journal of Wildlife Management</w:t>
      </w:r>
      <w:r w:rsidRPr="003A2597">
        <w:rPr>
          <w:rFonts w:asciiTheme="minorHAnsi" w:hAnsiTheme="minorHAnsi" w:cstheme="minorHAnsi"/>
        </w:rPr>
        <w:t xml:space="preserve"> </w:t>
      </w:r>
      <w:r w:rsidRPr="003A2597">
        <w:rPr>
          <w:rFonts w:asciiTheme="minorHAnsi" w:hAnsiTheme="minorHAnsi" w:cstheme="minorHAnsi"/>
          <w:b/>
        </w:rPr>
        <w:t>59</w:t>
      </w:r>
      <w:r w:rsidRPr="003A2597">
        <w:rPr>
          <w:rFonts w:asciiTheme="minorHAnsi" w:hAnsiTheme="minorHAnsi" w:cstheme="minorHAnsi"/>
        </w:rPr>
        <w:t>:215</w:t>
      </w:r>
      <w:r w:rsidRPr="003A2597">
        <w:rPr>
          <w:rFonts w:asciiTheme="minorHAnsi" w:eastAsia="Calibri" w:hAnsiTheme="minorHAnsi" w:cstheme="minorHAnsi"/>
          <w:noProof/>
        </w:rPr>
        <w:t>–</w:t>
      </w:r>
      <w:r w:rsidRPr="003A2597">
        <w:rPr>
          <w:rFonts w:asciiTheme="minorHAnsi" w:hAnsiTheme="minorHAnsi" w:cstheme="minorHAnsi"/>
        </w:rPr>
        <w:t>221.</w:t>
      </w:r>
    </w:p>
    <w:p w14:paraId="1AE87F64" w14:textId="77777777" w:rsidR="0049210D" w:rsidRPr="003A2597" w:rsidRDefault="0049210D" w:rsidP="009E133D">
      <w:pPr>
        <w:pStyle w:val="NormalWeb"/>
        <w:shd w:val="clear" w:color="auto" w:fill="FFFFFF"/>
        <w:spacing w:before="120" w:beforeAutospacing="0" w:after="240" w:afterAutospacing="0"/>
        <w:ind w:left="720" w:hanging="720"/>
        <w:rPr>
          <w:rFonts w:asciiTheme="minorHAnsi" w:hAnsiTheme="minorHAnsi" w:cstheme="minorHAnsi"/>
        </w:rPr>
      </w:pPr>
      <w:r w:rsidRPr="003A2597">
        <w:rPr>
          <w:rFonts w:asciiTheme="minorHAnsi" w:hAnsiTheme="minorHAnsi" w:cstheme="minorHAnsi"/>
        </w:rPr>
        <w:t>Derocher, A.E., and Stirling, I. 1995</w:t>
      </w:r>
      <w:r w:rsidRPr="003A2597">
        <w:rPr>
          <w:rFonts w:asciiTheme="minorHAnsi" w:hAnsiTheme="minorHAnsi" w:cstheme="minorHAnsi"/>
          <w:i/>
        </w:rPr>
        <w:t>b</w:t>
      </w:r>
      <w:r w:rsidRPr="003A2597">
        <w:rPr>
          <w:rFonts w:asciiTheme="minorHAnsi" w:hAnsiTheme="minorHAnsi" w:cstheme="minorHAnsi"/>
        </w:rPr>
        <w:t xml:space="preserve">. Temporal variation in reproduction and body mass of polar bears in western Hudson Bay. </w:t>
      </w:r>
      <w:r w:rsidRPr="003A2597">
        <w:rPr>
          <w:rFonts w:asciiTheme="minorHAnsi" w:hAnsiTheme="minorHAnsi" w:cstheme="minorHAnsi"/>
          <w:i/>
        </w:rPr>
        <w:t>Canadian Journal of Zoology</w:t>
      </w:r>
      <w:r w:rsidRPr="003A2597">
        <w:rPr>
          <w:rFonts w:asciiTheme="minorHAnsi" w:hAnsiTheme="minorHAnsi" w:cstheme="minorHAnsi"/>
        </w:rPr>
        <w:t xml:space="preserve"> </w:t>
      </w:r>
      <w:r w:rsidRPr="003A2597">
        <w:rPr>
          <w:rFonts w:asciiTheme="minorHAnsi" w:hAnsiTheme="minorHAnsi" w:cstheme="minorHAnsi"/>
          <w:b/>
        </w:rPr>
        <w:t>73</w:t>
      </w:r>
      <w:r w:rsidRPr="003A2597">
        <w:rPr>
          <w:rFonts w:asciiTheme="minorHAnsi" w:hAnsiTheme="minorHAnsi" w:cstheme="minorHAnsi"/>
        </w:rPr>
        <w:t>:1657</w:t>
      </w:r>
      <w:r w:rsidRPr="003A2597">
        <w:rPr>
          <w:rFonts w:asciiTheme="minorHAnsi" w:eastAsia="Calibri" w:hAnsiTheme="minorHAnsi" w:cstheme="minorHAnsi"/>
          <w:noProof/>
        </w:rPr>
        <w:t>–</w:t>
      </w:r>
      <w:r w:rsidRPr="003A2597">
        <w:rPr>
          <w:rFonts w:asciiTheme="minorHAnsi" w:hAnsiTheme="minorHAnsi" w:cstheme="minorHAnsi"/>
        </w:rPr>
        <w:t>1665.</w:t>
      </w:r>
    </w:p>
    <w:p w14:paraId="646BEAB4" w14:textId="77777777" w:rsidR="0049210D" w:rsidRPr="003A2597" w:rsidRDefault="0049210D" w:rsidP="009E133D">
      <w:pPr>
        <w:pStyle w:val="NormalWeb"/>
        <w:shd w:val="clear" w:color="auto" w:fill="FFFFFF"/>
        <w:spacing w:before="120" w:beforeAutospacing="0" w:after="240" w:afterAutospacing="0"/>
        <w:ind w:left="720" w:hanging="720"/>
        <w:rPr>
          <w:rFonts w:asciiTheme="minorHAnsi" w:hAnsiTheme="minorHAnsi" w:cstheme="minorHAnsi"/>
        </w:rPr>
      </w:pPr>
      <w:r w:rsidRPr="003A2597">
        <w:rPr>
          <w:rFonts w:asciiTheme="minorHAnsi" w:hAnsiTheme="minorHAnsi" w:cstheme="minorHAnsi"/>
        </w:rPr>
        <w:lastRenderedPageBreak/>
        <w:t>Dyck, M., Campbell, M., Lee, D.S., Boulanger, J., and Hedman, D. 2017. Aerial survey of the western Hudson Bay polar bear sub-population 2016. 2017 Final Report. Government of Nunavut, Department of Environment, Wildlife Research Section, Igloolik, Nunavut, Canada, 82 pp + 2 supplements.</w:t>
      </w:r>
    </w:p>
    <w:p w14:paraId="1B17F141" w14:textId="77777777" w:rsidR="0049210D" w:rsidRPr="003A2597" w:rsidRDefault="0049210D" w:rsidP="009E133D">
      <w:pPr>
        <w:pStyle w:val="NormalWeb"/>
        <w:shd w:val="clear" w:color="auto" w:fill="FFFFFF"/>
        <w:spacing w:before="120" w:beforeAutospacing="0" w:after="240" w:afterAutospacing="0"/>
        <w:ind w:left="720" w:hanging="720"/>
        <w:rPr>
          <w:rFonts w:asciiTheme="minorHAnsi" w:hAnsiTheme="minorHAnsi" w:cstheme="minorHAnsi"/>
        </w:rPr>
      </w:pPr>
      <w:r w:rsidRPr="003A2597">
        <w:rPr>
          <w:rFonts w:asciiTheme="minorHAnsi" w:hAnsiTheme="minorHAnsi" w:cstheme="minorHAnsi"/>
        </w:rPr>
        <w:t xml:space="preserve">Henri, D., Gilchrist, H.G., and Peacock, E. 2010. Understanding and managing wildlife in Hudson Bay under a changing climate: some recent contributions from Inuit and Cree ecological knowledge. Pp. 267–289 In Ferguson, S.H., Loseto, L.L., and Mallory, M.L. (eds.).  </w:t>
      </w:r>
      <w:r w:rsidRPr="003A2597">
        <w:rPr>
          <w:rFonts w:asciiTheme="minorHAnsi" w:hAnsiTheme="minorHAnsi" w:cstheme="minorHAnsi"/>
          <w:i/>
        </w:rPr>
        <w:t>A Little Less Arctic: Top Predators in the World’s Largest Northern Inland Sea</w:t>
      </w:r>
      <w:r w:rsidRPr="003A2597">
        <w:rPr>
          <w:rFonts w:asciiTheme="minorHAnsi" w:hAnsiTheme="minorHAnsi" w:cstheme="minorHAnsi"/>
        </w:rPr>
        <w:t>. Springer, New York, New York, USA.</w:t>
      </w:r>
    </w:p>
    <w:p w14:paraId="008F19BE" w14:textId="77777777" w:rsidR="0049210D" w:rsidRPr="003A2597" w:rsidRDefault="0049210D" w:rsidP="009E133D">
      <w:pPr>
        <w:pStyle w:val="NormalWeb"/>
        <w:shd w:val="clear" w:color="auto" w:fill="FFFFFF"/>
        <w:spacing w:before="120" w:beforeAutospacing="0" w:after="240" w:afterAutospacing="0"/>
        <w:ind w:left="720" w:hanging="720"/>
        <w:rPr>
          <w:rFonts w:asciiTheme="minorHAnsi" w:hAnsiTheme="minorHAnsi" w:cstheme="minorHAnsi"/>
        </w:rPr>
      </w:pPr>
      <w:r w:rsidRPr="003A2597">
        <w:rPr>
          <w:rFonts w:asciiTheme="minorHAnsi" w:hAnsiTheme="minorHAnsi" w:cstheme="minorHAnsi"/>
        </w:rPr>
        <w:t xml:space="preserve">Hochheim, K., Barber, D.G., and Lukovich, J.V. 2010. Changing sea ice conditions in Hudson Bay, 1980-2005. Pp. 39–51 In Ferguson, S.H., Loseto, L.L., and Mallory, M.L. (eds.).  </w:t>
      </w:r>
      <w:r w:rsidRPr="003A2597">
        <w:rPr>
          <w:rFonts w:asciiTheme="minorHAnsi" w:hAnsiTheme="minorHAnsi" w:cstheme="minorHAnsi"/>
          <w:i/>
        </w:rPr>
        <w:t>A Little Less Arctic: Top Predators in the World’s Largest Northern Inland Sea</w:t>
      </w:r>
      <w:r w:rsidRPr="003A2597">
        <w:rPr>
          <w:rFonts w:asciiTheme="minorHAnsi" w:hAnsiTheme="minorHAnsi" w:cstheme="minorHAnsi"/>
        </w:rPr>
        <w:t>. Springer, New York, New York, USA.</w:t>
      </w:r>
    </w:p>
    <w:p w14:paraId="0CDB3A4F" w14:textId="77777777" w:rsidR="0049210D" w:rsidRPr="003A2597" w:rsidRDefault="0049210D" w:rsidP="009E133D">
      <w:pPr>
        <w:widowControl w:val="0"/>
        <w:autoSpaceDE w:val="0"/>
        <w:autoSpaceDN w:val="0"/>
        <w:adjustRightInd w:val="0"/>
        <w:spacing w:before="120" w:after="240" w:line="240" w:lineRule="auto"/>
        <w:ind w:left="720" w:hanging="720"/>
        <w:rPr>
          <w:rFonts w:eastAsia="Calibri" w:cstheme="minorHAnsi"/>
          <w:noProof/>
          <w:sz w:val="24"/>
          <w:szCs w:val="24"/>
          <w:lang w:val="en-CA"/>
        </w:rPr>
      </w:pPr>
      <w:r w:rsidRPr="003A2597">
        <w:rPr>
          <w:rFonts w:eastAsia="Calibri" w:cstheme="minorHAnsi"/>
          <w:noProof/>
          <w:sz w:val="24"/>
          <w:szCs w:val="24"/>
          <w:lang w:val="en-CA"/>
        </w:rPr>
        <w:t xml:space="preserve">Johnson, A.C., Reimer, J.R., Lunn, N.J., Stirling, I., McGeachy, D., and Derocher, A.E. 2020. Influence of sea ice dynamics on population energetics of Western Hudson Bay polar bears. </w:t>
      </w:r>
      <w:r w:rsidRPr="003A2597">
        <w:rPr>
          <w:rFonts w:eastAsia="Calibri" w:cstheme="minorHAnsi"/>
          <w:i/>
          <w:noProof/>
          <w:sz w:val="24"/>
          <w:szCs w:val="24"/>
          <w:lang w:val="en-CA"/>
        </w:rPr>
        <w:t>Conservation Physiology</w:t>
      </w:r>
      <w:r w:rsidRPr="003A2597">
        <w:rPr>
          <w:rFonts w:eastAsia="Calibri" w:cstheme="minorHAnsi"/>
          <w:noProof/>
          <w:sz w:val="24"/>
          <w:szCs w:val="24"/>
          <w:lang w:val="en-CA"/>
        </w:rPr>
        <w:t xml:space="preserve"> </w:t>
      </w:r>
      <w:r w:rsidRPr="003A2597">
        <w:rPr>
          <w:rFonts w:eastAsia="Calibri" w:cstheme="minorHAnsi"/>
          <w:b/>
          <w:noProof/>
          <w:sz w:val="24"/>
          <w:szCs w:val="24"/>
          <w:lang w:val="en-CA"/>
        </w:rPr>
        <w:t>8</w:t>
      </w:r>
      <w:r w:rsidRPr="003A2597">
        <w:rPr>
          <w:rFonts w:eastAsia="Calibri" w:cstheme="minorHAnsi"/>
          <w:noProof/>
          <w:sz w:val="24"/>
          <w:szCs w:val="24"/>
          <w:lang w:val="en-CA"/>
        </w:rPr>
        <w:t xml:space="preserve">(1):coaa132, </w:t>
      </w:r>
      <w:hyperlink r:id="rId27" w:history="1">
        <w:r w:rsidRPr="003A2597">
          <w:rPr>
            <w:rStyle w:val="Hyperlink"/>
            <w:rFonts w:eastAsia="Calibri" w:cstheme="minorHAnsi"/>
            <w:noProof/>
            <w:color w:val="auto"/>
            <w:sz w:val="24"/>
            <w:szCs w:val="24"/>
            <w:lang w:val="en-CA"/>
          </w:rPr>
          <w:t>https://doi.org:/10.1093/conphys/coaa132</w:t>
        </w:r>
      </w:hyperlink>
      <w:r w:rsidRPr="003A2597">
        <w:rPr>
          <w:rFonts w:eastAsia="Calibri" w:cstheme="minorHAnsi"/>
          <w:noProof/>
          <w:sz w:val="24"/>
          <w:szCs w:val="24"/>
          <w:lang w:val="en-CA"/>
        </w:rPr>
        <w:t>.</w:t>
      </w:r>
    </w:p>
    <w:p w14:paraId="5158A996" w14:textId="77777777" w:rsidR="0049210D" w:rsidRPr="003A2597" w:rsidRDefault="0049210D" w:rsidP="009E133D">
      <w:pPr>
        <w:widowControl w:val="0"/>
        <w:autoSpaceDE w:val="0"/>
        <w:autoSpaceDN w:val="0"/>
        <w:adjustRightInd w:val="0"/>
        <w:spacing w:before="120" w:after="240" w:line="240" w:lineRule="auto"/>
        <w:ind w:left="720" w:hanging="720"/>
        <w:rPr>
          <w:rFonts w:eastAsia="Calibri" w:cstheme="minorHAnsi"/>
          <w:noProof/>
          <w:sz w:val="24"/>
          <w:szCs w:val="24"/>
          <w:lang w:val="en-CA"/>
        </w:rPr>
      </w:pPr>
      <w:r w:rsidRPr="003A2597">
        <w:rPr>
          <w:rFonts w:eastAsia="Calibri" w:cstheme="minorHAnsi"/>
          <w:noProof/>
          <w:sz w:val="24"/>
          <w:szCs w:val="24"/>
          <w:lang w:val="en-CA"/>
        </w:rPr>
        <w:t>Kotierk, M. 2012. Public and Inuit interests, Western Hudson Bay polar bears and wildlife management: results of a public opinion poll in western Hudson Bay communities. Department of Environment, Government of Nunavut, Iqaluit, Nunavut, Canada, 55 pp.</w:t>
      </w:r>
    </w:p>
    <w:p w14:paraId="3F8F3D3B" w14:textId="3B4F129E" w:rsidR="006A14F2" w:rsidRPr="003A2597" w:rsidRDefault="006A14F2" w:rsidP="006A14F2">
      <w:pPr>
        <w:widowControl w:val="0"/>
        <w:autoSpaceDE w:val="0"/>
        <w:autoSpaceDN w:val="0"/>
        <w:adjustRightInd w:val="0"/>
        <w:spacing w:before="120" w:after="240" w:line="240" w:lineRule="auto"/>
        <w:ind w:left="720" w:hanging="720"/>
        <w:rPr>
          <w:rFonts w:eastAsia="Calibri" w:cstheme="minorHAnsi"/>
          <w:noProof/>
          <w:sz w:val="24"/>
          <w:szCs w:val="24"/>
          <w:lang w:val="en-CA"/>
        </w:rPr>
      </w:pPr>
      <w:r w:rsidRPr="003A2597">
        <w:rPr>
          <w:rFonts w:eastAsia="Calibri" w:cstheme="minorHAnsi"/>
          <w:noProof/>
          <w:sz w:val="24"/>
          <w:szCs w:val="24"/>
          <w:lang w:val="en-CA"/>
        </w:rPr>
        <w:t>Lunn, N.J., and McGeachy, D. 202</w:t>
      </w:r>
      <w:r>
        <w:rPr>
          <w:rFonts w:eastAsia="Calibri" w:cstheme="minorHAnsi"/>
          <w:noProof/>
          <w:sz w:val="24"/>
          <w:szCs w:val="24"/>
          <w:lang w:val="en-CA"/>
        </w:rPr>
        <w:t>2</w:t>
      </w:r>
      <w:r w:rsidRPr="003A2597">
        <w:rPr>
          <w:rFonts w:eastAsia="Calibri" w:cstheme="minorHAnsi"/>
          <w:noProof/>
          <w:sz w:val="24"/>
          <w:szCs w:val="24"/>
          <w:lang w:val="en-CA"/>
        </w:rPr>
        <w:t>. Western Hudson Bay Polar Bear Program Annual Report – 20</w:t>
      </w:r>
      <w:r>
        <w:rPr>
          <w:rFonts w:eastAsia="Calibri" w:cstheme="minorHAnsi"/>
          <w:noProof/>
          <w:sz w:val="24"/>
          <w:szCs w:val="24"/>
          <w:lang w:val="en-CA"/>
        </w:rPr>
        <w:t>21</w:t>
      </w:r>
      <w:r w:rsidRPr="003A2597">
        <w:rPr>
          <w:rFonts w:eastAsia="Calibri" w:cstheme="minorHAnsi"/>
          <w:noProof/>
          <w:sz w:val="24"/>
          <w:szCs w:val="24"/>
          <w:lang w:val="en-CA"/>
        </w:rPr>
        <w:t>/2</w:t>
      </w:r>
      <w:r>
        <w:rPr>
          <w:rFonts w:eastAsia="Calibri" w:cstheme="minorHAnsi"/>
          <w:noProof/>
          <w:sz w:val="24"/>
          <w:szCs w:val="24"/>
          <w:lang w:val="en-CA"/>
        </w:rPr>
        <w:t>2</w:t>
      </w:r>
      <w:r w:rsidRPr="003A2597">
        <w:rPr>
          <w:rFonts w:eastAsia="Calibri" w:cstheme="minorHAnsi"/>
          <w:noProof/>
          <w:sz w:val="24"/>
          <w:szCs w:val="24"/>
          <w:lang w:val="en-CA"/>
        </w:rPr>
        <w:t>. Unpublished Typescript, Environment and Climate Change Canada, Edmonton, Alberta, Canada, 4</w:t>
      </w:r>
      <w:r>
        <w:rPr>
          <w:rFonts w:eastAsia="Calibri" w:cstheme="minorHAnsi"/>
          <w:noProof/>
          <w:sz w:val="24"/>
          <w:szCs w:val="24"/>
          <w:lang w:val="en-CA"/>
        </w:rPr>
        <w:t>6</w:t>
      </w:r>
      <w:r w:rsidRPr="003A2597">
        <w:rPr>
          <w:rFonts w:eastAsia="Calibri" w:cstheme="minorHAnsi"/>
          <w:noProof/>
          <w:sz w:val="24"/>
          <w:szCs w:val="24"/>
          <w:lang w:val="en-CA"/>
        </w:rPr>
        <w:t xml:space="preserve"> pp.</w:t>
      </w:r>
    </w:p>
    <w:p w14:paraId="233CABD3" w14:textId="77777777" w:rsidR="0049210D" w:rsidRPr="003A2597" w:rsidRDefault="0049210D" w:rsidP="009E133D">
      <w:pPr>
        <w:widowControl w:val="0"/>
        <w:autoSpaceDE w:val="0"/>
        <w:autoSpaceDN w:val="0"/>
        <w:adjustRightInd w:val="0"/>
        <w:spacing w:before="120" w:after="240" w:line="240" w:lineRule="auto"/>
        <w:ind w:left="720" w:hanging="720"/>
        <w:rPr>
          <w:rFonts w:eastAsia="Calibri" w:cstheme="minorHAnsi"/>
          <w:noProof/>
          <w:sz w:val="24"/>
          <w:szCs w:val="24"/>
          <w:lang w:val="en-CA"/>
        </w:rPr>
      </w:pPr>
      <w:r w:rsidRPr="003A2597">
        <w:rPr>
          <w:rFonts w:eastAsia="Calibri" w:cstheme="minorHAnsi"/>
          <w:noProof/>
          <w:sz w:val="24"/>
          <w:szCs w:val="24"/>
          <w:lang w:val="en-CA"/>
        </w:rPr>
        <w:t xml:space="preserve">Lunn, N.J., </w:t>
      </w:r>
      <w:r w:rsidRPr="003A2597">
        <w:rPr>
          <w:rFonts w:eastAsia="Calibri" w:cstheme="minorHAnsi"/>
          <w:sz w:val="24"/>
          <w:szCs w:val="24"/>
          <w:lang w:val="en-CA"/>
        </w:rPr>
        <w:t xml:space="preserve">Servanty, S., Regehr, E.V., Converse, S.J., Richardson, E., and Stirling, I. 2016. Demography of an apex predator at the edge of its range – impacts of changing sea ice on polar bears in Hudson Bay. </w:t>
      </w:r>
      <w:r w:rsidRPr="003A2597">
        <w:rPr>
          <w:rFonts w:eastAsia="Calibri" w:cstheme="minorHAnsi"/>
          <w:i/>
          <w:sz w:val="24"/>
          <w:szCs w:val="24"/>
          <w:lang w:val="en-CA"/>
        </w:rPr>
        <w:t>Ecological Applications</w:t>
      </w:r>
      <w:r w:rsidRPr="003A2597">
        <w:rPr>
          <w:rFonts w:eastAsia="Calibri" w:cstheme="minorHAnsi"/>
          <w:noProof/>
          <w:sz w:val="24"/>
          <w:szCs w:val="24"/>
          <w:lang w:val="en-CA"/>
        </w:rPr>
        <w:t xml:space="preserve"> 26:1302–1320.</w:t>
      </w:r>
    </w:p>
    <w:p w14:paraId="699872ED" w14:textId="77777777" w:rsidR="0049210D" w:rsidRPr="003A2597" w:rsidRDefault="0049210D" w:rsidP="009E133D">
      <w:pPr>
        <w:pStyle w:val="NormalWeb"/>
        <w:shd w:val="clear" w:color="auto" w:fill="FFFFFF"/>
        <w:spacing w:before="120" w:beforeAutospacing="0" w:after="240" w:afterAutospacing="0"/>
        <w:ind w:left="720" w:hanging="720"/>
        <w:rPr>
          <w:rFonts w:asciiTheme="minorHAnsi" w:hAnsiTheme="minorHAnsi" w:cstheme="minorHAnsi"/>
        </w:rPr>
      </w:pPr>
      <w:r w:rsidRPr="003A2597">
        <w:rPr>
          <w:rFonts w:asciiTheme="minorHAnsi" w:hAnsiTheme="minorHAnsi" w:cstheme="minorHAnsi"/>
        </w:rPr>
        <w:t xml:space="preserve">Lunn, N. J., Stirling, I., Andriashek, D., and Kolenosky, G.B. 1997. Re-estimating the size of the polar bear population in Western Hudson Bay. </w:t>
      </w:r>
      <w:r w:rsidRPr="003A2597">
        <w:rPr>
          <w:rFonts w:asciiTheme="minorHAnsi" w:hAnsiTheme="minorHAnsi" w:cstheme="minorHAnsi"/>
          <w:i/>
        </w:rPr>
        <w:t>Arctic</w:t>
      </w:r>
      <w:r w:rsidRPr="003A2597">
        <w:rPr>
          <w:rFonts w:asciiTheme="minorHAnsi" w:hAnsiTheme="minorHAnsi" w:cstheme="minorHAnsi"/>
        </w:rPr>
        <w:t xml:space="preserve"> </w:t>
      </w:r>
      <w:r w:rsidRPr="003A2597">
        <w:rPr>
          <w:rFonts w:asciiTheme="minorHAnsi" w:hAnsiTheme="minorHAnsi" w:cstheme="minorHAnsi"/>
          <w:b/>
        </w:rPr>
        <w:t>50</w:t>
      </w:r>
      <w:r w:rsidRPr="003A2597">
        <w:rPr>
          <w:rFonts w:asciiTheme="minorHAnsi" w:hAnsiTheme="minorHAnsi" w:cstheme="minorHAnsi"/>
        </w:rPr>
        <w:t>:234</w:t>
      </w:r>
      <w:r w:rsidRPr="003A2597">
        <w:rPr>
          <w:rFonts w:asciiTheme="minorHAnsi" w:eastAsia="Calibri" w:hAnsiTheme="minorHAnsi" w:cstheme="minorHAnsi"/>
          <w:noProof/>
        </w:rPr>
        <w:t>–</w:t>
      </w:r>
      <w:r w:rsidRPr="003A2597">
        <w:rPr>
          <w:rFonts w:asciiTheme="minorHAnsi" w:hAnsiTheme="minorHAnsi" w:cstheme="minorHAnsi"/>
        </w:rPr>
        <w:t>240.</w:t>
      </w:r>
    </w:p>
    <w:p w14:paraId="187DCD8F" w14:textId="77777777" w:rsidR="0049210D" w:rsidRPr="003A2597" w:rsidRDefault="0049210D" w:rsidP="009E133D">
      <w:pPr>
        <w:widowControl w:val="0"/>
        <w:autoSpaceDE w:val="0"/>
        <w:autoSpaceDN w:val="0"/>
        <w:adjustRightInd w:val="0"/>
        <w:spacing w:before="120" w:after="240" w:line="240" w:lineRule="auto"/>
        <w:ind w:left="720" w:hanging="720"/>
        <w:rPr>
          <w:rFonts w:eastAsia="Calibri" w:cstheme="minorHAnsi"/>
          <w:sz w:val="24"/>
          <w:szCs w:val="24"/>
          <w:lang w:val="en-CA"/>
        </w:rPr>
      </w:pPr>
      <w:r w:rsidRPr="003A2597">
        <w:rPr>
          <w:rFonts w:eastAsia="Calibri" w:cstheme="minorHAnsi"/>
          <w:sz w:val="24"/>
          <w:szCs w:val="24"/>
          <w:lang w:val="en-CA"/>
        </w:rPr>
        <w:t xml:space="preserve">McDonald, M., Arragutainaq, L., and Novalinga, Z. (Compilers). 1997. </w:t>
      </w:r>
      <w:r w:rsidRPr="003A2597">
        <w:rPr>
          <w:rFonts w:eastAsia="Calibri" w:cstheme="minorHAnsi"/>
          <w:i/>
          <w:sz w:val="24"/>
          <w:szCs w:val="24"/>
          <w:lang w:val="en-CA"/>
        </w:rPr>
        <w:t>Voices from the Bay: Traditional Ecological Knowledge of Inuit and Cree in the Hudson Bay Bioregion</w:t>
      </w:r>
      <w:r w:rsidRPr="003A2597">
        <w:rPr>
          <w:rFonts w:eastAsia="Calibri" w:cstheme="minorHAnsi"/>
          <w:sz w:val="24"/>
          <w:szCs w:val="24"/>
          <w:lang w:val="en-CA"/>
        </w:rPr>
        <w:t>. Canadian Arctic Resources Committee, Ottawa, Ontario, Canada.</w:t>
      </w:r>
    </w:p>
    <w:p w14:paraId="2D43AA29" w14:textId="77777777" w:rsidR="0049210D" w:rsidRPr="003A2597" w:rsidRDefault="0049210D" w:rsidP="009E133D">
      <w:pPr>
        <w:widowControl w:val="0"/>
        <w:autoSpaceDE w:val="0"/>
        <w:autoSpaceDN w:val="0"/>
        <w:adjustRightInd w:val="0"/>
        <w:spacing w:before="120" w:after="240" w:line="240" w:lineRule="auto"/>
        <w:ind w:left="720" w:hanging="720"/>
        <w:rPr>
          <w:rFonts w:eastAsia="Calibri" w:cstheme="minorHAnsi"/>
          <w:sz w:val="24"/>
          <w:szCs w:val="24"/>
          <w:lang w:val="en-CA"/>
        </w:rPr>
      </w:pPr>
      <w:r w:rsidRPr="003A2597">
        <w:rPr>
          <w:rFonts w:eastAsia="Calibri" w:cstheme="minorHAnsi"/>
          <w:sz w:val="24"/>
          <w:szCs w:val="24"/>
          <w:lang w:val="en-CA"/>
        </w:rPr>
        <w:t xml:space="preserve">Nirlungayuk, G., and Lee, D.S. 2009. A Nunavut Inuit perspective on Western Hudson Bay polar bear management and the consequences for conservation hunting. </w:t>
      </w:r>
      <w:r w:rsidRPr="003A2597">
        <w:rPr>
          <w:rFonts w:cstheme="minorHAnsi"/>
          <w:sz w:val="24"/>
          <w:szCs w:val="24"/>
          <w:lang w:val="en-CA"/>
        </w:rPr>
        <w:t xml:space="preserve">Pp. 135–142 In Freeman, M.M.R., and Foote, L. (eds.). </w:t>
      </w:r>
      <w:r w:rsidRPr="003A2597">
        <w:rPr>
          <w:rFonts w:cstheme="minorHAnsi"/>
          <w:i/>
          <w:sz w:val="24"/>
          <w:szCs w:val="24"/>
          <w:lang w:val="en-CA"/>
        </w:rPr>
        <w:t>Inuit, Polar Bears and Sustainable Use: Local, National and International Perspectives</w:t>
      </w:r>
      <w:r w:rsidRPr="003A2597">
        <w:rPr>
          <w:rFonts w:cstheme="minorHAnsi"/>
          <w:sz w:val="24"/>
          <w:szCs w:val="24"/>
          <w:lang w:val="en-CA"/>
        </w:rPr>
        <w:t>. Canadian Circumpolar Institute Press, Edmonton, Alberta, Canada.</w:t>
      </w:r>
    </w:p>
    <w:p w14:paraId="17E3BE1D" w14:textId="77777777" w:rsidR="0049210D" w:rsidRPr="003A2597" w:rsidRDefault="0049210D" w:rsidP="009E133D">
      <w:pPr>
        <w:widowControl w:val="0"/>
        <w:autoSpaceDE w:val="0"/>
        <w:autoSpaceDN w:val="0"/>
        <w:adjustRightInd w:val="0"/>
        <w:spacing w:before="120" w:after="240" w:line="240" w:lineRule="auto"/>
        <w:ind w:left="720" w:hanging="720"/>
        <w:rPr>
          <w:rFonts w:eastAsia="Calibri" w:cstheme="minorHAnsi"/>
          <w:sz w:val="24"/>
          <w:szCs w:val="24"/>
          <w:lang w:val="en-CA"/>
        </w:rPr>
      </w:pPr>
      <w:r w:rsidRPr="003A2597">
        <w:rPr>
          <w:rFonts w:eastAsia="Calibri" w:cstheme="minorHAnsi"/>
          <w:sz w:val="24"/>
          <w:szCs w:val="24"/>
          <w:lang w:val="en-CA"/>
        </w:rPr>
        <w:t>Obbard, M.E., Stapleton, S., Szor, G., Middel, K.R., Jutras, C., and Dyck, M. 2018. Re-assessing abundance of Southern Hudson Bay polar bears by aerial survey: effects of climate change at the southern edge of the range.</w:t>
      </w:r>
      <w:r w:rsidRPr="003A2597">
        <w:rPr>
          <w:rFonts w:cstheme="minorHAnsi"/>
          <w:sz w:val="24"/>
          <w:szCs w:val="24"/>
          <w:lang w:val="en-CA"/>
        </w:rPr>
        <w:t xml:space="preserve"> </w:t>
      </w:r>
      <w:r w:rsidRPr="003A2597">
        <w:rPr>
          <w:rFonts w:eastAsia="Calibri" w:cstheme="minorHAnsi"/>
          <w:i/>
          <w:sz w:val="24"/>
          <w:szCs w:val="24"/>
          <w:lang w:val="en-CA"/>
        </w:rPr>
        <w:t>Arctic Science</w:t>
      </w:r>
      <w:r w:rsidRPr="003A2597">
        <w:rPr>
          <w:rFonts w:eastAsia="Calibri" w:cstheme="minorHAnsi"/>
          <w:sz w:val="24"/>
          <w:szCs w:val="24"/>
          <w:lang w:val="en-CA"/>
        </w:rPr>
        <w:t xml:space="preserve"> </w:t>
      </w:r>
      <w:r w:rsidRPr="003A2597">
        <w:rPr>
          <w:rFonts w:eastAsia="Calibri" w:cstheme="minorHAnsi"/>
          <w:b/>
          <w:sz w:val="24"/>
          <w:szCs w:val="24"/>
          <w:lang w:val="en-CA"/>
        </w:rPr>
        <w:t>4</w:t>
      </w:r>
      <w:r w:rsidRPr="003A2597">
        <w:rPr>
          <w:rFonts w:eastAsia="Calibri" w:cstheme="minorHAnsi"/>
          <w:sz w:val="24"/>
          <w:szCs w:val="24"/>
          <w:lang w:val="en-CA"/>
        </w:rPr>
        <w:t>:634–655.</w:t>
      </w:r>
    </w:p>
    <w:p w14:paraId="1701227F" w14:textId="77777777" w:rsidR="0049210D" w:rsidRPr="003A2597" w:rsidRDefault="0049210D" w:rsidP="009E133D">
      <w:pPr>
        <w:widowControl w:val="0"/>
        <w:autoSpaceDE w:val="0"/>
        <w:autoSpaceDN w:val="0"/>
        <w:adjustRightInd w:val="0"/>
        <w:spacing w:before="120" w:after="240" w:line="240" w:lineRule="auto"/>
        <w:ind w:left="720" w:hanging="720"/>
        <w:rPr>
          <w:rFonts w:eastAsia="Calibri" w:cstheme="minorHAnsi"/>
          <w:sz w:val="24"/>
          <w:szCs w:val="24"/>
          <w:lang w:val="en-CA"/>
        </w:rPr>
      </w:pPr>
      <w:r w:rsidRPr="003A2597">
        <w:rPr>
          <w:rFonts w:eastAsia="Calibri" w:cstheme="minorHAnsi"/>
          <w:sz w:val="24"/>
          <w:szCs w:val="24"/>
          <w:lang w:val="en-CA"/>
        </w:rPr>
        <w:t xml:space="preserve">PBSG [IUCN/SSC Polar Bear Specialist Group]. 1995. Summary of polar bear population status 1993. Pp. 19–24 In Ø. Wiig, Born, E.W., and Garner, G.W. (eds.). </w:t>
      </w:r>
      <w:r w:rsidRPr="003A2597">
        <w:rPr>
          <w:rFonts w:cstheme="minorHAnsi"/>
          <w:i/>
          <w:sz w:val="24"/>
          <w:szCs w:val="24"/>
          <w:lang w:val="en-CA"/>
        </w:rPr>
        <w:t>Polar Bears: Proceedings of the Eleventh Working Meeting of the IUCN/SSC Polar Bear Specialist Group</w:t>
      </w:r>
      <w:r w:rsidRPr="003A2597">
        <w:rPr>
          <w:rFonts w:cstheme="minorHAnsi"/>
          <w:sz w:val="24"/>
          <w:szCs w:val="24"/>
          <w:lang w:val="en-CA"/>
        </w:rPr>
        <w:t>. IUCN, Gland, Switzerland and Cambridge, UK</w:t>
      </w:r>
      <w:r w:rsidRPr="003A2597">
        <w:rPr>
          <w:rFonts w:eastAsia="Calibri" w:cstheme="minorHAnsi"/>
          <w:sz w:val="24"/>
          <w:szCs w:val="24"/>
          <w:lang w:val="en-CA"/>
        </w:rPr>
        <w:t>.</w:t>
      </w:r>
    </w:p>
    <w:p w14:paraId="21953250" w14:textId="77777777" w:rsidR="0049210D" w:rsidRPr="003A2597" w:rsidRDefault="0049210D" w:rsidP="009E133D">
      <w:pPr>
        <w:widowControl w:val="0"/>
        <w:autoSpaceDE w:val="0"/>
        <w:autoSpaceDN w:val="0"/>
        <w:adjustRightInd w:val="0"/>
        <w:spacing w:before="120" w:after="240" w:line="240" w:lineRule="auto"/>
        <w:ind w:left="720" w:hanging="720"/>
        <w:rPr>
          <w:rFonts w:eastAsia="Calibri" w:cstheme="minorHAnsi"/>
          <w:sz w:val="24"/>
          <w:szCs w:val="24"/>
          <w:lang w:val="en-CA"/>
        </w:rPr>
      </w:pPr>
      <w:r w:rsidRPr="003A2597">
        <w:rPr>
          <w:rFonts w:eastAsia="Calibri" w:cstheme="minorHAnsi"/>
          <w:sz w:val="24"/>
          <w:szCs w:val="24"/>
          <w:lang w:val="en-CA"/>
        </w:rPr>
        <w:t xml:space="preserve">Peacock, E., Derocher, A.E., Lunn, N.J., and Obbard, M.E. 2010. Polar bear ecology and management in Hudson Bay in the face of climate change. Pp. 93–115 In Ferguson, S.H., Loseto, L.L., and Mallory, M.L. (eds.).  </w:t>
      </w:r>
      <w:r w:rsidRPr="003A2597">
        <w:rPr>
          <w:rFonts w:eastAsia="Calibri" w:cstheme="minorHAnsi"/>
          <w:i/>
          <w:sz w:val="24"/>
          <w:szCs w:val="24"/>
          <w:lang w:val="en-CA"/>
        </w:rPr>
        <w:t>A Little Less Arctic: Top Predators in the World’s Largest Northern Inland Sea</w:t>
      </w:r>
      <w:r w:rsidRPr="003A2597">
        <w:rPr>
          <w:rFonts w:eastAsia="Calibri" w:cstheme="minorHAnsi"/>
          <w:sz w:val="24"/>
          <w:szCs w:val="24"/>
          <w:lang w:val="en-CA"/>
        </w:rPr>
        <w:t>. Springer, New York, New York, USA.</w:t>
      </w:r>
    </w:p>
    <w:p w14:paraId="73B7E82C" w14:textId="77777777" w:rsidR="0049210D" w:rsidRPr="003A2597" w:rsidRDefault="0049210D" w:rsidP="009E133D">
      <w:pPr>
        <w:spacing w:before="120" w:after="240" w:line="240" w:lineRule="auto"/>
        <w:ind w:left="720" w:hanging="720"/>
        <w:rPr>
          <w:rFonts w:eastAsia="Times New Roman" w:cstheme="minorHAnsi"/>
          <w:sz w:val="24"/>
          <w:szCs w:val="24"/>
          <w:lang w:val="en-CA"/>
        </w:rPr>
      </w:pPr>
      <w:r w:rsidRPr="003A2597">
        <w:rPr>
          <w:rFonts w:eastAsia="Times New Roman" w:cstheme="minorHAnsi"/>
          <w:sz w:val="24"/>
          <w:szCs w:val="24"/>
          <w:lang w:val="en-CA"/>
        </w:rPr>
        <w:t xml:space="preserve">Regehr, E.V., Lunn, N.J., Amstrup, S.C., and Stirling, I. 2007. Effects of earlier sea ice breakup on survival and population size of polar bears in western Hudson Bay. </w:t>
      </w:r>
      <w:r w:rsidRPr="003A2597">
        <w:rPr>
          <w:rFonts w:cstheme="minorHAnsi"/>
          <w:i/>
          <w:sz w:val="24"/>
          <w:szCs w:val="24"/>
          <w:lang w:val="en-CA"/>
        </w:rPr>
        <w:t>Journal of Wildlife Management</w:t>
      </w:r>
      <w:r w:rsidRPr="003A2597">
        <w:rPr>
          <w:rFonts w:cstheme="minorHAnsi"/>
          <w:sz w:val="24"/>
          <w:szCs w:val="24"/>
          <w:lang w:val="en-CA"/>
        </w:rPr>
        <w:t xml:space="preserve"> </w:t>
      </w:r>
      <w:r w:rsidRPr="003A2597">
        <w:rPr>
          <w:rFonts w:eastAsia="Times New Roman" w:cstheme="minorHAnsi"/>
          <w:b/>
          <w:sz w:val="24"/>
          <w:szCs w:val="24"/>
          <w:lang w:val="en-CA"/>
        </w:rPr>
        <w:t>71</w:t>
      </w:r>
      <w:r w:rsidRPr="003A2597">
        <w:rPr>
          <w:rFonts w:eastAsia="Times New Roman" w:cstheme="minorHAnsi"/>
          <w:sz w:val="24"/>
          <w:szCs w:val="24"/>
          <w:lang w:val="en-CA"/>
        </w:rPr>
        <w:t>:2673</w:t>
      </w:r>
      <w:r w:rsidRPr="003A2597">
        <w:rPr>
          <w:rFonts w:eastAsia="Times New Roman" w:cstheme="minorHAnsi"/>
          <w:sz w:val="24"/>
          <w:szCs w:val="24"/>
          <w:lang w:val="en-CA" w:eastAsia="ja-JP"/>
        </w:rPr>
        <w:t>–</w:t>
      </w:r>
      <w:r w:rsidRPr="003A2597">
        <w:rPr>
          <w:rFonts w:eastAsia="Times New Roman" w:cstheme="minorHAnsi"/>
          <w:sz w:val="24"/>
          <w:szCs w:val="24"/>
          <w:lang w:val="en-CA"/>
        </w:rPr>
        <w:t>2683.</w:t>
      </w:r>
    </w:p>
    <w:p w14:paraId="7152DA44" w14:textId="77777777" w:rsidR="0049210D" w:rsidRPr="003A2597" w:rsidRDefault="0049210D" w:rsidP="009E133D">
      <w:pPr>
        <w:spacing w:before="120" w:after="240" w:line="240" w:lineRule="auto"/>
        <w:ind w:left="720" w:hanging="720"/>
        <w:rPr>
          <w:rFonts w:eastAsia="Times New Roman" w:cstheme="minorHAnsi"/>
          <w:sz w:val="24"/>
          <w:szCs w:val="24"/>
          <w:lang w:val="en-CA"/>
        </w:rPr>
      </w:pPr>
      <w:r w:rsidRPr="003A2597">
        <w:rPr>
          <w:rFonts w:cstheme="minorHAnsi"/>
          <w:sz w:val="24"/>
          <w:szCs w:val="24"/>
          <w:lang w:val="en-CA"/>
        </w:rPr>
        <w:t xml:space="preserve">Sciullo, L., Thiemann, G.W., and Lunn, N.J. 2016. Comparative assessment of metrics for monitoring the body condition of polar bears in Western Hudson Bay. </w:t>
      </w:r>
      <w:r w:rsidRPr="003A2597">
        <w:rPr>
          <w:rFonts w:cstheme="minorHAnsi"/>
          <w:i/>
          <w:sz w:val="24"/>
          <w:szCs w:val="24"/>
          <w:lang w:val="en-CA"/>
        </w:rPr>
        <w:t>Journal of Zoology</w:t>
      </w:r>
      <w:r w:rsidRPr="003A2597">
        <w:rPr>
          <w:rFonts w:cstheme="minorHAnsi"/>
          <w:sz w:val="24"/>
          <w:szCs w:val="24"/>
          <w:lang w:val="en-CA"/>
        </w:rPr>
        <w:t xml:space="preserve"> </w:t>
      </w:r>
      <w:r w:rsidRPr="003A2597">
        <w:rPr>
          <w:rFonts w:cstheme="minorHAnsi"/>
          <w:b/>
          <w:sz w:val="24"/>
          <w:szCs w:val="24"/>
          <w:lang w:val="en-CA"/>
        </w:rPr>
        <w:t>300</w:t>
      </w:r>
      <w:r w:rsidRPr="003A2597">
        <w:rPr>
          <w:rFonts w:cstheme="minorHAnsi"/>
          <w:sz w:val="24"/>
          <w:szCs w:val="24"/>
          <w:lang w:val="en-CA"/>
        </w:rPr>
        <w:t>:45</w:t>
      </w:r>
      <w:r w:rsidRPr="003A2597">
        <w:rPr>
          <w:rFonts w:eastAsia="Calibri" w:cstheme="minorHAnsi"/>
          <w:noProof/>
          <w:sz w:val="24"/>
          <w:szCs w:val="24"/>
          <w:lang w:val="en-CA"/>
        </w:rPr>
        <w:t>–</w:t>
      </w:r>
      <w:r w:rsidRPr="003A2597">
        <w:rPr>
          <w:rFonts w:cstheme="minorHAnsi"/>
          <w:sz w:val="24"/>
          <w:szCs w:val="24"/>
          <w:lang w:val="en-CA"/>
        </w:rPr>
        <w:t>58.</w:t>
      </w:r>
    </w:p>
    <w:p w14:paraId="128C4D54" w14:textId="77777777" w:rsidR="0049210D" w:rsidRPr="003A2597" w:rsidRDefault="0049210D" w:rsidP="009E133D">
      <w:pPr>
        <w:widowControl w:val="0"/>
        <w:autoSpaceDE w:val="0"/>
        <w:autoSpaceDN w:val="0"/>
        <w:adjustRightInd w:val="0"/>
        <w:spacing w:before="120" w:after="240" w:line="240" w:lineRule="auto"/>
        <w:ind w:left="720" w:hanging="720"/>
        <w:rPr>
          <w:rFonts w:eastAsia="Calibri" w:cstheme="minorHAnsi"/>
          <w:noProof/>
          <w:sz w:val="24"/>
          <w:szCs w:val="24"/>
          <w:lang w:val="en-CA"/>
        </w:rPr>
      </w:pPr>
      <w:r w:rsidRPr="003A2597">
        <w:rPr>
          <w:rFonts w:eastAsia="Calibri" w:cstheme="minorHAnsi"/>
          <w:noProof/>
          <w:sz w:val="24"/>
          <w:szCs w:val="24"/>
          <w:lang w:val="en-CA"/>
        </w:rPr>
        <w:t xml:space="preserve">Stapleton, S., Atkinson, S., Hedman, D., and Garshelis, D. 2014. Revisiting Western Hudson Bay: Using aerial surveys to update polar bear abundance in a sentinel population. </w:t>
      </w:r>
      <w:r w:rsidRPr="003A2597">
        <w:rPr>
          <w:rFonts w:eastAsia="Calibri" w:cstheme="minorHAnsi"/>
          <w:i/>
          <w:noProof/>
          <w:sz w:val="24"/>
          <w:szCs w:val="24"/>
          <w:lang w:val="en-CA"/>
        </w:rPr>
        <w:t xml:space="preserve">Biological Conservation </w:t>
      </w:r>
      <w:r w:rsidRPr="003A2597">
        <w:rPr>
          <w:rFonts w:eastAsia="Calibri" w:cstheme="minorHAnsi"/>
          <w:b/>
          <w:noProof/>
          <w:sz w:val="24"/>
          <w:szCs w:val="24"/>
          <w:lang w:val="en-CA"/>
        </w:rPr>
        <w:t>170</w:t>
      </w:r>
      <w:r w:rsidRPr="003A2597">
        <w:rPr>
          <w:rFonts w:eastAsia="Calibri" w:cstheme="minorHAnsi"/>
          <w:noProof/>
          <w:sz w:val="24"/>
          <w:szCs w:val="24"/>
          <w:lang w:val="en-CA"/>
        </w:rPr>
        <w:t>:38–47.</w:t>
      </w:r>
    </w:p>
    <w:p w14:paraId="2B7F5547" w14:textId="77777777" w:rsidR="0049210D" w:rsidRPr="003A2597" w:rsidRDefault="0049210D" w:rsidP="009E133D">
      <w:pPr>
        <w:pStyle w:val="NormalWeb"/>
        <w:shd w:val="clear" w:color="auto" w:fill="FFFFFF"/>
        <w:spacing w:before="120" w:beforeAutospacing="0" w:after="240" w:afterAutospacing="0"/>
        <w:ind w:left="720" w:hanging="720"/>
        <w:rPr>
          <w:rFonts w:asciiTheme="minorHAnsi" w:hAnsiTheme="minorHAnsi" w:cstheme="minorHAnsi"/>
        </w:rPr>
      </w:pPr>
      <w:r w:rsidRPr="003A2597">
        <w:rPr>
          <w:rFonts w:asciiTheme="minorHAnsi" w:hAnsiTheme="minorHAnsi" w:cstheme="minorHAnsi"/>
        </w:rPr>
        <w:t>Stirling, I., Jonkel, C., Smith, P., Robertson, R., and Cross, D. 1977. The ecology of the polar bear (</w:t>
      </w:r>
      <w:r w:rsidRPr="003A2597">
        <w:rPr>
          <w:rFonts w:asciiTheme="minorHAnsi" w:hAnsiTheme="minorHAnsi" w:cstheme="minorHAnsi"/>
          <w:i/>
        </w:rPr>
        <w:t>Ursus maritimus</w:t>
      </w:r>
      <w:r w:rsidRPr="003A2597">
        <w:rPr>
          <w:rFonts w:asciiTheme="minorHAnsi" w:hAnsiTheme="minorHAnsi" w:cstheme="minorHAnsi"/>
        </w:rPr>
        <w:t>) along the western coast of Hudson Bay. Canadian Wildlife Service Occasional Paper 33, 64 pp.</w:t>
      </w:r>
    </w:p>
    <w:p w14:paraId="4EF73C64" w14:textId="77777777" w:rsidR="0049210D" w:rsidRPr="003A2597" w:rsidRDefault="0049210D" w:rsidP="009E133D">
      <w:pPr>
        <w:pStyle w:val="NormalWeb"/>
        <w:shd w:val="clear" w:color="auto" w:fill="FFFFFF"/>
        <w:spacing w:before="120" w:beforeAutospacing="0" w:after="240" w:afterAutospacing="0"/>
        <w:ind w:left="720" w:hanging="720"/>
        <w:rPr>
          <w:rFonts w:asciiTheme="minorHAnsi" w:hAnsiTheme="minorHAnsi" w:cstheme="minorHAnsi"/>
        </w:rPr>
      </w:pPr>
      <w:r w:rsidRPr="003A2597">
        <w:rPr>
          <w:rFonts w:asciiTheme="minorHAnsi" w:hAnsiTheme="minorHAnsi" w:cstheme="minorHAnsi"/>
        </w:rPr>
        <w:t xml:space="preserve">Stirling, I., Lunn, N.J., and Iacozza, J. 1999. Long-term trends in the population ecology of polar bears in western Hudson Bay in relation to climatic change. </w:t>
      </w:r>
      <w:r w:rsidRPr="003A2597">
        <w:rPr>
          <w:rFonts w:asciiTheme="minorHAnsi" w:hAnsiTheme="minorHAnsi" w:cstheme="minorHAnsi"/>
          <w:i/>
        </w:rPr>
        <w:t>Arctic</w:t>
      </w:r>
      <w:r w:rsidRPr="003A2597">
        <w:rPr>
          <w:rFonts w:asciiTheme="minorHAnsi" w:hAnsiTheme="minorHAnsi" w:cstheme="minorHAnsi"/>
        </w:rPr>
        <w:t xml:space="preserve"> </w:t>
      </w:r>
      <w:r w:rsidRPr="003A2597">
        <w:rPr>
          <w:rFonts w:asciiTheme="minorHAnsi" w:hAnsiTheme="minorHAnsi" w:cstheme="minorHAnsi"/>
          <w:b/>
        </w:rPr>
        <w:t>52</w:t>
      </w:r>
      <w:r w:rsidRPr="003A2597">
        <w:rPr>
          <w:rFonts w:asciiTheme="minorHAnsi" w:hAnsiTheme="minorHAnsi" w:cstheme="minorHAnsi"/>
        </w:rPr>
        <w:t>:294</w:t>
      </w:r>
      <w:r w:rsidRPr="003A2597">
        <w:rPr>
          <w:rFonts w:asciiTheme="minorHAnsi" w:eastAsia="Calibri" w:hAnsiTheme="minorHAnsi" w:cstheme="minorHAnsi"/>
          <w:noProof/>
        </w:rPr>
        <w:t>–</w:t>
      </w:r>
      <w:r w:rsidRPr="003A2597">
        <w:rPr>
          <w:rFonts w:asciiTheme="minorHAnsi" w:hAnsiTheme="minorHAnsi" w:cstheme="minorHAnsi"/>
        </w:rPr>
        <w:t>306.</w:t>
      </w:r>
    </w:p>
    <w:p w14:paraId="7DD4999F" w14:textId="77777777" w:rsidR="0049210D" w:rsidRPr="003A2597" w:rsidRDefault="0049210D" w:rsidP="009E133D">
      <w:pPr>
        <w:pStyle w:val="NormalWeb"/>
        <w:shd w:val="clear" w:color="auto" w:fill="FFFFFF"/>
        <w:spacing w:before="120" w:beforeAutospacing="0" w:after="240" w:afterAutospacing="0"/>
        <w:ind w:left="720" w:hanging="720"/>
        <w:rPr>
          <w:rFonts w:asciiTheme="minorHAnsi" w:hAnsiTheme="minorHAnsi" w:cstheme="minorHAnsi"/>
        </w:rPr>
      </w:pPr>
      <w:r w:rsidRPr="003A2597">
        <w:rPr>
          <w:rFonts w:asciiTheme="minorHAnsi" w:hAnsiTheme="minorHAnsi" w:cstheme="minorHAnsi"/>
        </w:rPr>
        <w:t xml:space="preserve">Stirling, I., Lunn, N.J., Iacozza, J., Elliott, C., and Obbard, M. 2004. Polar bear distribution and abundance on the southwestern Hudson Bay coast during open water season, in relation to population trends and annual ice patterns. </w:t>
      </w:r>
      <w:r w:rsidRPr="003A2597">
        <w:rPr>
          <w:rFonts w:asciiTheme="minorHAnsi" w:hAnsiTheme="minorHAnsi" w:cstheme="minorHAnsi"/>
          <w:i/>
        </w:rPr>
        <w:t>Arctic</w:t>
      </w:r>
      <w:r w:rsidRPr="003A2597">
        <w:rPr>
          <w:rFonts w:asciiTheme="minorHAnsi" w:hAnsiTheme="minorHAnsi" w:cstheme="minorHAnsi"/>
        </w:rPr>
        <w:t xml:space="preserve"> </w:t>
      </w:r>
      <w:r w:rsidRPr="003A2597">
        <w:rPr>
          <w:rFonts w:asciiTheme="minorHAnsi" w:hAnsiTheme="minorHAnsi" w:cstheme="minorHAnsi"/>
          <w:b/>
        </w:rPr>
        <w:t>57</w:t>
      </w:r>
      <w:r w:rsidRPr="003A2597">
        <w:rPr>
          <w:rFonts w:asciiTheme="minorHAnsi" w:hAnsiTheme="minorHAnsi" w:cstheme="minorHAnsi"/>
        </w:rPr>
        <w:t>:15</w:t>
      </w:r>
      <w:r w:rsidRPr="003A2597">
        <w:rPr>
          <w:rFonts w:asciiTheme="minorHAnsi" w:eastAsia="Calibri" w:hAnsiTheme="minorHAnsi" w:cstheme="minorHAnsi"/>
          <w:noProof/>
        </w:rPr>
        <w:t>–</w:t>
      </w:r>
      <w:r w:rsidRPr="003A2597">
        <w:rPr>
          <w:rFonts w:asciiTheme="minorHAnsi" w:hAnsiTheme="minorHAnsi" w:cstheme="minorHAnsi"/>
        </w:rPr>
        <w:t>26.</w:t>
      </w:r>
    </w:p>
    <w:p w14:paraId="60166C09" w14:textId="77777777" w:rsidR="0049210D" w:rsidRPr="003A2597" w:rsidRDefault="0049210D" w:rsidP="009E133D">
      <w:pPr>
        <w:spacing w:before="120" w:after="240" w:line="240" w:lineRule="auto"/>
        <w:ind w:left="720" w:hanging="720"/>
        <w:rPr>
          <w:rFonts w:cstheme="minorHAnsi"/>
          <w:sz w:val="24"/>
          <w:szCs w:val="24"/>
          <w:lang w:val="en-CA"/>
        </w:rPr>
      </w:pPr>
      <w:r w:rsidRPr="003A2597">
        <w:rPr>
          <w:rFonts w:eastAsia="Times New Roman" w:cstheme="minorHAnsi"/>
          <w:sz w:val="24"/>
          <w:szCs w:val="24"/>
          <w:lang w:val="en-CA"/>
        </w:rPr>
        <w:t xml:space="preserve">Taylor, M., and Lee, J. 1995. Distribution and abundance of Canadian polar bear populations: a management perspective. </w:t>
      </w:r>
      <w:r w:rsidRPr="003A2597">
        <w:rPr>
          <w:rFonts w:eastAsia="Times New Roman" w:cstheme="minorHAnsi"/>
          <w:i/>
          <w:sz w:val="24"/>
          <w:szCs w:val="24"/>
          <w:lang w:val="en-CA"/>
        </w:rPr>
        <w:t>Arctic</w:t>
      </w:r>
      <w:r w:rsidRPr="003A2597">
        <w:rPr>
          <w:rFonts w:eastAsia="Times New Roman" w:cstheme="minorHAnsi"/>
          <w:sz w:val="24"/>
          <w:szCs w:val="24"/>
          <w:lang w:val="en-CA"/>
        </w:rPr>
        <w:t xml:space="preserve"> </w:t>
      </w:r>
      <w:r w:rsidRPr="003A2597">
        <w:rPr>
          <w:rFonts w:eastAsia="Times New Roman" w:cstheme="minorHAnsi"/>
          <w:b/>
          <w:sz w:val="24"/>
          <w:szCs w:val="24"/>
          <w:lang w:val="en-CA"/>
        </w:rPr>
        <w:t>48</w:t>
      </w:r>
      <w:r w:rsidRPr="003A2597">
        <w:rPr>
          <w:rFonts w:eastAsia="Times New Roman" w:cstheme="minorHAnsi"/>
          <w:sz w:val="24"/>
          <w:szCs w:val="24"/>
          <w:lang w:val="en-CA"/>
        </w:rPr>
        <w:t>:147</w:t>
      </w:r>
      <w:r w:rsidRPr="003A2597">
        <w:rPr>
          <w:rFonts w:eastAsia="Times New Roman" w:cstheme="minorHAnsi"/>
          <w:sz w:val="24"/>
          <w:szCs w:val="24"/>
          <w:lang w:val="en-CA" w:eastAsia="ja-JP"/>
        </w:rPr>
        <w:t>–</w:t>
      </w:r>
      <w:r w:rsidRPr="003A2597">
        <w:rPr>
          <w:rFonts w:eastAsia="Times New Roman" w:cstheme="minorHAnsi"/>
          <w:sz w:val="24"/>
          <w:szCs w:val="24"/>
          <w:lang w:val="en-CA"/>
        </w:rPr>
        <w:t>154</w:t>
      </w:r>
      <w:r w:rsidRPr="003A2597">
        <w:rPr>
          <w:rFonts w:cstheme="minorHAnsi"/>
          <w:sz w:val="24"/>
          <w:szCs w:val="24"/>
          <w:lang w:val="en-CA"/>
        </w:rPr>
        <w:t>.</w:t>
      </w:r>
    </w:p>
    <w:p w14:paraId="573B7819" w14:textId="77777777" w:rsidR="0049210D" w:rsidRPr="003A2597" w:rsidRDefault="0049210D" w:rsidP="009E133D">
      <w:pPr>
        <w:spacing w:before="120" w:after="240" w:line="240" w:lineRule="auto"/>
        <w:ind w:left="720" w:hanging="720"/>
        <w:rPr>
          <w:rFonts w:eastAsia="Calibri" w:cstheme="minorHAnsi"/>
          <w:sz w:val="24"/>
          <w:szCs w:val="24"/>
          <w:lang w:val="en-CA"/>
        </w:rPr>
      </w:pPr>
      <w:r w:rsidRPr="003A2597">
        <w:rPr>
          <w:rFonts w:eastAsia="Calibri" w:cstheme="minorHAnsi"/>
          <w:sz w:val="24"/>
          <w:szCs w:val="24"/>
          <w:lang w:val="en-CA"/>
        </w:rPr>
        <w:t xml:space="preserve">Tyrrell, M. 2006. More bears, less bears: Inuit and scientific perceptions of polar bear populations on the west coast of Hudson Bay. </w:t>
      </w:r>
      <w:r w:rsidRPr="003A2597">
        <w:rPr>
          <w:rFonts w:eastAsia="Calibri" w:cstheme="minorHAnsi"/>
          <w:i/>
          <w:sz w:val="24"/>
          <w:szCs w:val="24"/>
          <w:lang w:val="en-CA"/>
        </w:rPr>
        <w:t>Journal of Inuit Studies</w:t>
      </w:r>
      <w:r w:rsidRPr="003A2597">
        <w:rPr>
          <w:rFonts w:eastAsia="Calibri" w:cstheme="minorHAnsi"/>
          <w:sz w:val="24"/>
          <w:szCs w:val="24"/>
          <w:lang w:val="en-CA"/>
        </w:rPr>
        <w:t xml:space="preserve"> </w:t>
      </w:r>
      <w:r w:rsidRPr="003A2597">
        <w:rPr>
          <w:rFonts w:eastAsia="Calibri" w:cstheme="minorHAnsi"/>
          <w:b/>
          <w:sz w:val="24"/>
          <w:szCs w:val="24"/>
          <w:lang w:val="en-CA"/>
        </w:rPr>
        <w:t>30</w:t>
      </w:r>
      <w:r w:rsidRPr="003A2597">
        <w:rPr>
          <w:rFonts w:eastAsia="Calibri" w:cstheme="minorHAnsi"/>
          <w:sz w:val="24"/>
          <w:szCs w:val="24"/>
          <w:lang w:val="en-CA"/>
        </w:rPr>
        <w:t>:191</w:t>
      </w:r>
      <w:r w:rsidRPr="003A2597">
        <w:rPr>
          <w:rFonts w:eastAsia="Calibri" w:cstheme="minorHAnsi"/>
          <w:noProof/>
          <w:sz w:val="24"/>
          <w:szCs w:val="24"/>
          <w:lang w:val="en-CA"/>
        </w:rPr>
        <w:t>–</w:t>
      </w:r>
      <w:r w:rsidRPr="003A2597">
        <w:rPr>
          <w:rFonts w:eastAsia="Calibri" w:cstheme="minorHAnsi"/>
          <w:sz w:val="24"/>
          <w:szCs w:val="24"/>
          <w:lang w:val="en-CA"/>
        </w:rPr>
        <w:t>208.</w:t>
      </w:r>
    </w:p>
    <w:p w14:paraId="694CAF2C" w14:textId="77777777" w:rsidR="0049210D" w:rsidRPr="003A2597" w:rsidRDefault="0049210D" w:rsidP="009E133D">
      <w:pPr>
        <w:spacing w:before="120" w:after="240" w:line="240" w:lineRule="auto"/>
        <w:ind w:left="720" w:hanging="720"/>
        <w:rPr>
          <w:rFonts w:cstheme="minorHAnsi"/>
          <w:sz w:val="24"/>
          <w:szCs w:val="24"/>
          <w:lang w:val="en-CA"/>
        </w:rPr>
      </w:pPr>
      <w:r w:rsidRPr="003A2597">
        <w:rPr>
          <w:rFonts w:cstheme="minorHAnsi"/>
          <w:sz w:val="24"/>
          <w:szCs w:val="24"/>
          <w:lang w:val="en-CA"/>
        </w:rPr>
        <w:t xml:space="preserve">Tyrrell, M. 2009. West Hudson Bay polar bears: the Inuit perspective. Pp. 95–110 In Freeman, M.M.R., and Foote, L. (eds.). </w:t>
      </w:r>
      <w:r w:rsidRPr="003A2597">
        <w:rPr>
          <w:rFonts w:cstheme="minorHAnsi"/>
          <w:i/>
          <w:sz w:val="24"/>
          <w:szCs w:val="24"/>
          <w:lang w:val="en-CA"/>
        </w:rPr>
        <w:t>Inuit, Polar Bears and Sustainable Use: Local, National and International Perspectives</w:t>
      </w:r>
      <w:r w:rsidRPr="003A2597">
        <w:rPr>
          <w:rFonts w:cstheme="minorHAnsi"/>
          <w:sz w:val="24"/>
          <w:szCs w:val="24"/>
          <w:lang w:val="en-CA"/>
        </w:rPr>
        <w:t>. Canadian Circumpolar Institute Press, Edmonton, Alberta, Canada</w:t>
      </w:r>
    </w:p>
    <w:p w14:paraId="28FC88D0" w14:textId="2A0415DA" w:rsidR="0049210D" w:rsidRPr="003A2597" w:rsidRDefault="0049210D" w:rsidP="009E133D">
      <w:pPr>
        <w:spacing w:before="120" w:after="240" w:line="240" w:lineRule="auto"/>
        <w:ind w:left="720" w:hanging="720"/>
        <w:rPr>
          <w:rFonts w:cstheme="minorHAnsi"/>
          <w:sz w:val="24"/>
          <w:szCs w:val="24"/>
          <w:lang w:val="en-CA"/>
        </w:rPr>
      </w:pPr>
      <w:r w:rsidRPr="003A2597">
        <w:rPr>
          <w:rFonts w:cstheme="minorHAnsi"/>
          <w:sz w:val="24"/>
          <w:szCs w:val="24"/>
          <w:lang w:val="en-CA"/>
        </w:rPr>
        <w:lastRenderedPageBreak/>
        <w:t>Viengkone, M., Derocher, A.E., Richardson, E.S., Malenfant, R.M., Miller, J.M., Obbard, M.E., Dyck, M.G., Lunn, N.J., Sahanatien, V., and Davis, C.S. 2016. Assessing polar bear (</w:t>
      </w:r>
      <w:r w:rsidRPr="003A2597">
        <w:rPr>
          <w:rFonts w:cstheme="minorHAnsi"/>
          <w:i/>
          <w:sz w:val="24"/>
          <w:szCs w:val="24"/>
          <w:lang w:val="en-CA"/>
        </w:rPr>
        <w:t>Ursus maritimus</w:t>
      </w:r>
      <w:r w:rsidRPr="003A2597">
        <w:rPr>
          <w:rFonts w:cstheme="minorHAnsi"/>
          <w:sz w:val="24"/>
          <w:szCs w:val="24"/>
          <w:lang w:val="en-CA"/>
        </w:rPr>
        <w:t xml:space="preserve">) population structure in the Hudson Bay region using SNPs. </w:t>
      </w:r>
      <w:r w:rsidRPr="003A2597">
        <w:rPr>
          <w:rFonts w:cstheme="minorHAnsi"/>
          <w:i/>
          <w:sz w:val="24"/>
          <w:szCs w:val="24"/>
          <w:lang w:val="en-CA"/>
        </w:rPr>
        <w:t>Ecology and Evolution</w:t>
      </w:r>
      <w:r w:rsidRPr="003A2597">
        <w:rPr>
          <w:rFonts w:cstheme="minorHAnsi"/>
          <w:sz w:val="24"/>
          <w:szCs w:val="24"/>
          <w:lang w:val="en-CA"/>
        </w:rPr>
        <w:t xml:space="preserve"> </w:t>
      </w:r>
      <w:r w:rsidRPr="003A2597">
        <w:rPr>
          <w:rFonts w:cstheme="minorHAnsi"/>
          <w:b/>
          <w:sz w:val="24"/>
          <w:szCs w:val="24"/>
          <w:lang w:val="en-CA"/>
        </w:rPr>
        <w:t>6</w:t>
      </w:r>
      <w:r w:rsidRPr="003A2597">
        <w:rPr>
          <w:rFonts w:cstheme="minorHAnsi"/>
          <w:sz w:val="24"/>
          <w:szCs w:val="24"/>
          <w:lang w:val="en-CA"/>
        </w:rPr>
        <w:t>:8474</w:t>
      </w:r>
      <w:r w:rsidRPr="003A2597">
        <w:rPr>
          <w:rFonts w:eastAsia="Calibri" w:cstheme="minorHAnsi"/>
          <w:noProof/>
          <w:sz w:val="24"/>
          <w:szCs w:val="24"/>
          <w:lang w:val="en-CA"/>
        </w:rPr>
        <w:t>–</w:t>
      </w:r>
      <w:r w:rsidRPr="003A2597">
        <w:rPr>
          <w:rFonts w:cstheme="minorHAnsi"/>
          <w:sz w:val="24"/>
          <w:szCs w:val="24"/>
          <w:lang w:val="en-CA"/>
        </w:rPr>
        <w:t>8484.</w:t>
      </w:r>
      <w:bookmarkEnd w:id="0"/>
    </w:p>
    <w:sectPr w:rsidR="0049210D" w:rsidRPr="003A2597" w:rsidSect="00071C7E">
      <w:pgSz w:w="15840" w:h="24480" w:code="17"/>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1F32B" w14:textId="77777777" w:rsidR="00C77665" w:rsidRDefault="00C77665" w:rsidP="00532E54">
      <w:pPr>
        <w:spacing w:after="0" w:line="240" w:lineRule="auto"/>
      </w:pPr>
      <w:r>
        <w:separator/>
      </w:r>
    </w:p>
    <w:p w14:paraId="4D2AA38B" w14:textId="77777777" w:rsidR="00C77665" w:rsidRDefault="00C77665" w:rsidP="005847AE"/>
  </w:endnote>
  <w:endnote w:type="continuationSeparator" w:id="0">
    <w:p w14:paraId="2525D877" w14:textId="77777777" w:rsidR="00C77665" w:rsidRDefault="00C77665" w:rsidP="00532E54">
      <w:pPr>
        <w:spacing w:after="0" w:line="240" w:lineRule="auto"/>
      </w:pPr>
      <w:r>
        <w:continuationSeparator/>
      </w:r>
    </w:p>
    <w:p w14:paraId="37EE202D" w14:textId="77777777" w:rsidR="00C77665" w:rsidRDefault="00C77665" w:rsidP="005847AE"/>
  </w:endnote>
  <w:endnote w:type="continuationNotice" w:id="1">
    <w:p w14:paraId="71C97610" w14:textId="77777777" w:rsidR="00C77665" w:rsidRDefault="00C77665">
      <w:pPr>
        <w:spacing w:after="0" w:line="240" w:lineRule="auto"/>
      </w:pPr>
    </w:p>
    <w:p w14:paraId="58C33C4C" w14:textId="77777777" w:rsidR="00C77665" w:rsidRDefault="00C77665" w:rsidP="00584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294429"/>
      <w:docPartObj>
        <w:docPartGallery w:val="Page Numbers (Bottom of Page)"/>
        <w:docPartUnique/>
      </w:docPartObj>
    </w:sdtPr>
    <w:sdtEndPr>
      <w:rPr>
        <w:noProof/>
      </w:rPr>
    </w:sdtEndPr>
    <w:sdtContent>
      <w:p w14:paraId="14FBFDEF" w14:textId="0AA5566C" w:rsidR="00073546" w:rsidRDefault="000735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211F6E" w14:textId="77777777" w:rsidR="00DF74EC" w:rsidRDefault="00DF7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14E8D" w14:textId="77777777" w:rsidR="00DF74EC" w:rsidRDefault="00DF7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5389427"/>
      <w:docPartObj>
        <w:docPartGallery w:val="Page Numbers (Bottom of Page)"/>
        <w:docPartUnique/>
      </w:docPartObj>
    </w:sdtPr>
    <w:sdtEndPr>
      <w:rPr>
        <w:noProof/>
      </w:rPr>
    </w:sdtEndPr>
    <w:sdtContent>
      <w:p w14:paraId="62C73D83" w14:textId="3ED6FF9C" w:rsidR="00B40CDB" w:rsidRDefault="00B40C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A770A4" w14:textId="77777777" w:rsidR="00DF74EC" w:rsidRDefault="00DF74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52F9C" w14:textId="77777777" w:rsidR="00DF74EC" w:rsidRDefault="00DF74E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527B9" w14:textId="77777777" w:rsidR="00DF74EC" w:rsidRDefault="00DF74E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6438362"/>
      <w:docPartObj>
        <w:docPartGallery w:val="Page Numbers (Bottom of Page)"/>
        <w:docPartUnique/>
      </w:docPartObj>
    </w:sdtPr>
    <w:sdtEndPr>
      <w:rPr>
        <w:noProof/>
      </w:rPr>
    </w:sdtEndPr>
    <w:sdtContent>
      <w:p w14:paraId="651D7B4D" w14:textId="4836CE17" w:rsidR="00B40CDB" w:rsidRDefault="00B40C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A58C3C" w14:textId="77777777" w:rsidR="00DF74EC" w:rsidRDefault="00DF74E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1CCFA" w14:textId="77777777" w:rsidR="00DF74EC" w:rsidRDefault="00DF7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CC383" w14:textId="77777777" w:rsidR="00C77665" w:rsidRDefault="00C77665" w:rsidP="00532E54">
      <w:pPr>
        <w:spacing w:after="0" w:line="240" w:lineRule="auto"/>
      </w:pPr>
      <w:r>
        <w:separator/>
      </w:r>
    </w:p>
    <w:p w14:paraId="1BD5616B" w14:textId="77777777" w:rsidR="00C77665" w:rsidRDefault="00C77665" w:rsidP="005847AE"/>
  </w:footnote>
  <w:footnote w:type="continuationSeparator" w:id="0">
    <w:p w14:paraId="7B42355F" w14:textId="77777777" w:rsidR="00C77665" w:rsidRDefault="00C77665" w:rsidP="00532E54">
      <w:pPr>
        <w:spacing w:after="0" w:line="240" w:lineRule="auto"/>
      </w:pPr>
      <w:r>
        <w:continuationSeparator/>
      </w:r>
    </w:p>
    <w:p w14:paraId="3606704E" w14:textId="77777777" w:rsidR="00C77665" w:rsidRDefault="00C77665" w:rsidP="005847AE"/>
  </w:footnote>
  <w:footnote w:type="continuationNotice" w:id="1">
    <w:p w14:paraId="4F0A5221" w14:textId="77777777" w:rsidR="00C77665" w:rsidRDefault="00C77665">
      <w:pPr>
        <w:spacing w:after="0" w:line="240" w:lineRule="auto"/>
      </w:pPr>
    </w:p>
    <w:p w14:paraId="59FD93E1" w14:textId="77777777" w:rsidR="00C77665" w:rsidRDefault="00C77665" w:rsidP="005847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5EEBB" w14:textId="77777777" w:rsidR="00DF74EC" w:rsidRDefault="00DF7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DBBF2" w14:textId="77777777" w:rsidR="00DF74EC" w:rsidRDefault="00DF74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8DDDA" w14:textId="77777777" w:rsidR="00DF74EC" w:rsidRDefault="00DF74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1542A" w14:textId="77777777" w:rsidR="00DF74EC" w:rsidRDefault="00DF74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79023" w14:textId="77777777" w:rsidR="00DF74EC" w:rsidRDefault="00DF74E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CF724" w14:textId="77777777" w:rsidR="00DF74EC" w:rsidRDefault="00DF7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A17C4"/>
    <w:multiLevelType w:val="hybridMultilevel"/>
    <w:tmpl w:val="BAE09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16803"/>
    <w:multiLevelType w:val="hybridMultilevel"/>
    <w:tmpl w:val="3B44ED8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9121025"/>
    <w:multiLevelType w:val="hybridMultilevel"/>
    <w:tmpl w:val="FBC8CEB8"/>
    <w:lvl w:ilvl="0" w:tplc="883A82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5B40D3"/>
    <w:multiLevelType w:val="hybridMultilevel"/>
    <w:tmpl w:val="A3A6B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372E2"/>
    <w:multiLevelType w:val="hybridMultilevel"/>
    <w:tmpl w:val="175CAE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D364F27"/>
    <w:multiLevelType w:val="hybridMultilevel"/>
    <w:tmpl w:val="1BAC186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5E4F4FD5"/>
    <w:multiLevelType w:val="hybridMultilevel"/>
    <w:tmpl w:val="EC3E8AAE"/>
    <w:lvl w:ilvl="0" w:tplc="883A82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22373C"/>
    <w:multiLevelType w:val="hybridMultilevel"/>
    <w:tmpl w:val="6012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0958254">
    <w:abstractNumId w:val="4"/>
  </w:num>
  <w:num w:numId="2" w16cid:durableId="1963459586">
    <w:abstractNumId w:val="1"/>
  </w:num>
  <w:num w:numId="3" w16cid:durableId="704132938">
    <w:abstractNumId w:val="3"/>
  </w:num>
  <w:num w:numId="4" w16cid:durableId="1084061983">
    <w:abstractNumId w:val="0"/>
  </w:num>
  <w:num w:numId="5" w16cid:durableId="720247579">
    <w:abstractNumId w:val="6"/>
  </w:num>
  <w:num w:numId="6" w16cid:durableId="1421683066">
    <w:abstractNumId w:val="2"/>
  </w:num>
  <w:num w:numId="7" w16cid:durableId="294987104">
    <w:abstractNumId w:val="7"/>
  </w:num>
  <w:num w:numId="8" w16cid:durableId="1004628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fr-CA" w:vendorID="64" w:dllVersion="6" w:nlCheck="1" w:checkStyle="0"/>
  <w:activeWritingStyle w:appName="MSWord" w:lang="fr-FR" w:vendorID="64" w:dllVersion="0" w:nlCheck="1" w:checkStyle="0"/>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MX" w:vendorID="64" w:dllVersion="4096" w:nlCheck="1" w:checkStyle="0"/>
  <w:activeWritingStyle w:appName="MSWord" w:lang="es-MX" w:vendorID="64" w:dllVersion="0" w:nlCheck="1" w:checkStyle="0"/>
  <w:activeWritingStyle w:appName="MSWord" w:lang="fr-CA" w:vendorID="64" w:dllVersion="0" w:nlCheck="1" w:checkStyle="0"/>
  <w:activeWritingStyle w:appName="MSWord" w:lang="fr-CA" w:vendorID="64" w:dllVersion="4096"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761"/>
    <w:rsid w:val="00000B69"/>
    <w:rsid w:val="00001B0E"/>
    <w:rsid w:val="000110BE"/>
    <w:rsid w:val="0002030D"/>
    <w:rsid w:val="000216AF"/>
    <w:rsid w:val="00023479"/>
    <w:rsid w:val="000354D1"/>
    <w:rsid w:val="00036FAC"/>
    <w:rsid w:val="00042178"/>
    <w:rsid w:val="00045037"/>
    <w:rsid w:val="00046E9E"/>
    <w:rsid w:val="00052B2D"/>
    <w:rsid w:val="0005385E"/>
    <w:rsid w:val="00054550"/>
    <w:rsid w:val="000553A8"/>
    <w:rsid w:val="000569F4"/>
    <w:rsid w:val="00056E9B"/>
    <w:rsid w:val="0006397C"/>
    <w:rsid w:val="00071C7E"/>
    <w:rsid w:val="00073546"/>
    <w:rsid w:val="00076539"/>
    <w:rsid w:val="000765E9"/>
    <w:rsid w:val="00076D7D"/>
    <w:rsid w:val="00080373"/>
    <w:rsid w:val="00083E6A"/>
    <w:rsid w:val="000859FF"/>
    <w:rsid w:val="00085A41"/>
    <w:rsid w:val="000903E0"/>
    <w:rsid w:val="00095ECF"/>
    <w:rsid w:val="000A5CDF"/>
    <w:rsid w:val="000B2C3D"/>
    <w:rsid w:val="000B33C3"/>
    <w:rsid w:val="000C0B6D"/>
    <w:rsid w:val="000C7CD8"/>
    <w:rsid w:val="000D33A9"/>
    <w:rsid w:val="000D36F1"/>
    <w:rsid w:val="000D4398"/>
    <w:rsid w:val="000D614A"/>
    <w:rsid w:val="000E5524"/>
    <w:rsid w:val="000F071C"/>
    <w:rsid w:val="00104A99"/>
    <w:rsid w:val="001133AE"/>
    <w:rsid w:val="00120A5F"/>
    <w:rsid w:val="00132706"/>
    <w:rsid w:val="001600B4"/>
    <w:rsid w:val="00162F47"/>
    <w:rsid w:val="00166C70"/>
    <w:rsid w:val="00176DAF"/>
    <w:rsid w:val="0018154A"/>
    <w:rsid w:val="001819DF"/>
    <w:rsid w:val="00182D65"/>
    <w:rsid w:val="00184D18"/>
    <w:rsid w:val="0019500B"/>
    <w:rsid w:val="001951A3"/>
    <w:rsid w:val="001A0341"/>
    <w:rsid w:val="001B2DE2"/>
    <w:rsid w:val="001D65A8"/>
    <w:rsid w:val="001E60D1"/>
    <w:rsid w:val="00202CDC"/>
    <w:rsid w:val="0020460F"/>
    <w:rsid w:val="00207BAB"/>
    <w:rsid w:val="00210CC2"/>
    <w:rsid w:val="002130C1"/>
    <w:rsid w:val="00225548"/>
    <w:rsid w:val="002372F3"/>
    <w:rsid w:val="00241887"/>
    <w:rsid w:val="00243FB6"/>
    <w:rsid w:val="00244FFF"/>
    <w:rsid w:val="00266B10"/>
    <w:rsid w:val="002876A2"/>
    <w:rsid w:val="00293905"/>
    <w:rsid w:val="00295893"/>
    <w:rsid w:val="002A0A3B"/>
    <w:rsid w:val="002A75E6"/>
    <w:rsid w:val="002B4B22"/>
    <w:rsid w:val="002B7AFD"/>
    <w:rsid w:val="002C063C"/>
    <w:rsid w:val="002C4EBC"/>
    <w:rsid w:val="002D0C54"/>
    <w:rsid w:val="002D1C76"/>
    <w:rsid w:val="002D2478"/>
    <w:rsid w:val="002D67E6"/>
    <w:rsid w:val="002E2082"/>
    <w:rsid w:val="002E2BDC"/>
    <w:rsid w:val="002E6E4E"/>
    <w:rsid w:val="002F2660"/>
    <w:rsid w:val="002F3440"/>
    <w:rsid w:val="002F45CD"/>
    <w:rsid w:val="00300AB4"/>
    <w:rsid w:val="00303F75"/>
    <w:rsid w:val="00307E76"/>
    <w:rsid w:val="00310384"/>
    <w:rsid w:val="00317093"/>
    <w:rsid w:val="00321E41"/>
    <w:rsid w:val="00330056"/>
    <w:rsid w:val="003419F2"/>
    <w:rsid w:val="00345467"/>
    <w:rsid w:val="00353E49"/>
    <w:rsid w:val="00355DF1"/>
    <w:rsid w:val="003574C3"/>
    <w:rsid w:val="00357F0F"/>
    <w:rsid w:val="00365FDD"/>
    <w:rsid w:val="00373553"/>
    <w:rsid w:val="003821DB"/>
    <w:rsid w:val="00393244"/>
    <w:rsid w:val="0039422E"/>
    <w:rsid w:val="003A2597"/>
    <w:rsid w:val="003A27FB"/>
    <w:rsid w:val="003B2897"/>
    <w:rsid w:val="003B3A50"/>
    <w:rsid w:val="003B4491"/>
    <w:rsid w:val="003B6326"/>
    <w:rsid w:val="003B6DA0"/>
    <w:rsid w:val="003C0F7B"/>
    <w:rsid w:val="003D0320"/>
    <w:rsid w:val="003D0E51"/>
    <w:rsid w:val="003D3710"/>
    <w:rsid w:val="003D463D"/>
    <w:rsid w:val="003E29A5"/>
    <w:rsid w:val="003E7BCD"/>
    <w:rsid w:val="003F3180"/>
    <w:rsid w:val="003F6420"/>
    <w:rsid w:val="0040072F"/>
    <w:rsid w:val="004010A4"/>
    <w:rsid w:val="00401B23"/>
    <w:rsid w:val="00407CB2"/>
    <w:rsid w:val="00411669"/>
    <w:rsid w:val="00414925"/>
    <w:rsid w:val="00416DF2"/>
    <w:rsid w:val="004205CC"/>
    <w:rsid w:val="00421B5C"/>
    <w:rsid w:val="004258F2"/>
    <w:rsid w:val="00452ED0"/>
    <w:rsid w:val="004625AB"/>
    <w:rsid w:val="00464179"/>
    <w:rsid w:val="00482470"/>
    <w:rsid w:val="004917E1"/>
    <w:rsid w:val="0049210D"/>
    <w:rsid w:val="004A25B7"/>
    <w:rsid w:val="004B167F"/>
    <w:rsid w:val="004B2A39"/>
    <w:rsid w:val="004B666F"/>
    <w:rsid w:val="004D4D56"/>
    <w:rsid w:val="004F17B8"/>
    <w:rsid w:val="005072CB"/>
    <w:rsid w:val="0050770F"/>
    <w:rsid w:val="00520E9A"/>
    <w:rsid w:val="00522EDA"/>
    <w:rsid w:val="00532E54"/>
    <w:rsid w:val="005352C6"/>
    <w:rsid w:val="0055019B"/>
    <w:rsid w:val="005527BA"/>
    <w:rsid w:val="005534E0"/>
    <w:rsid w:val="00555F6F"/>
    <w:rsid w:val="005642AF"/>
    <w:rsid w:val="00567120"/>
    <w:rsid w:val="00567258"/>
    <w:rsid w:val="005847AE"/>
    <w:rsid w:val="00584BF1"/>
    <w:rsid w:val="00590B0D"/>
    <w:rsid w:val="005914E5"/>
    <w:rsid w:val="00591C73"/>
    <w:rsid w:val="00592329"/>
    <w:rsid w:val="005A0C3B"/>
    <w:rsid w:val="005B13F6"/>
    <w:rsid w:val="005B713A"/>
    <w:rsid w:val="005C1AC6"/>
    <w:rsid w:val="005C2F99"/>
    <w:rsid w:val="005D3BB7"/>
    <w:rsid w:val="005E1A51"/>
    <w:rsid w:val="005E1C3B"/>
    <w:rsid w:val="005E22EC"/>
    <w:rsid w:val="005E6782"/>
    <w:rsid w:val="005F0D39"/>
    <w:rsid w:val="005F0F03"/>
    <w:rsid w:val="005F291E"/>
    <w:rsid w:val="0060005D"/>
    <w:rsid w:val="00600FFF"/>
    <w:rsid w:val="00627D95"/>
    <w:rsid w:val="00632362"/>
    <w:rsid w:val="00641B84"/>
    <w:rsid w:val="006435F9"/>
    <w:rsid w:val="00645489"/>
    <w:rsid w:val="0065183D"/>
    <w:rsid w:val="00652307"/>
    <w:rsid w:val="00660010"/>
    <w:rsid w:val="00670F01"/>
    <w:rsid w:val="006724C9"/>
    <w:rsid w:val="00673D80"/>
    <w:rsid w:val="006765EC"/>
    <w:rsid w:val="00682A94"/>
    <w:rsid w:val="0069419D"/>
    <w:rsid w:val="006A14F2"/>
    <w:rsid w:val="006A4EC4"/>
    <w:rsid w:val="006B104C"/>
    <w:rsid w:val="006B4E20"/>
    <w:rsid w:val="006B62D6"/>
    <w:rsid w:val="006C5A7D"/>
    <w:rsid w:val="006C6A87"/>
    <w:rsid w:val="006C7023"/>
    <w:rsid w:val="006C7EC9"/>
    <w:rsid w:val="006E21D0"/>
    <w:rsid w:val="006E3A2E"/>
    <w:rsid w:val="006F103B"/>
    <w:rsid w:val="006F71F4"/>
    <w:rsid w:val="00703256"/>
    <w:rsid w:val="007156D7"/>
    <w:rsid w:val="00724764"/>
    <w:rsid w:val="007314F8"/>
    <w:rsid w:val="00735868"/>
    <w:rsid w:val="00743B89"/>
    <w:rsid w:val="00761144"/>
    <w:rsid w:val="0076514E"/>
    <w:rsid w:val="00771DCF"/>
    <w:rsid w:val="007761D3"/>
    <w:rsid w:val="00786FEC"/>
    <w:rsid w:val="00787368"/>
    <w:rsid w:val="00790268"/>
    <w:rsid w:val="007902E8"/>
    <w:rsid w:val="00791957"/>
    <w:rsid w:val="0079373C"/>
    <w:rsid w:val="00797C1A"/>
    <w:rsid w:val="007A7C2F"/>
    <w:rsid w:val="007B4614"/>
    <w:rsid w:val="007C431D"/>
    <w:rsid w:val="007C50DA"/>
    <w:rsid w:val="007C6742"/>
    <w:rsid w:val="007C7081"/>
    <w:rsid w:val="007C70CE"/>
    <w:rsid w:val="007D6A86"/>
    <w:rsid w:val="007D7329"/>
    <w:rsid w:val="007D7AD8"/>
    <w:rsid w:val="007E034F"/>
    <w:rsid w:val="007E18F5"/>
    <w:rsid w:val="007E4A96"/>
    <w:rsid w:val="007E6373"/>
    <w:rsid w:val="007F5BDA"/>
    <w:rsid w:val="00801EE5"/>
    <w:rsid w:val="00802401"/>
    <w:rsid w:val="00806588"/>
    <w:rsid w:val="00810357"/>
    <w:rsid w:val="00811109"/>
    <w:rsid w:val="00813C2D"/>
    <w:rsid w:val="00816A30"/>
    <w:rsid w:val="00816FA0"/>
    <w:rsid w:val="00823C11"/>
    <w:rsid w:val="0082598A"/>
    <w:rsid w:val="00835097"/>
    <w:rsid w:val="00835928"/>
    <w:rsid w:val="00844361"/>
    <w:rsid w:val="008451C2"/>
    <w:rsid w:val="008466B2"/>
    <w:rsid w:val="00847483"/>
    <w:rsid w:val="00850F66"/>
    <w:rsid w:val="0085355F"/>
    <w:rsid w:val="00854CFB"/>
    <w:rsid w:val="00857F2D"/>
    <w:rsid w:val="008640C7"/>
    <w:rsid w:val="00867A61"/>
    <w:rsid w:val="00871D35"/>
    <w:rsid w:val="00875B6A"/>
    <w:rsid w:val="00875C1C"/>
    <w:rsid w:val="00882736"/>
    <w:rsid w:val="00883F78"/>
    <w:rsid w:val="00890962"/>
    <w:rsid w:val="0089684C"/>
    <w:rsid w:val="008B3072"/>
    <w:rsid w:val="008B42AB"/>
    <w:rsid w:val="008E2C9A"/>
    <w:rsid w:val="00906F41"/>
    <w:rsid w:val="009172A7"/>
    <w:rsid w:val="009205A3"/>
    <w:rsid w:val="0092471A"/>
    <w:rsid w:val="00936C9C"/>
    <w:rsid w:val="00941B4F"/>
    <w:rsid w:val="00942D57"/>
    <w:rsid w:val="0094304A"/>
    <w:rsid w:val="00946AAA"/>
    <w:rsid w:val="00952C20"/>
    <w:rsid w:val="009541EC"/>
    <w:rsid w:val="009578E7"/>
    <w:rsid w:val="00962F7D"/>
    <w:rsid w:val="0096314E"/>
    <w:rsid w:val="00965B00"/>
    <w:rsid w:val="00974A8D"/>
    <w:rsid w:val="00975037"/>
    <w:rsid w:val="009756B2"/>
    <w:rsid w:val="00982EDB"/>
    <w:rsid w:val="009953AA"/>
    <w:rsid w:val="009A6DFC"/>
    <w:rsid w:val="009B04E8"/>
    <w:rsid w:val="009B4D22"/>
    <w:rsid w:val="009C1443"/>
    <w:rsid w:val="009C4154"/>
    <w:rsid w:val="009C4504"/>
    <w:rsid w:val="009E133D"/>
    <w:rsid w:val="009F2897"/>
    <w:rsid w:val="00A000FD"/>
    <w:rsid w:val="00A01FA5"/>
    <w:rsid w:val="00A029EA"/>
    <w:rsid w:val="00A05BDB"/>
    <w:rsid w:val="00A0637E"/>
    <w:rsid w:val="00A13A1E"/>
    <w:rsid w:val="00A15187"/>
    <w:rsid w:val="00A25CE2"/>
    <w:rsid w:val="00A26F5F"/>
    <w:rsid w:val="00A40FD5"/>
    <w:rsid w:val="00A451CE"/>
    <w:rsid w:val="00A46144"/>
    <w:rsid w:val="00A5631F"/>
    <w:rsid w:val="00A80852"/>
    <w:rsid w:val="00A8133A"/>
    <w:rsid w:val="00A814B1"/>
    <w:rsid w:val="00A8694C"/>
    <w:rsid w:val="00A90784"/>
    <w:rsid w:val="00A91E2D"/>
    <w:rsid w:val="00AA36C6"/>
    <w:rsid w:val="00AB1336"/>
    <w:rsid w:val="00AB57D3"/>
    <w:rsid w:val="00AC49A9"/>
    <w:rsid w:val="00AC51C5"/>
    <w:rsid w:val="00AC6192"/>
    <w:rsid w:val="00AD0A4C"/>
    <w:rsid w:val="00AD4F23"/>
    <w:rsid w:val="00AE093F"/>
    <w:rsid w:val="00AE38CE"/>
    <w:rsid w:val="00AE4551"/>
    <w:rsid w:val="00AF010B"/>
    <w:rsid w:val="00AF568B"/>
    <w:rsid w:val="00AF79A5"/>
    <w:rsid w:val="00B048B4"/>
    <w:rsid w:val="00B17179"/>
    <w:rsid w:val="00B20628"/>
    <w:rsid w:val="00B27D62"/>
    <w:rsid w:val="00B327E4"/>
    <w:rsid w:val="00B34EE5"/>
    <w:rsid w:val="00B40CDB"/>
    <w:rsid w:val="00B4760A"/>
    <w:rsid w:val="00B52884"/>
    <w:rsid w:val="00B551FA"/>
    <w:rsid w:val="00B673C5"/>
    <w:rsid w:val="00B734DF"/>
    <w:rsid w:val="00B7423A"/>
    <w:rsid w:val="00B8292A"/>
    <w:rsid w:val="00B85164"/>
    <w:rsid w:val="00B85FF3"/>
    <w:rsid w:val="00B864AE"/>
    <w:rsid w:val="00B93C87"/>
    <w:rsid w:val="00BA1680"/>
    <w:rsid w:val="00BA3CB6"/>
    <w:rsid w:val="00BA5D5C"/>
    <w:rsid w:val="00BB0831"/>
    <w:rsid w:val="00BC63A8"/>
    <w:rsid w:val="00BC6924"/>
    <w:rsid w:val="00BC7856"/>
    <w:rsid w:val="00BE462D"/>
    <w:rsid w:val="00BE5976"/>
    <w:rsid w:val="00C02A22"/>
    <w:rsid w:val="00C0414D"/>
    <w:rsid w:val="00C04C61"/>
    <w:rsid w:val="00C11487"/>
    <w:rsid w:val="00C1173F"/>
    <w:rsid w:val="00C132B3"/>
    <w:rsid w:val="00C158EC"/>
    <w:rsid w:val="00C2270A"/>
    <w:rsid w:val="00C35BEF"/>
    <w:rsid w:val="00C37761"/>
    <w:rsid w:val="00C413D2"/>
    <w:rsid w:val="00C42DC1"/>
    <w:rsid w:val="00C47CE3"/>
    <w:rsid w:val="00C561DB"/>
    <w:rsid w:val="00C601B3"/>
    <w:rsid w:val="00C62E09"/>
    <w:rsid w:val="00C65367"/>
    <w:rsid w:val="00C66BBD"/>
    <w:rsid w:val="00C67112"/>
    <w:rsid w:val="00C72A1E"/>
    <w:rsid w:val="00C75CA9"/>
    <w:rsid w:val="00C77665"/>
    <w:rsid w:val="00C86874"/>
    <w:rsid w:val="00CC1731"/>
    <w:rsid w:val="00CC20CB"/>
    <w:rsid w:val="00CC2BF7"/>
    <w:rsid w:val="00CD07C3"/>
    <w:rsid w:val="00CD39E1"/>
    <w:rsid w:val="00CD66B1"/>
    <w:rsid w:val="00CE187D"/>
    <w:rsid w:val="00CE49CF"/>
    <w:rsid w:val="00CE7EC6"/>
    <w:rsid w:val="00CF14A4"/>
    <w:rsid w:val="00CF552A"/>
    <w:rsid w:val="00D01144"/>
    <w:rsid w:val="00D03E17"/>
    <w:rsid w:val="00D0469B"/>
    <w:rsid w:val="00D05C68"/>
    <w:rsid w:val="00D21487"/>
    <w:rsid w:val="00D2263B"/>
    <w:rsid w:val="00D26657"/>
    <w:rsid w:val="00D36161"/>
    <w:rsid w:val="00D40B9F"/>
    <w:rsid w:val="00D46AB3"/>
    <w:rsid w:val="00D517C1"/>
    <w:rsid w:val="00D52AD4"/>
    <w:rsid w:val="00D52F99"/>
    <w:rsid w:val="00D54A85"/>
    <w:rsid w:val="00D571C2"/>
    <w:rsid w:val="00D660A1"/>
    <w:rsid w:val="00D74A40"/>
    <w:rsid w:val="00D80E3D"/>
    <w:rsid w:val="00D8379E"/>
    <w:rsid w:val="00D90850"/>
    <w:rsid w:val="00D91539"/>
    <w:rsid w:val="00D92581"/>
    <w:rsid w:val="00D96237"/>
    <w:rsid w:val="00DA4D6E"/>
    <w:rsid w:val="00DA4FE2"/>
    <w:rsid w:val="00DB10F7"/>
    <w:rsid w:val="00DC71A7"/>
    <w:rsid w:val="00DE6B0E"/>
    <w:rsid w:val="00DF74EC"/>
    <w:rsid w:val="00E033AA"/>
    <w:rsid w:val="00E16DC3"/>
    <w:rsid w:val="00E27C9E"/>
    <w:rsid w:val="00E31110"/>
    <w:rsid w:val="00E31899"/>
    <w:rsid w:val="00E321CF"/>
    <w:rsid w:val="00E3352E"/>
    <w:rsid w:val="00E3576C"/>
    <w:rsid w:val="00E4027C"/>
    <w:rsid w:val="00E47986"/>
    <w:rsid w:val="00E503E8"/>
    <w:rsid w:val="00E75787"/>
    <w:rsid w:val="00E92076"/>
    <w:rsid w:val="00E96892"/>
    <w:rsid w:val="00EA1C66"/>
    <w:rsid w:val="00EB1EF0"/>
    <w:rsid w:val="00EC20B7"/>
    <w:rsid w:val="00EC4DEA"/>
    <w:rsid w:val="00ED4562"/>
    <w:rsid w:val="00ED4648"/>
    <w:rsid w:val="00EF6807"/>
    <w:rsid w:val="00F010E5"/>
    <w:rsid w:val="00F13BEA"/>
    <w:rsid w:val="00F14A79"/>
    <w:rsid w:val="00F26D69"/>
    <w:rsid w:val="00F31F26"/>
    <w:rsid w:val="00F3364D"/>
    <w:rsid w:val="00F365EC"/>
    <w:rsid w:val="00F4012C"/>
    <w:rsid w:val="00F41835"/>
    <w:rsid w:val="00F42CF7"/>
    <w:rsid w:val="00F50DAB"/>
    <w:rsid w:val="00F512AB"/>
    <w:rsid w:val="00F5164A"/>
    <w:rsid w:val="00F546EF"/>
    <w:rsid w:val="00F54AF1"/>
    <w:rsid w:val="00F730EB"/>
    <w:rsid w:val="00F862A4"/>
    <w:rsid w:val="00F86E85"/>
    <w:rsid w:val="00F90D20"/>
    <w:rsid w:val="00F92E4E"/>
    <w:rsid w:val="00F95575"/>
    <w:rsid w:val="00F956E1"/>
    <w:rsid w:val="00F96F6F"/>
    <w:rsid w:val="00FA42C1"/>
    <w:rsid w:val="00FA78ED"/>
    <w:rsid w:val="00FB06CE"/>
    <w:rsid w:val="00FB36D6"/>
    <w:rsid w:val="00FE0932"/>
    <w:rsid w:val="00FE56B9"/>
    <w:rsid w:val="00FE6C54"/>
    <w:rsid w:val="00FF19E7"/>
    <w:rsid w:val="00FF7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DFE7A"/>
  <w15:chartTrackingRefBased/>
  <w15:docId w15:val="{A21EC3AD-250A-4536-B921-281B795C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431D"/>
    <w:pPr>
      <w:keepNext/>
      <w:keepLines/>
      <w:spacing w:before="240" w:after="0"/>
      <w:outlineLvl w:val="0"/>
    </w:pPr>
    <w:rPr>
      <w:rFonts w:eastAsiaTheme="majorEastAsia" w:cstheme="majorBidi"/>
      <w:b/>
      <w:color w:val="000000" w:themeColor="text1"/>
      <w:sz w:val="28"/>
      <w:szCs w:val="28"/>
    </w:rPr>
  </w:style>
  <w:style w:type="paragraph" w:styleId="Heading2">
    <w:name w:val="heading 2"/>
    <w:basedOn w:val="Normal"/>
    <w:next w:val="Normal"/>
    <w:link w:val="Heading2Char"/>
    <w:uiPriority w:val="9"/>
    <w:unhideWhenUsed/>
    <w:qFormat/>
    <w:rsid w:val="007C431D"/>
    <w:pPr>
      <w:keepNext/>
      <w:keepLines/>
      <w:spacing w:before="40" w:after="0"/>
      <w:outlineLvl w:val="1"/>
    </w:pPr>
    <w:rPr>
      <w:rFonts w:asciiTheme="majorHAnsi" w:eastAsiaTheme="majorEastAsia" w:hAnsiTheme="majorHAnsi" w:cstheme="majorBidi"/>
      <w:color w:val="2E74B5" w:themeColor="accent1" w:themeShade="BF"/>
      <w:sz w:val="26"/>
      <w:szCs w:val="26"/>
      <w:lang w:val="fr-CA"/>
    </w:rPr>
  </w:style>
  <w:style w:type="paragraph" w:styleId="Heading3">
    <w:name w:val="heading 3"/>
    <w:basedOn w:val="Normal"/>
    <w:next w:val="Normal"/>
    <w:link w:val="Heading3Char"/>
    <w:uiPriority w:val="9"/>
    <w:unhideWhenUsed/>
    <w:qFormat/>
    <w:rsid w:val="007C431D"/>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6C54"/>
    <w:pPr>
      <w:spacing w:after="0" w:line="240" w:lineRule="auto"/>
    </w:pPr>
    <w:rPr>
      <w:lang w:val="en-CA"/>
    </w:rPr>
  </w:style>
  <w:style w:type="paragraph" w:styleId="PlainText">
    <w:name w:val="Plain Text"/>
    <w:basedOn w:val="Normal"/>
    <w:link w:val="PlainTextChar"/>
    <w:uiPriority w:val="99"/>
    <w:unhideWhenUsed/>
    <w:rsid w:val="00FE6C54"/>
    <w:pPr>
      <w:spacing w:after="0" w:line="240" w:lineRule="auto"/>
    </w:pPr>
    <w:rPr>
      <w:rFonts w:ascii="Calibri" w:eastAsia="Calibri" w:hAnsi="Calibri" w:cs="Times New Roman"/>
      <w:szCs w:val="21"/>
      <w:lang w:val="en-CA"/>
    </w:rPr>
  </w:style>
  <w:style w:type="character" w:customStyle="1" w:styleId="PlainTextChar">
    <w:name w:val="Plain Text Char"/>
    <w:basedOn w:val="DefaultParagraphFont"/>
    <w:link w:val="PlainText"/>
    <w:uiPriority w:val="99"/>
    <w:rsid w:val="00FE6C54"/>
    <w:rPr>
      <w:rFonts w:ascii="Calibri" w:eastAsia="Calibri" w:hAnsi="Calibri" w:cs="Times New Roman"/>
      <w:szCs w:val="21"/>
      <w:lang w:val="en-CA"/>
    </w:rPr>
  </w:style>
  <w:style w:type="character" w:styleId="Hyperlink">
    <w:name w:val="Hyperlink"/>
    <w:basedOn w:val="DefaultParagraphFont"/>
    <w:uiPriority w:val="99"/>
    <w:unhideWhenUsed/>
    <w:rsid w:val="007902E8"/>
    <w:rPr>
      <w:color w:val="0000FF"/>
      <w:u w:val="single"/>
    </w:rPr>
  </w:style>
  <w:style w:type="character" w:styleId="FollowedHyperlink">
    <w:name w:val="FollowedHyperlink"/>
    <w:basedOn w:val="DefaultParagraphFont"/>
    <w:uiPriority w:val="99"/>
    <w:semiHidden/>
    <w:unhideWhenUsed/>
    <w:rsid w:val="007902E8"/>
    <w:rPr>
      <w:color w:val="800080"/>
      <w:u w:val="single"/>
    </w:rPr>
  </w:style>
  <w:style w:type="paragraph" w:customStyle="1" w:styleId="msonormal0">
    <w:name w:val="msonormal"/>
    <w:basedOn w:val="Normal"/>
    <w:rsid w:val="007902E8"/>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ont0">
    <w:name w:val="font0"/>
    <w:basedOn w:val="Normal"/>
    <w:rsid w:val="007902E8"/>
    <w:pPr>
      <w:spacing w:before="100" w:beforeAutospacing="1" w:after="100" w:afterAutospacing="1" w:line="240" w:lineRule="auto"/>
    </w:pPr>
    <w:rPr>
      <w:rFonts w:ascii="Calibri" w:eastAsia="Times New Roman" w:hAnsi="Calibri" w:cs="Calibri"/>
      <w:color w:val="000000"/>
      <w:lang w:val="en-CA" w:eastAsia="en-CA"/>
    </w:rPr>
  </w:style>
  <w:style w:type="paragraph" w:customStyle="1" w:styleId="font5">
    <w:name w:val="font5"/>
    <w:basedOn w:val="Normal"/>
    <w:rsid w:val="007902E8"/>
    <w:pPr>
      <w:spacing w:before="100" w:beforeAutospacing="1" w:after="100" w:afterAutospacing="1" w:line="240" w:lineRule="auto"/>
    </w:pPr>
    <w:rPr>
      <w:rFonts w:ascii="Calibri" w:eastAsia="Times New Roman" w:hAnsi="Calibri" w:cs="Calibri"/>
      <w:color w:val="FF0000"/>
      <w:lang w:val="en-CA" w:eastAsia="en-CA"/>
    </w:rPr>
  </w:style>
  <w:style w:type="paragraph" w:customStyle="1" w:styleId="font6">
    <w:name w:val="font6"/>
    <w:basedOn w:val="Normal"/>
    <w:rsid w:val="007902E8"/>
    <w:pPr>
      <w:spacing w:before="100" w:beforeAutospacing="1" w:after="100" w:afterAutospacing="1" w:line="240" w:lineRule="auto"/>
    </w:pPr>
    <w:rPr>
      <w:rFonts w:ascii="Calibri" w:eastAsia="Times New Roman" w:hAnsi="Calibri" w:cs="Calibri"/>
      <w:color w:val="000000"/>
      <w:lang w:val="en-CA" w:eastAsia="en-CA"/>
    </w:rPr>
  </w:style>
  <w:style w:type="paragraph" w:customStyle="1" w:styleId="font7">
    <w:name w:val="font7"/>
    <w:basedOn w:val="Normal"/>
    <w:rsid w:val="007902E8"/>
    <w:pPr>
      <w:spacing w:before="100" w:beforeAutospacing="1" w:after="100" w:afterAutospacing="1" w:line="240" w:lineRule="auto"/>
    </w:pPr>
    <w:rPr>
      <w:rFonts w:ascii="Calibri" w:eastAsia="Times New Roman" w:hAnsi="Calibri" w:cs="Calibri"/>
      <w:lang w:val="en-CA" w:eastAsia="en-CA"/>
    </w:rPr>
  </w:style>
  <w:style w:type="paragraph" w:customStyle="1" w:styleId="font8">
    <w:name w:val="font8"/>
    <w:basedOn w:val="Normal"/>
    <w:rsid w:val="007902E8"/>
    <w:pPr>
      <w:spacing w:before="100" w:beforeAutospacing="1" w:after="100" w:afterAutospacing="1" w:line="240" w:lineRule="auto"/>
    </w:pPr>
    <w:rPr>
      <w:rFonts w:ascii="Calibri" w:eastAsia="Times New Roman" w:hAnsi="Calibri" w:cs="Calibri"/>
      <w:color w:val="000000"/>
      <w:lang w:val="en-CA" w:eastAsia="en-CA"/>
    </w:rPr>
  </w:style>
  <w:style w:type="paragraph" w:customStyle="1" w:styleId="font9">
    <w:name w:val="font9"/>
    <w:basedOn w:val="Normal"/>
    <w:rsid w:val="007902E8"/>
    <w:pPr>
      <w:spacing w:before="100" w:beforeAutospacing="1" w:after="100" w:afterAutospacing="1" w:line="240" w:lineRule="auto"/>
    </w:pPr>
    <w:rPr>
      <w:rFonts w:ascii="Calibri" w:eastAsia="Times New Roman" w:hAnsi="Calibri" w:cs="Calibri"/>
      <w:color w:val="000000"/>
      <w:lang w:val="en-CA" w:eastAsia="en-CA"/>
    </w:rPr>
  </w:style>
  <w:style w:type="paragraph" w:customStyle="1" w:styleId="font10">
    <w:name w:val="font10"/>
    <w:basedOn w:val="Normal"/>
    <w:rsid w:val="007902E8"/>
    <w:pPr>
      <w:spacing w:before="100" w:beforeAutospacing="1" w:after="100" w:afterAutospacing="1" w:line="240" w:lineRule="auto"/>
    </w:pPr>
    <w:rPr>
      <w:rFonts w:ascii="Calibri" w:eastAsia="Times New Roman" w:hAnsi="Calibri" w:cs="Calibri"/>
      <w:lang w:val="en-CA" w:eastAsia="en-CA"/>
    </w:rPr>
  </w:style>
  <w:style w:type="paragraph" w:customStyle="1" w:styleId="font11">
    <w:name w:val="font11"/>
    <w:basedOn w:val="Normal"/>
    <w:rsid w:val="007902E8"/>
    <w:pPr>
      <w:spacing w:before="100" w:beforeAutospacing="1" w:after="100" w:afterAutospacing="1" w:line="240" w:lineRule="auto"/>
    </w:pPr>
    <w:rPr>
      <w:rFonts w:ascii="Calibri" w:eastAsia="Times New Roman" w:hAnsi="Calibri" w:cs="Calibri"/>
      <w:lang w:val="en-CA" w:eastAsia="en-CA"/>
    </w:rPr>
  </w:style>
  <w:style w:type="paragraph" w:customStyle="1" w:styleId="xl65">
    <w:name w:val="xl65"/>
    <w:basedOn w:val="Normal"/>
    <w:rsid w:val="007902E8"/>
    <w:pPr>
      <w:shd w:val="clear" w:color="000000" w:fill="B7DEE8"/>
      <w:spacing w:before="100" w:beforeAutospacing="1" w:after="100" w:afterAutospacing="1" w:line="240" w:lineRule="auto"/>
    </w:pPr>
    <w:rPr>
      <w:rFonts w:ascii="Times New Roman" w:eastAsia="Times New Roman" w:hAnsi="Times New Roman" w:cs="Times New Roman"/>
      <w:b/>
      <w:bCs/>
      <w:color w:val="000000"/>
      <w:sz w:val="24"/>
      <w:szCs w:val="24"/>
      <w:lang w:val="en-CA" w:eastAsia="en-CA"/>
    </w:rPr>
  </w:style>
  <w:style w:type="paragraph" w:customStyle="1" w:styleId="xl66">
    <w:name w:val="xl66"/>
    <w:basedOn w:val="Normal"/>
    <w:rsid w:val="007902E8"/>
    <w:pPr>
      <w:shd w:val="clear" w:color="000000" w:fill="FFFFFF"/>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xl67">
    <w:name w:val="xl67"/>
    <w:basedOn w:val="Normal"/>
    <w:rsid w:val="007902E8"/>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n-CA" w:eastAsia="en-CA"/>
    </w:rPr>
  </w:style>
  <w:style w:type="paragraph" w:customStyle="1" w:styleId="xl68">
    <w:name w:val="xl68"/>
    <w:basedOn w:val="Normal"/>
    <w:rsid w:val="007902E8"/>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xl69">
    <w:name w:val="xl69"/>
    <w:basedOn w:val="Normal"/>
    <w:rsid w:val="007902E8"/>
    <w:pPr>
      <w:shd w:val="clear" w:color="000000" w:fill="FFFFFF"/>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xl70">
    <w:name w:val="xl70"/>
    <w:basedOn w:val="Normal"/>
    <w:rsid w:val="007902E8"/>
    <w:pPr>
      <w:spacing w:before="100" w:beforeAutospacing="1" w:after="100" w:afterAutospacing="1" w:line="240" w:lineRule="auto"/>
      <w:jc w:val="center"/>
    </w:pPr>
    <w:rPr>
      <w:rFonts w:ascii="Times New Roman" w:eastAsia="Times New Roman" w:hAnsi="Times New Roman" w:cs="Times New Roman"/>
      <w:sz w:val="24"/>
      <w:szCs w:val="24"/>
      <w:lang w:val="en-CA" w:eastAsia="en-CA"/>
    </w:rPr>
  </w:style>
  <w:style w:type="paragraph" w:customStyle="1" w:styleId="xl71">
    <w:name w:val="xl71"/>
    <w:basedOn w:val="Normal"/>
    <w:rsid w:val="007902E8"/>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xl72">
    <w:name w:val="xl72"/>
    <w:basedOn w:val="Normal"/>
    <w:rsid w:val="007902E8"/>
    <w:pPr>
      <w:spacing w:before="100" w:beforeAutospacing="1" w:after="100" w:afterAutospacing="1" w:line="240" w:lineRule="auto"/>
    </w:pPr>
    <w:rPr>
      <w:rFonts w:ascii="Times New Roman" w:eastAsia="Times New Roman" w:hAnsi="Times New Roman" w:cs="Times New Roman"/>
      <w:color w:val="000000"/>
      <w:sz w:val="24"/>
      <w:szCs w:val="24"/>
      <w:lang w:val="en-CA" w:eastAsia="en-CA"/>
    </w:rPr>
  </w:style>
  <w:style w:type="paragraph" w:customStyle="1" w:styleId="xl73">
    <w:name w:val="xl73"/>
    <w:basedOn w:val="Normal"/>
    <w:rsid w:val="007902E8"/>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n-CA" w:eastAsia="en-CA"/>
    </w:rPr>
  </w:style>
  <w:style w:type="paragraph" w:customStyle="1" w:styleId="xl74">
    <w:name w:val="xl74"/>
    <w:basedOn w:val="Normal"/>
    <w:rsid w:val="007902E8"/>
    <w:pP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val="en-CA" w:eastAsia="en-CA"/>
    </w:rPr>
  </w:style>
  <w:style w:type="paragraph" w:customStyle="1" w:styleId="xl75">
    <w:name w:val="xl75"/>
    <w:basedOn w:val="Normal"/>
    <w:rsid w:val="007902E8"/>
    <w:pP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val="en-CA" w:eastAsia="en-CA"/>
    </w:rPr>
  </w:style>
  <w:style w:type="paragraph" w:customStyle="1" w:styleId="xl76">
    <w:name w:val="xl76"/>
    <w:basedOn w:val="Normal"/>
    <w:rsid w:val="007902E8"/>
    <w:pPr>
      <w:shd w:val="clear" w:color="000000" w:fill="FFFFFF"/>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xl77">
    <w:name w:val="xl77"/>
    <w:basedOn w:val="Normal"/>
    <w:rsid w:val="007902E8"/>
    <w:pPr>
      <w:shd w:val="clear" w:color="000000" w:fill="FFFFFF"/>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xl78">
    <w:name w:val="xl78"/>
    <w:basedOn w:val="Normal"/>
    <w:rsid w:val="007902E8"/>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xl79">
    <w:name w:val="xl79"/>
    <w:basedOn w:val="Normal"/>
    <w:rsid w:val="007902E8"/>
    <w:pPr>
      <w:shd w:val="clear" w:color="000000" w:fill="FFFFFF"/>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xl80">
    <w:name w:val="xl80"/>
    <w:basedOn w:val="Normal"/>
    <w:rsid w:val="007902E8"/>
    <w:pPr>
      <w:shd w:val="clear" w:color="000000" w:fill="FFFFFF"/>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xl81">
    <w:name w:val="xl81"/>
    <w:basedOn w:val="Normal"/>
    <w:rsid w:val="007902E8"/>
    <w:pPr>
      <w:spacing w:before="100" w:beforeAutospacing="1" w:after="100" w:afterAutospacing="1" w:line="240" w:lineRule="auto"/>
    </w:pPr>
    <w:rPr>
      <w:rFonts w:ascii="Times New Roman" w:eastAsia="Times New Roman" w:hAnsi="Times New Roman" w:cs="Times New Roman"/>
      <w:b/>
      <w:bCs/>
      <w:color w:val="000000"/>
      <w:sz w:val="24"/>
      <w:szCs w:val="24"/>
      <w:lang w:val="en-CA" w:eastAsia="en-CA"/>
    </w:rPr>
  </w:style>
  <w:style w:type="paragraph" w:customStyle="1" w:styleId="xl82">
    <w:name w:val="xl82"/>
    <w:basedOn w:val="Normal"/>
    <w:rsid w:val="00790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CA" w:eastAsia="en-CA"/>
    </w:rPr>
  </w:style>
  <w:style w:type="paragraph" w:customStyle="1" w:styleId="xl83">
    <w:name w:val="xl83"/>
    <w:basedOn w:val="Normal"/>
    <w:rsid w:val="00790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CA" w:eastAsia="en-CA"/>
    </w:rPr>
  </w:style>
  <w:style w:type="paragraph" w:customStyle="1" w:styleId="xl84">
    <w:name w:val="xl84"/>
    <w:basedOn w:val="Normal"/>
    <w:rsid w:val="00790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CA" w:eastAsia="en-CA"/>
    </w:rPr>
  </w:style>
  <w:style w:type="paragraph" w:customStyle="1" w:styleId="xl85">
    <w:name w:val="xl85"/>
    <w:basedOn w:val="Normal"/>
    <w:rsid w:val="007902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en-CA" w:eastAsia="en-CA"/>
    </w:rPr>
  </w:style>
  <w:style w:type="paragraph" w:customStyle="1" w:styleId="xl86">
    <w:name w:val="xl86"/>
    <w:basedOn w:val="Normal"/>
    <w:rsid w:val="007902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en-CA" w:eastAsia="en-CA"/>
    </w:rPr>
  </w:style>
  <w:style w:type="paragraph" w:customStyle="1" w:styleId="xl87">
    <w:name w:val="xl87"/>
    <w:basedOn w:val="Normal"/>
    <w:rsid w:val="007902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en-CA" w:eastAsia="en-CA"/>
    </w:rPr>
  </w:style>
  <w:style w:type="paragraph" w:customStyle="1" w:styleId="xl88">
    <w:name w:val="xl88"/>
    <w:basedOn w:val="Normal"/>
    <w:rsid w:val="007902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en-CA" w:eastAsia="en-CA"/>
    </w:rPr>
  </w:style>
  <w:style w:type="paragraph" w:customStyle="1" w:styleId="xl89">
    <w:name w:val="xl89"/>
    <w:basedOn w:val="Normal"/>
    <w:rsid w:val="00790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CA" w:eastAsia="en-CA"/>
    </w:rPr>
  </w:style>
  <w:style w:type="paragraph" w:customStyle="1" w:styleId="xl90">
    <w:name w:val="xl90"/>
    <w:basedOn w:val="Normal"/>
    <w:rsid w:val="007902E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val="en-CA" w:eastAsia="en-CA"/>
    </w:rPr>
  </w:style>
  <w:style w:type="paragraph" w:customStyle="1" w:styleId="xl91">
    <w:name w:val="xl91"/>
    <w:basedOn w:val="Normal"/>
    <w:rsid w:val="007902E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CA" w:eastAsia="en-CA"/>
    </w:rPr>
  </w:style>
  <w:style w:type="paragraph" w:customStyle="1" w:styleId="xl92">
    <w:name w:val="xl92"/>
    <w:basedOn w:val="Normal"/>
    <w:rsid w:val="007902E8"/>
    <w:pPr>
      <w:spacing w:before="100" w:beforeAutospacing="1" w:after="100" w:afterAutospacing="1" w:line="240" w:lineRule="auto"/>
      <w:textAlignment w:val="center"/>
    </w:pPr>
    <w:rPr>
      <w:rFonts w:ascii="Times New Roman" w:eastAsia="Times New Roman" w:hAnsi="Times New Roman" w:cs="Times New Roman"/>
      <w:sz w:val="24"/>
      <w:szCs w:val="24"/>
      <w:lang w:val="en-CA" w:eastAsia="en-CA"/>
    </w:rPr>
  </w:style>
  <w:style w:type="paragraph" w:customStyle="1" w:styleId="xl93">
    <w:name w:val="xl93"/>
    <w:basedOn w:val="Normal"/>
    <w:rsid w:val="007902E8"/>
    <w:pPr>
      <w:pBdr>
        <w:top w:val="single" w:sz="8" w:space="0" w:color="auto"/>
        <w:left w:val="single" w:sz="4" w:space="0" w:color="auto"/>
        <w:right w:val="single" w:sz="4" w:space="0" w:color="auto"/>
      </w:pBdr>
      <w:shd w:val="clear" w:color="000000" w:fill="8DB4E2"/>
      <w:spacing w:before="100" w:beforeAutospacing="1" w:after="100" w:afterAutospacing="1" w:line="240" w:lineRule="auto"/>
      <w:textAlignment w:val="top"/>
    </w:pPr>
    <w:rPr>
      <w:rFonts w:ascii="Times New Roman" w:eastAsia="Times New Roman" w:hAnsi="Times New Roman" w:cs="Times New Roman"/>
      <w:b/>
      <w:bCs/>
      <w:sz w:val="24"/>
      <w:szCs w:val="24"/>
      <w:lang w:val="en-CA" w:eastAsia="en-CA"/>
    </w:rPr>
  </w:style>
  <w:style w:type="paragraph" w:customStyle="1" w:styleId="xl94">
    <w:name w:val="xl94"/>
    <w:basedOn w:val="Normal"/>
    <w:rsid w:val="007902E8"/>
    <w:pPr>
      <w:pBdr>
        <w:top w:val="single" w:sz="8" w:space="0" w:color="auto"/>
        <w:left w:val="single" w:sz="4" w:space="0" w:color="auto"/>
        <w:right w:val="single" w:sz="4" w:space="0" w:color="auto"/>
      </w:pBdr>
      <w:shd w:val="clear" w:color="000000" w:fill="8DB4E2"/>
      <w:spacing w:before="100" w:beforeAutospacing="1" w:after="100" w:afterAutospacing="1" w:line="240" w:lineRule="auto"/>
      <w:textAlignment w:val="top"/>
    </w:pPr>
    <w:rPr>
      <w:rFonts w:ascii="Times New Roman" w:eastAsia="Times New Roman" w:hAnsi="Times New Roman" w:cs="Times New Roman"/>
      <w:b/>
      <w:bCs/>
      <w:sz w:val="24"/>
      <w:szCs w:val="24"/>
      <w:lang w:val="en-CA" w:eastAsia="en-CA"/>
    </w:rPr>
  </w:style>
  <w:style w:type="paragraph" w:customStyle="1" w:styleId="xl95">
    <w:name w:val="xl95"/>
    <w:basedOn w:val="Normal"/>
    <w:rsid w:val="007902E8"/>
    <w:pPr>
      <w:pBdr>
        <w:top w:val="single" w:sz="8" w:space="0" w:color="auto"/>
        <w:left w:val="single" w:sz="8" w:space="0" w:color="auto"/>
        <w:right w:val="single" w:sz="4" w:space="0" w:color="auto"/>
      </w:pBdr>
      <w:shd w:val="clear" w:color="000000" w:fill="8DB4E2"/>
      <w:spacing w:before="100" w:beforeAutospacing="1" w:after="100" w:afterAutospacing="1" w:line="240" w:lineRule="auto"/>
      <w:textAlignment w:val="top"/>
    </w:pPr>
    <w:rPr>
      <w:rFonts w:ascii="Times New Roman" w:eastAsia="Times New Roman" w:hAnsi="Times New Roman" w:cs="Times New Roman"/>
      <w:b/>
      <w:bCs/>
      <w:sz w:val="24"/>
      <w:szCs w:val="24"/>
      <w:lang w:val="en-CA" w:eastAsia="en-CA"/>
    </w:rPr>
  </w:style>
  <w:style w:type="paragraph" w:customStyle="1" w:styleId="xl96">
    <w:name w:val="xl96"/>
    <w:basedOn w:val="Normal"/>
    <w:rsid w:val="007902E8"/>
    <w:pPr>
      <w:pBdr>
        <w:top w:val="single" w:sz="8" w:space="0" w:color="auto"/>
        <w:left w:val="single" w:sz="4" w:space="0" w:color="auto"/>
        <w:right w:val="single" w:sz="4" w:space="0" w:color="auto"/>
      </w:pBdr>
      <w:shd w:val="clear" w:color="000000" w:fill="8DB4E2"/>
      <w:spacing w:before="100" w:beforeAutospacing="1" w:after="100" w:afterAutospacing="1" w:line="240" w:lineRule="auto"/>
      <w:textAlignment w:val="top"/>
    </w:pPr>
    <w:rPr>
      <w:rFonts w:ascii="Times New Roman" w:eastAsia="Times New Roman" w:hAnsi="Times New Roman" w:cs="Times New Roman"/>
      <w:b/>
      <w:bCs/>
      <w:sz w:val="24"/>
      <w:szCs w:val="24"/>
      <w:lang w:val="en-CA" w:eastAsia="en-CA"/>
    </w:rPr>
  </w:style>
  <w:style w:type="paragraph" w:customStyle="1" w:styleId="xl97">
    <w:name w:val="xl97"/>
    <w:basedOn w:val="Normal"/>
    <w:rsid w:val="007902E8"/>
    <w:pPr>
      <w:pBdr>
        <w:top w:val="single" w:sz="8" w:space="0" w:color="auto"/>
        <w:left w:val="single" w:sz="4" w:space="0" w:color="auto"/>
      </w:pBdr>
      <w:shd w:val="clear" w:color="000000" w:fill="8DB4E2"/>
      <w:spacing w:before="100" w:beforeAutospacing="1" w:after="100" w:afterAutospacing="1" w:line="240" w:lineRule="auto"/>
      <w:textAlignment w:val="top"/>
    </w:pPr>
    <w:rPr>
      <w:rFonts w:ascii="Times New Roman" w:eastAsia="Times New Roman" w:hAnsi="Times New Roman" w:cs="Times New Roman"/>
      <w:b/>
      <w:bCs/>
      <w:sz w:val="24"/>
      <w:szCs w:val="24"/>
      <w:lang w:val="en-CA" w:eastAsia="en-CA"/>
    </w:rPr>
  </w:style>
  <w:style w:type="paragraph" w:customStyle="1" w:styleId="xl98">
    <w:name w:val="xl98"/>
    <w:basedOn w:val="Normal"/>
    <w:rsid w:val="007902E8"/>
    <w:pPr>
      <w:spacing w:before="100" w:beforeAutospacing="1" w:after="100" w:afterAutospacing="1" w:line="240" w:lineRule="auto"/>
    </w:pPr>
    <w:rPr>
      <w:rFonts w:ascii="Times New Roman" w:eastAsia="Times New Roman" w:hAnsi="Times New Roman" w:cs="Times New Roman"/>
      <w:b/>
      <w:bCs/>
      <w:sz w:val="24"/>
      <w:szCs w:val="24"/>
      <w:lang w:val="en-CA" w:eastAsia="en-CA"/>
    </w:rPr>
  </w:style>
  <w:style w:type="paragraph" w:customStyle="1" w:styleId="xl99">
    <w:name w:val="xl99"/>
    <w:basedOn w:val="Normal"/>
    <w:rsid w:val="00790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val="en-CA" w:eastAsia="en-CA"/>
    </w:rPr>
  </w:style>
  <w:style w:type="paragraph" w:styleId="ListParagraph">
    <w:name w:val="List Paragraph"/>
    <w:basedOn w:val="Normal"/>
    <w:uiPriority w:val="34"/>
    <w:qFormat/>
    <w:rsid w:val="005F291E"/>
    <w:pPr>
      <w:ind w:left="720"/>
      <w:contextualSpacing/>
    </w:pPr>
  </w:style>
  <w:style w:type="character" w:styleId="CommentReference">
    <w:name w:val="annotation reference"/>
    <w:basedOn w:val="DefaultParagraphFont"/>
    <w:uiPriority w:val="99"/>
    <w:semiHidden/>
    <w:unhideWhenUsed/>
    <w:rsid w:val="00F3364D"/>
    <w:rPr>
      <w:sz w:val="16"/>
      <w:szCs w:val="16"/>
    </w:rPr>
  </w:style>
  <w:style w:type="paragraph" w:styleId="CommentText">
    <w:name w:val="annotation text"/>
    <w:basedOn w:val="Normal"/>
    <w:link w:val="CommentTextChar"/>
    <w:uiPriority w:val="99"/>
    <w:unhideWhenUsed/>
    <w:rsid w:val="00F3364D"/>
    <w:pPr>
      <w:spacing w:line="240" w:lineRule="auto"/>
    </w:pPr>
    <w:rPr>
      <w:sz w:val="20"/>
      <w:szCs w:val="20"/>
    </w:rPr>
  </w:style>
  <w:style w:type="character" w:customStyle="1" w:styleId="CommentTextChar">
    <w:name w:val="Comment Text Char"/>
    <w:basedOn w:val="DefaultParagraphFont"/>
    <w:link w:val="CommentText"/>
    <w:uiPriority w:val="99"/>
    <w:rsid w:val="00F3364D"/>
    <w:rPr>
      <w:sz w:val="20"/>
      <w:szCs w:val="20"/>
    </w:rPr>
  </w:style>
  <w:style w:type="paragraph" w:styleId="CommentSubject">
    <w:name w:val="annotation subject"/>
    <w:basedOn w:val="CommentText"/>
    <w:next w:val="CommentText"/>
    <w:link w:val="CommentSubjectChar"/>
    <w:uiPriority w:val="99"/>
    <w:semiHidden/>
    <w:unhideWhenUsed/>
    <w:rsid w:val="00F3364D"/>
    <w:rPr>
      <w:b/>
      <w:bCs/>
    </w:rPr>
  </w:style>
  <w:style w:type="character" w:customStyle="1" w:styleId="CommentSubjectChar">
    <w:name w:val="Comment Subject Char"/>
    <w:basedOn w:val="CommentTextChar"/>
    <w:link w:val="CommentSubject"/>
    <w:uiPriority w:val="99"/>
    <w:semiHidden/>
    <w:rsid w:val="00F3364D"/>
    <w:rPr>
      <w:b/>
      <w:bCs/>
      <w:sz w:val="20"/>
      <w:szCs w:val="20"/>
    </w:rPr>
  </w:style>
  <w:style w:type="paragraph" w:styleId="BalloonText">
    <w:name w:val="Balloon Text"/>
    <w:basedOn w:val="Normal"/>
    <w:link w:val="BalloonTextChar"/>
    <w:uiPriority w:val="99"/>
    <w:semiHidden/>
    <w:unhideWhenUsed/>
    <w:rsid w:val="00F336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64D"/>
    <w:rPr>
      <w:rFonts w:ascii="Segoe UI" w:hAnsi="Segoe UI" w:cs="Segoe UI"/>
      <w:sz w:val="18"/>
      <w:szCs w:val="18"/>
    </w:rPr>
  </w:style>
  <w:style w:type="paragraph" w:styleId="Header">
    <w:name w:val="header"/>
    <w:basedOn w:val="Normal"/>
    <w:link w:val="HeaderChar"/>
    <w:uiPriority w:val="99"/>
    <w:unhideWhenUsed/>
    <w:rsid w:val="00532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E54"/>
  </w:style>
  <w:style w:type="paragraph" w:styleId="Footer">
    <w:name w:val="footer"/>
    <w:basedOn w:val="Normal"/>
    <w:link w:val="FooterChar"/>
    <w:uiPriority w:val="99"/>
    <w:unhideWhenUsed/>
    <w:rsid w:val="00532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E54"/>
  </w:style>
  <w:style w:type="table" w:styleId="TableGrid">
    <w:name w:val="Table Grid"/>
    <w:basedOn w:val="TableNormal"/>
    <w:uiPriority w:val="59"/>
    <w:rsid w:val="00357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C431D"/>
    <w:rPr>
      <w:rFonts w:eastAsiaTheme="majorEastAsia" w:cstheme="majorBidi"/>
      <w:b/>
      <w:color w:val="000000" w:themeColor="text1"/>
      <w:sz w:val="28"/>
      <w:szCs w:val="28"/>
    </w:rPr>
  </w:style>
  <w:style w:type="character" w:customStyle="1" w:styleId="Heading2Char">
    <w:name w:val="Heading 2 Char"/>
    <w:basedOn w:val="DefaultParagraphFont"/>
    <w:link w:val="Heading2"/>
    <w:uiPriority w:val="9"/>
    <w:rsid w:val="007C431D"/>
    <w:rPr>
      <w:rFonts w:asciiTheme="majorHAnsi" w:eastAsiaTheme="majorEastAsia" w:hAnsiTheme="majorHAnsi" w:cstheme="majorBidi"/>
      <w:color w:val="2E74B5" w:themeColor="accent1" w:themeShade="BF"/>
      <w:sz w:val="26"/>
      <w:szCs w:val="26"/>
      <w:lang w:val="fr-CA"/>
    </w:rPr>
  </w:style>
  <w:style w:type="character" w:customStyle="1" w:styleId="Heading3Char">
    <w:name w:val="Heading 3 Char"/>
    <w:basedOn w:val="DefaultParagraphFont"/>
    <w:link w:val="Heading3"/>
    <w:uiPriority w:val="9"/>
    <w:rsid w:val="007C431D"/>
    <w:rPr>
      <w:rFonts w:asciiTheme="majorHAnsi" w:eastAsiaTheme="majorEastAsia" w:hAnsiTheme="majorHAnsi" w:cstheme="majorBidi"/>
      <w:color w:val="1F4D78" w:themeColor="accent1" w:themeShade="7F"/>
      <w:sz w:val="24"/>
      <w:szCs w:val="24"/>
      <w:lang w:val="en-CA"/>
    </w:rPr>
  </w:style>
  <w:style w:type="paragraph" w:styleId="NormalWeb">
    <w:name w:val="Normal (Web)"/>
    <w:basedOn w:val="Normal"/>
    <w:uiPriority w:val="99"/>
    <w:unhideWhenUsed/>
    <w:rsid w:val="007C431D"/>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7C431D"/>
    <w:rPr>
      <w:b/>
      <w:bCs/>
    </w:rPr>
  </w:style>
  <w:style w:type="paragraph" w:styleId="TOCHeading">
    <w:name w:val="TOC Heading"/>
    <w:basedOn w:val="Heading1"/>
    <w:next w:val="Normal"/>
    <w:uiPriority w:val="39"/>
    <w:unhideWhenUsed/>
    <w:qFormat/>
    <w:rsid w:val="007C431D"/>
    <w:pPr>
      <w:outlineLvl w:val="9"/>
    </w:pPr>
  </w:style>
  <w:style w:type="paragraph" w:styleId="TOC1">
    <w:name w:val="toc 1"/>
    <w:basedOn w:val="Normal"/>
    <w:next w:val="Normal"/>
    <w:autoRedefine/>
    <w:uiPriority w:val="39"/>
    <w:unhideWhenUsed/>
    <w:rsid w:val="00867A61"/>
    <w:pPr>
      <w:tabs>
        <w:tab w:val="right" w:leader="dot" w:pos="9350"/>
      </w:tabs>
      <w:spacing w:before="120" w:after="120"/>
    </w:pPr>
    <w:rPr>
      <w:rFonts w:cstheme="minorHAnsi"/>
      <w:b/>
      <w:bCs/>
      <w:caps/>
      <w:sz w:val="20"/>
      <w:szCs w:val="20"/>
    </w:rPr>
  </w:style>
  <w:style w:type="paragraph" w:styleId="TOC2">
    <w:name w:val="toc 2"/>
    <w:basedOn w:val="Normal"/>
    <w:next w:val="Normal"/>
    <w:autoRedefine/>
    <w:uiPriority w:val="39"/>
    <w:unhideWhenUsed/>
    <w:rsid w:val="007C431D"/>
    <w:pPr>
      <w:spacing w:after="0"/>
      <w:ind w:left="220"/>
    </w:pPr>
    <w:rPr>
      <w:rFonts w:cstheme="minorHAnsi"/>
      <w:smallCaps/>
      <w:sz w:val="20"/>
      <w:szCs w:val="20"/>
    </w:rPr>
  </w:style>
  <w:style w:type="paragraph" w:styleId="Title">
    <w:name w:val="Title"/>
    <w:basedOn w:val="Normal"/>
    <w:next w:val="Normal"/>
    <w:link w:val="TitleChar"/>
    <w:uiPriority w:val="10"/>
    <w:qFormat/>
    <w:rsid w:val="007C431D"/>
    <w:pPr>
      <w:spacing w:after="0" w:line="240" w:lineRule="auto"/>
      <w:contextualSpacing/>
    </w:pPr>
    <w:rPr>
      <w:rFonts w:asciiTheme="majorHAnsi" w:eastAsiaTheme="majorEastAsia" w:hAnsiTheme="majorHAnsi" w:cstheme="majorBidi"/>
      <w:spacing w:val="-10"/>
      <w:kern w:val="28"/>
      <w:sz w:val="56"/>
      <w:szCs w:val="56"/>
      <w:lang w:val="en-CA"/>
    </w:rPr>
  </w:style>
  <w:style w:type="character" w:customStyle="1" w:styleId="TitleChar">
    <w:name w:val="Title Char"/>
    <w:basedOn w:val="DefaultParagraphFont"/>
    <w:link w:val="Title"/>
    <w:uiPriority w:val="10"/>
    <w:rsid w:val="007C431D"/>
    <w:rPr>
      <w:rFonts w:asciiTheme="majorHAnsi" w:eastAsiaTheme="majorEastAsia" w:hAnsiTheme="majorHAnsi" w:cstheme="majorBidi"/>
      <w:spacing w:val="-10"/>
      <w:kern w:val="28"/>
      <w:sz w:val="56"/>
      <w:szCs w:val="56"/>
      <w:lang w:val="en-CA"/>
    </w:rPr>
  </w:style>
  <w:style w:type="paragraph" w:customStyle="1" w:styleId="gmail-msolistparagraph">
    <w:name w:val="gmail-msolistparagraph"/>
    <w:basedOn w:val="Normal"/>
    <w:rsid w:val="007C431D"/>
    <w:pPr>
      <w:spacing w:before="100" w:beforeAutospacing="1" w:after="100" w:afterAutospacing="1" w:line="240" w:lineRule="auto"/>
    </w:pPr>
    <w:rPr>
      <w:rFonts w:ascii="Calibri" w:hAnsi="Calibri" w:cs="Calibri"/>
      <w:lang w:val="en-CA" w:eastAsia="en-CA"/>
    </w:rPr>
  </w:style>
  <w:style w:type="paragraph" w:styleId="TOC3">
    <w:name w:val="toc 3"/>
    <w:basedOn w:val="Normal"/>
    <w:next w:val="Normal"/>
    <w:autoRedefine/>
    <w:uiPriority w:val="39"/>
    <w:unhideWhenUsed/>
    <w:rsid w:val="002C4EBC"/>
    <w:pPr>
      <w:spacing w:after="0"/>
      <w:ind w:left="440"/>
    </w:pPr>
    <w:rPr>
      <w:rFonts w:cstheme="minorHAnsi"/>
      <w:i/>
      <w:iCs/>
      <w:sz w:val="20"/>
      <w:szCs w:val="20"/>
    </w:rPr>
  </w:style>
  <w:style w:type="paragraph" w:styleId="TOC4">
    <w:name w:val="toc 4"/>
    <w:basedOn w:val="Normal"/>
    <w:next w:val="Normal"/>
    <w:autoRedefine/>
    <w:uiPriority w:val="39"/>
    <w:unhideWhenUsed/>
    <w:rsid w:val="002C4EBC"/>
    <w:pPr>
      <w:spacing w:after="0"/>
      <w:ind w:left="660"/>
    </w:pPr>
    <w:rPr>
      <w:rFonts w:cstheme="minorHAnsi"/>
      <w:sz w:val="18"/>
      <w:szCs w:val="18"/>
    </w:rPr>
  </w:style>
  <w:style w:type="paragraph" w:styleId="TOC5">
    <w:name w:val="toc 5"/>
    <w:basedOn w:val="Normal"/>
    <w:next w:val="Normal"/>
    <w:autoRedefine/>
    <w:uiPriority w:val="39"/>
    <w:unhideWhenUsed/>
    <w:rsid w:val="002C4EBC"/>
    <w:pPr>
      <w:spacing w:after="0"/>
      <w:ind w:left="880"/>
    </w:pPr>
    <w:rPr>
      <w:rFonts w:cstheme="minorHAnsi"/>
      <w:sz w:val="18"/>
      <w:szCs w:val="18"/>
    </w:rPr>
  </w:style>
  <w:style w:type="paragraph" w:styleId="TOC6">
    <w:name w:val="toc 6"/>
    <w:basedOn w:val="Normal"/>
    <w:next w:val="Normal"/>
    <w:autoRedefine/>
    <w:uiPriority w:val="39"/>
    <w:unhideWhenUsed/>
    <w:rsid w:val="002C4EBC"/>
    <w:pPr>
      <w:spacing w:after="0"/>
      <w:ind w:left="1100"/>
    </w:pPr>
    <w:rPr>
      <w:rFonts w:cstheme="minorHAnsi"/>
      <w:sz w:val="18"/>
      <w:szCs w:val="18"/>
    </w:rPr>
  </w:style>
  <w:style w:type="paragraph" w:styleId="TOC7">
    <w:name w:val="toc 7"/>
    <w:basedOn w:val="Normal"/>
    <w:next w:val="Normal"/>
    <w:autoRedefine/>
    <w:uiPriority w:val="39"/>
    <w:unhideWhenUsed/>
    <w:rsid w:val="002C4EBC"/>
    <w:pPr>
      <w:spacing w:after="0"/>
      <w:ind w:left="1320"/>
    </w:pPr>
    <w:rPr>
      <w:rFonts w:cstheme="minorHAnsi"/>
      <w:sz w:val="18"/>
      <w:szCs w:val="18"/>
    </w:rPr>
  </w:style>
  <w:style w:type="paragraph" w:styleId="TOC8">
    <w:name w:val="toc 8"/>
    <w:basedOn w:val="Normal"/>
    <w:next w:val="Normal"/>
    <w:autoRedefine/>
    <w:uiPriority w:val="39"/>
    <w:unhideWhenUsed/>
    <w:rsid w:val="002C4EBC"/>
    <w:pPr>
      <w:spacing w:after="0"/>
      <w:ind w:left="1540"/>
    </w:pPr>
    <w:rPr>
      <w:rFonts w:cstheme="minorHAnsi"/>
      <w:sz w:val="18"/>
      <w:szCs w:val="18"/>
    </w:rPr>
  </w:style>
  <w:style w:type="paragraph" w:styleId="TOC9">
    <w:name w:val="toc 9"/>
    <w:basedOn w:val="Normal"/>
    <w:next w:val="Normal"/>
    <w:autoRedefine/>
    <w:uiPriority w:val="39"/>
    <w:unhideWhenUsed/>
    <w:rsid w:val="002C4EBC"/>
    <w:pPr>
      <w:spacing w:after="0"/>
      <w:ind w:left="1760"/>
    </w:pPr>
    <w:rPr>
      <w:rFonts w:cstheme="minorHAnsi"/>
      <w:sz w:val="18"/>
      <w:szCs w:val="18"/>
    </w:rPr>
  </w:style>
  <w:style w:type="paragraph" w:styleId="Revision">
    <w:name w:val="Revision"/>
    <w:hidden/>
    <w:uiPriority w:val="99"/>
    <w:semiHidden/>
    <w:rsid w:val="007D6A86"/>
    <w:pPr>
      <w:spacing w:after="0" w:line="240" w:lineRule="auto"/>
    </w:pPr>
  </w:style>
  <w:style w:type="character" w:customStyle="1" w:styleId="ui-provider">
    <w:name w:val="ui-provider"/>
    <w:basedOn w:val="DefaultParagraphFont"/>
    <w:rsid w:val="00D05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46304">
      <w:bodyDiv w:val="1"/>
      <w:marLeft w:val="0"/>
      <w:marRight w:val="0"/>
      <w:marTop w:val="0"/>
      <w:marBottom w:val="0"/>
      <w:divBdr>
        <w:top w:val="none" w:sz="0" w:space="0" w:color="auto"/>
        <w:left w:val="none" w:sz="0" w:space="0" w:color="auto"/>
        <w:bottom w:val="none" w:sz="0" w:space="0" w:color="auto"/>
        <w:right w:val="none" w:sz="0" w:space="0" w:color="auto"/>
      </w:divBdr>
    </w:div>
    <w:div w:id="200561611">
      <w:bodyDiv w:val="1"/>
      <w:marLeft w:val="0"/>
      <w:marRight w:val="0"/>
      <w:marTop w:val="0"/>
      <w:marBottom w:val="0"/>
      <w:divBdr>
        <w:top w:val="none" w:sz="0" w:space="0" w:color="auto"/>
        <w:left w:val="none" w:sz="0" w:space="0" w:color="auto"/>
        <w:bottom w:val="none" w:sz="0" w:space="0" w:color="auto"/>
        <w:right w:val="none" w:sz="0" w:space="0" w:color="auto"/>
      </w:divBdr>
    </w:div>
    <w:div w:id="239943589">
      <w:bodyDiv w:val="1"/>
      <w:marLeft w:val="0"/>
      <w:marRight w:val="0"/>
      <w:marTop w:val="0"/>
      <w:marBottom w:val="0"/>
      <w:divBdr>
        <w:top w:val="none" w:sz="0" w:space="0" w:color="auto"/>
        <w:left w:val="none" w:sz="0" w:space="0" w:color="auto"/>
        <w:bottom w:val="none" w:sz="0" w:space="0" w:color="auto"/>
        <w:right w:val="none" w:sz="0" w:space="0" w:color="auto"/>
      </w:divBdr>
    </w:div>
    <w:div w:id="397022096">
      <w:bodyDiv w:val="1"/>
      <w:marLeft w:val="0"/>
      <w:marRight w:val="0"/>
      <w:marTop w:val="0"/>
      <w:marBottom w:val="0"/>
      <w:divBdr>
        <w:top w:val="none" w:sz="0" w:space="0" w:color="auto"/>
        <w:left w:val="none" w:sz="0" w:space="0" w:color="auto"/>
        <w:bottom w:val="none" w:sz="0" w:space="0" w:color="auto"/>
        <w:right w:val="none" w:sz="0" w:space="0" w:color="auto"/>
      </w:divBdr>
    </w:div>
    <w:div w:id="629899105">
      <w:bodyDiv w:val="1"/>
      <w:marLeft w:val="0"/>
      <w:marRight w:val="0"/>
      <w:marTop w:val="0"/>
      <w:marBottom w:val="0"/>
      <w:divBdr>
        <w:top w:val="none" w:sz="0" w:space="0" w:color="auto"/>
        <w:left w:val="none" w:sz="0" w:space="0" w:color="auto"/>
        <w:bottom w:val="none" w:sz="0" w:space="0" w:color="auto"/>
        <w:right w:val="none" w:sz="0" w:space="0" w:color="auto"/>
      </w:divBdr>
    </w:div>
    <w:div w:id="745952815">
      <w:bodyDiv w:val="1"/>
      <w:marLeft w:val="0"/>
      <w:marRight w:val="0"/>
      <w:marTop w:val="0"/>
      <w:marBottom w:val="0"/>
      <w:divBdr>
        <w:top w:val="none" w:sz="0" w:space="0" w:color="auto"/>
        <w:left w:val="none" w:sz="0" w:space="0" w:color="auto"/>
        <w:bottom w:val="none" w:sz="0" w:space="0" w:color="auto"/>
        <w:right w:val="none" w:sz="0" w:space="0" w:color="auto"/>
      </w:divBdr>
    </w:div>
    <w:div w:id="953905033">
      <w:bodyDiv w:val="1"/>
      <w:marLeft w:val="0"/>
      <w:marRight w:val="0"/>
      <w:marTop w:val="0"/>
      <w:marBottom w:val="0"/>
      <w:divBdr>
        <w:top w:val="none" w:sz="0" w:space="0" w:color="auto"/>
        <w:left w:val="none" w:sz="0" w:space="0" w:color="auto"/>
        <w:bottom w:val="none" w:sz="0" w:space="0" w:color="auto"/>
        <w:right w:val="none" w:sz="0" w:space="0" w:color="auto"/>
      </w:divBdr>
    </w:div>
    <w:div w:id="955718613">
      <w:bodyDiv w:val="1"/>
      <w:marLeft w:val="0"/>
      <w:marRight w:val="0"/>
      <w:marTop w:val="0"/>
      <w:marBottom w:val="0"/>
      <w:divBdr>
        <w:top w:val="none" w:sz="0" w:space="0" w:color="auto"/>
        <w:left w:val="none" w:sz="0" w:space="0" w:color="auto"/>
        <w:bottom w:val="none" w:sz="0" w:space="0" w:color="auto"/>
        <w:right w:val="none" w:sz="0" w:space="0" w:color="auto"/>
      </w:divBdr>
    </w:div>
    <w:div w:id="1073242472">
      <w:bodyDiv w:val="1"/>
      <w:marLeft w:val="0"/>
      <w:marRight w:val="0"/>
      <w:marTop w:val="0"/>
      <w:marBottom w:val="0"/>
      <w:divBdr>
        <w:top w:val="none" w:sz="0" w:space="0" w:color="auto"/>
        <w:left w:val="none" w:sz="0" w:space="0" w:color="auto"/>
        <w:bottom w:val="none" w:sz="0" w:space="0" w:color="auto"/>
        <w:right w:val="none" w:sz="0" w:space="0" w:color="auto"/>
      </w:divBdr>
    </w:div>
    <w:div w:id="1237327442">
      <w:bodyDiv w:val="1"/>
      <w:marLeft w:val="0"/>
      <w:marRight w:val="0"/>
      <w:marTop w:val="0"/>
      <w:marBottom w:val="0"/>
      <w:divBdr>
        <w:top w:val="none" w:sz="0" w:space="0" w:color="auto"/>
        <w:left w:val="none" w:sz="0" w:space="0" w:color="auto"/>
        <w:bottom w:val="none" w:sz="0" w:space="0" w:color="auto"/>
        <w:right w:val="none" w:sz="0" w:space="0" w:color="auto"/>
      </w:divBdr>
    </w:div>
    <w:div w:id="1355495608">
      <w:bodyDiv w:val="1"/>
      <w:marLeft w:val="0"/>
      <w:marRight w:val="0"/>
      <w:marTop w:val="0"/>
      <w:marBottom w:val="0"/>
      <w:divBdr>
        <w:top w:val="none" w:sz="0" w:space="0" w:color="auto"/>
        <w:left w:val="none" w:sz="0" w:space="0" w:color="auto"/>
        <w:bottom w:val="none" w:sz="0" w:space="0" w:color="auto"/>
        <w:right w:val="none" w:sz="0" w:space="0" w:color="auto"/>
      </w:divBdr>
    </w:div>
    <w:div w:id="1395547543">
      <w:bodyDiv w:val="1"/>
      <w:marLeft w:val="0"/>
      <w:marRight w:val="0"/>
      <w:marTop w:val="0"/>
      <w:marBottom w:val="0"/>
      <w:divBdr>
        <w:top w:val="none" w:sz="0" w:space="0" w:color="auto"/>
        <w:left w:val="none" w:sz="0" w:space="0" w:color="auto"/>
        <w:bottom w:val="none" w:sz="0" w:space="0" w:color="auto"/>
        <w:right w:val="none" w:sz="0" w:space="0" w:color="auto"/>
      </w:divBdr>
    </w:div>
    <w:div w:id="1459252947">
      <w:bodyDiv w:val="1"/>
      <w:marLeft w:val="0"/>
      <w:marRight w:val="0"/>
      <w:marTop w:val="0"/>
      <w:marBottom w:val="0"/>
      <w:divBdr>
        <w:top w:val="none" w:sz="0" w:space="0" w:color="auto"/>
        <w:left w:val="none" w:sz="0" w:space="0" w:color="auto"/>
        <w:bottom w:val="none" w:sz="0" w:space="0" w:color="auto"/>
        <w:right w:val="none" w:sz="0" w:space="0" w:color="auto"/>
      </w:divBdr>
    </w:div>
    <w:div w:id="1540049875">
      <w:bodyDiv w:val="1"/>
      <w:marLeft w:val="0"/>
      <w:marRight w:val="0"/>
      <w:marTop w:val="0"/>
      <w:marBottom w:val="0"/>
      <w:divBdr>
        <w:top w:val="none" w:sz="0" w:space="0" w:color="auto"/>
        <w:left w:val="none" w:sz="0" w:space="0" w:color="auto"/>
        <w:bottom w:val="none" w:sz="0" w:space="0" w:color="auto"/>
        <w:right w:val="none" w:sz="0" w:space="0" w:color="auto"/>
      </w:divBdr>
    </w:div>
    <w:div w:id="1635479408">
      <w:bodyDiv w:val="1"/>
      <w:marLeft w:val="0"/>
      <w:marRight w:val="0"/>
      <w:marTop w:val="0"/>
      <w:marBottom w:val="0"/>
      <w:divBdr>
        <w:top w:val="none" w:sz="0" w:space="0" w:color="auto"/>
        <w:left w:val="none" w:sz="0" w:space="0" w:color="auto"/>
        <w:bottom w:val="none" w:sz="0" w:space="0" w:color="auto"/>
        <w:right w:val="none" w:sz="0" w:space="0" w:color="auto"/>
      </w:divBdr>
    </w:div>
    <w:div w:id="1757088069">
      <w:bodyDiv w:val="1"/>
      <w:marLeft w:val="0"/>
      <w:marRight w:val="0"/>
      <w:marTop w:val="0"/>
      <w:marBottom w:val="0"/>
      <w:divBdr>
        <w:top w:val="none" w:sz="0" w:space="0" w:color="auto"/>
        <w:left w:val="none" w:sz="0" w:space="0" w:color="auto"/>
        <w:bottom w:val="none" w:sz="0" w:space="0" w:color="auto"/>
        <w:right w:val="none" w:sz="0" w:space="0" w:color="auto"/>
      </w:divBdr>
    </w:div>
    <w:div w:id="1818496811">
      <w:bodyDiv w:val="1"/>
      <w:marLeft w:val="0"/>
      <w:marRight w:val="0"/>
      <w:marTop w:val="0"/>
      <w:marBottom w:val="0"/>
      <w:divBdr>
        <w:top w:val="none" w:sz="0" w:space="0" w:color="auto"/>
        <w:left w:val="none" w:sz="0" w:space="0" w:color="auto"/>
        <w:bottom w:val="none" w:sz="0" w:space="0" w:color="auto"/>
        <w:right w:val="none" w:sz="0" w:space="0" w:color="auto"/>
      </w:divBdr>
    </w:div>
    <w:div w:id="2036030904">
      <w:bodyDiv w:val="1"/>
      <w:marLeft w:val="0"/>
      <w:marRight w:val="0"/>
      <w:marTop w:val="0"/>
      <w:marBottom w:val="0"/>
      <w:divBdr>
        <w:top w:val="none" w:sz="0" w:space="0" w:color="auto"/>
        <w:left w:val="none" w:sz="0" w:space="0" w:color="auto"/>
        <w:bottom w:val="none" w:sz="0" w:space="0" w:color="auto"/>
        <w:right w:val="none" w:sz="0" w:space="0" w:color="auto"/>
      </w:divBdr>
    </w:div>
    <w:div w:id="205877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yperlink" Target="https://www.nwtspeciesatrisk.ca/sites/default/files/isr_polar_bear_joint_management_plan_2017_final.pdf" TargetMode="External"/><Relationship Id="rId3" Type="http://schemas.openxmlformats.org/officeDocument/2006/relationships/styles" Target="styles.xml"/><Relationship Id="rId21" Type="http://schemas.openxmlformats.org/officeDocument/2006/relationships/hyperlink" Target="http://assembly.nu.ca/library/Edocs/2009/001149-e.pdf"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yperlink" Target="http://www.wmacns.ca/pdfs/394_polar-bear-tk-report-low-res.pdf"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nwtspeciesatrisk.ca/sites/default/files/isr_polar_bear_joint_management_plan_2017_final.pdf"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wmacns.ca/pdfs/394_polar-bear-tk-report-low-res.pdf"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s://www.nwtspeciesatrisk.ca/sites/default/files/isr_polar_bear_joint_management_plan_2017_final.pdf" TargetMode="External"/><Relationship Id="rId27" Type="http://schemas.openxmlformats.org/officeDocument/2006/relationships/hyperlink" Target="https://doi.org:/10.1093/conphys/coaa1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923BE-15A4-4E45-8B5C-7AD06D93C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31469</Words>
  <Characters>179379</Characters>
  <Application>Microsoft Office Word</Application>
  <DocSecurity>0</DocSecurity>
  <Lines>1494</Lines>
  <Paragraphs>420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Environment Climate Change Canada</Company>
  <LinksUpToDate>false</LinksUpToDate>
  <CharactersWithSpaces>210428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Iverson,Samuel [NCR]</dc:creator>
  <cp:keywords/>
  <dc:description/>
  <cp:lastModifiedBy>Schmuck,Lauren (elle | she, her) (ECCC)</cp:lastModifiedBy>
  <cp:revision>2</cp:revision>
  <cp:lastPrinted>2024-08-27T12:55:00Z</cp:lastPrinted>
  <dcterms:created xsi:type="dcterms:W3CDTF">2024-11-20T14:24:00Z</dcterms:created>
  <dcterms:modified xsi:type="dcterms:W3CDTF">2024-11-20T14:24:00Z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2022-09-26T20:24:21Z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f684bb28-8433-4dd6-891f-21c522910c41</vt:lpwstr>
  </property>
  <property fmtid="{D5CDD505-2E9C-101B-9397-08002B2CF9AE}" pid="8" name="MSIP_Label_034a106e-6316-442c-ad35-738afd673d2b_ContentBits">
    <vt:lpwstr>0</vt:lpwstr>
  </property>
</Properties>
</file>