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2449" w14:textId="77777777" w:rsidR="002A7762" w:rsidRDefault="002A7762" w:rsidP="0080571F">
      <w:pPr>
        <w:pStyle w:val="IUCNHead1"/>
        <w:jc w:val="center"/>
        <w:rPr>
          <w:rFonts w:asciiTheme="minorHAnsi" w:hAnsiTheme="minorHAnsi" w:cstheme="minorHAnsi"/>
        </w:rPr>
      </w:pPr>
      <w:bookmarkStart w:id="0" w:name="_Toc386420846"/>
      <w:bookmarkStart w:id="1" w:name="_Toc388862819"/>
      <w:bookmarkStart w:id="2" w:name="_Toc389285296"/>
      <w:bookmarkStart w:id="3" w:name="_Toc390741993"/>
      <w:bookmarkStart w:id="4" w:name="_Toc422889466"/>
      <w:r>
        <w:rPr>
          <w:rFonts w:asciiTheme="minorHAnsi" w:hAnsiTheme="minorHAnsi"/>
        </w:rPr>
        <w:t>Résumé</w:t>
      </w:r>
    </w:p>
    <w:p w14:paraId="00DCBE5E" w14:textId="72EBE819" w:rsidR="007D1557" w:rsidRDefault="006D3C8A" w:rsidP="0080571F">
      <w:pPr>
        <w:pStyle w:val="IUCNHead1"/>
        <w:jc w:val="center"/>
        <w:rPr>
          <w:rFonts w:asciiTheme="minorHAnsi" w:hAnsiTheme="minorHAnsi" w:cstheme="minorHAnsi"/>
        </w:rPr>
      </w:pPr>
      <w:r>
        <w:rPr>
          <w:rFonts w:asciiTheme="minorHAnsi" w:hAnsiTheme="minorHAnsi"/>
        </w:rPr>
        <w:t>55</w:t>
      </w:r>
      <w:r>
        <w:rPr>
          <w:rFonts w:asciiTheme="minorHAnsi" w:hAnsiTheme="minorHAnsi"/>
          <w:vertAlign w:val="superscript"/>
        </w:rPr>
        <w:t>e</w:t>
      </w:r>
      <w:r w:rsidR="00123C5B">
        <w:rPr>
          <w:rFonts w:asciiTheme="minorHAnsi" w:hAnsiTheme="minorHAnsi"/>
        </w:rPr>
        <w:t> </w:t>
      </w:r>
      <w:r>
        <w:rPr>
          <w:rFonts w:asciiTheme="minorHAnsi" w:hAnsiTheme="minorHAnsi"/>
        </w:rPr>
        <w:t>réunion du Comité technique de l</w:t>
      </w:r>
      <w:r w:rsidR="00652561">
        <w:rPr>
          <w:rFonts w:asciiTheme="minorHAnsi" w:hAnsiTheme="minorHAnsi"/>
        </w:rPr>
        <w:t>’</w:t>
      </w:r>
      <w:r>
        <w:rPr>
          <w:rFonts w:asciiTheme="minorHAnsi" w:hAnsiTheme="minorHAnsi"/>
        </w:rPr>
        <w:t>ours blanc</w:t>
      </w:r>
    </w:p>
    <w:p w14:paraId="2F7FD851" w14:textId="2607C977" w:rsidR="002A7762" w:rsidRPr="002A7762" w:rsidRDefault="006D3C8A" w:rsidP="0080571F">
      <w:pPr>
        <w:pStyle w:val="IUCNHead1"/>
        <w:jc w:val="center"/>
        <w:rPr>
          <w:rFonts w:asciiTheme="minorHAnsi" w:hAnsiTheme="minorHAnsi" w:cstheme="minorHAnsi"/>
        </w:rPr>
      </w:pPr>
      <w:r>
        <w:rPr>
          <w:rFonts w:asciiTheme="minorHAnsi" w:hAnsiTheme="minorHAnsi"/>
        </w:rPr>
        <w:t>Du 5 au 8 février 2024</w:t>
      </w:r>
    </w:p>
    <w:bookmarkEnd w:id="0"/>
    <w:bookmarkEnd w:id="1"/>
    <w:bookmarkEnd w:id="2"/>
    <w:bookmarkEnd w:id="3"/>
    <w:bookmarkEnd w:id="4"/>
    <w:p w14:paraId="775C02CB" w14:textId="139B5F6E" w:rsidR="004C4828" w:rsidRPr="002A7762" w:rsidRDefault="003D43A2" w:rsidP="0080571F">
      <w:pPr>
        <w:pStyle w:val="IUCNHead1"/>
        <w:jc w:val="center"/>
        <w:rPr>
          <w:rFonts w:asciiTheme="minorHAnsi" w:hAnsiTheme="minorHAnsi" w:cstheme="minorHAnsi"/>
        </w:rPr>
      </w:pPr>
      <w:r>
        <w:rPr>
          <w:rFonts w:asciiTheme="minorHAnsi" w:hAnsiTheme="minorHAnsi"/>
        </w:rPr>
        <w:t>Iqaluit (Nunavut)</w:t>
      </w:r>
    </w:p>
    <w:p w14:paraId="7DBFB850" w14:textId="77777777" w:rsidR="007D1557" w:rsidRPr="00E30487" w:rsidRDefault="007D1557" w:rsidP="00875376">
      <w:pPr>
        <w:pStyle w:val="Brdtekstudenlinjeskiftefter"/>
        <w:tabs>
          <w:tab w:val="clear" w:pos="284"/>
          <w:tab w:val="clear" w:pos="567"/>
          <w:tab w:val="clear" w:pos="851"/>
          <w:tab w:val="clear" w:pos="1134"/>
          <w:tab w:val="clear" w:pos="1701"/>
          <w:tab w:val="clear" w:pos="5670"/>
        </w:tabs>
        <w:overflowPunct/>
        <w:autoSpaceDE/>
        <w:autoSpaceDN/>
        <w:adjustRightInd/>
        <w:textAlignment w:val="auto"/>
        <w:rPr>
          <w:rFonts w:asciiTheme="minorHAnsi" w:hAnsiTheme="minorHAnsi" w:cstheme="minorHAnsi"/>
          <w:sz w:val="24"/>
          <w:szCs w:val="24"/>
        </w:rPr>
      </w:pPr>
    </w:p>
    <w:p w14:paraId="40417DCE" w14:textId="77777777" w:rsidR="003D43A2" w:rsidRDefault="003D43A2" w:rsidP="00875376">
      <w:pPr>
        <w:spacing w:before="120"/>
        <w:jc w:val="both"/>
        <w:rPr>
          <w:rFonts w:asciiTheme="minorHAnsi" w:hAnsiTheme="minorHAnsi" w:cstheme="minorHAnsi"/>
          <w:sz w:val="22"/>
          <w:szCs w:val="22"/>
        </w:rPr>
      </w:pPr>
    </w:p>
    <w:p w14:paraId="01C51F8C" w14:textId="15625257" w:rsidR="00C6524A" w:rsidRDefault="00BB4A3A" w:rsidP="00875376">
      <w:pPr>
        <w:spacing w:before="120"/>
        <w:jc w:val="both"/>
        <w:rPr>
          <w:rFonts w:asciiTheme="minorHAnsi" w:hAnsiTheme="minorHAnsi" w:cstheme="minorHAnsi"/>
          <w:sz w:val="22"/>
          <w:szCs w:val="22"/>
        </w:rPr>
      </w:pPr>
      <w:r>
        <w:rPr>
          <w:rFonts w:asciiTheme="minorHAnsi" w:hAnsiTheme="minorHAnsi"/>
          <w:sz w:val="22"/>
        </w:rPr>
        <w:t>La 55</w:t>
      </w:r>
      <w:r w:rsidRPr="00E26981">
        <w:rPr>
          <w:rFonts w:asciiTheme="minorHAnsi" w:hAnsiTheme="minorHAnsi"/>
          <w:sz w:val="22"/>
          <w:vertAlign w:val="superscript"/>
        </w:rPr>
        <w:t>e</w:t>
      </w:r>
      <w:r w:rsidR="00123C5B">
        <w:rPr>
          <w:rFonts w:asciiTheme="minorHAnsi" w:hAnsiTheme="minorHAnsi"/>
          <w:sz w:val="22"/>
        </w:rPr>
        <w:t> </w:t>
      </w:r>
      <w:r>
        <w:rPr>
          <w:rFonts w:asciiTheme="minorHAnsi" w:hAnsiTheme="minorHAnsi"/>
          <w:sz w:val="22"/>
        </w:rPr>
        <w:t xml:space="preserve">réunion du Comité technique </w:t>
      </w:r>
      <w:r w:rsidR="00E93DD3">
        <w:rPr>
          <w:rFonts w:asciiTheme="minorHAnsi" w:hAnsiTheme="minorHAnsi"/>
          <w:sz w:val="22"/>
        </w:rPr>
        <w:t xml:space="preserve">de </w:t>
      </w:r>
      <w:r>
        <w:rPr>
          <w:rFonts w:asciiTheme="minorHAnsi" w:hAnsiTheme="minorHAnsi"/>
          <w:sz w:val="22"/>
        </w:rPr>
        <w:t>l</w:t>
      </w:r>
      <w:r w:rsidR="00652561">
        <w:rPr>
          <w:rFonts w:asciiTheme="minorHAnsi" w:hAnsiTheme="minorHAnsi"/>
          <w:sz w:val="22"/>
        </w:rPr>
        <w:t>’</w:t>
      </w:r>
      <w:r>
        <w:rPr>
          <w:rFonts w:asciiTheme="minorHAnsi" w:hAnsiTheme="minorHAnsi"/>
          <w:sz w:val="22"/>
        </w:rPr>
        <w:t xml:space="preserve">ours blanc (CTOB) a lieu du 5 au 8 février 2024 à Iqaluit, au Nunavut. La réunion </w:t>
      </w:r>
      <w:r w:rsidR="00F42175">
        <w:rPr>
          <w:rFonts w:asciiTheme="minorHAnsi" w:hAnsiTheme="minorHAnsi"/>
          <w:sz w:val="22"/>
        </w:rPr>
        <w:t>est</w:t>
      </w:r>
      <w:r>
        <w:rPr>
          <w:rFonts w:asciiTheme="minorHAnsi" w:hAnsiTheme="minorHAnsi"/>
          <w:sz w:val="22"/>
        </w:rPr>
        <w:t xml:space="preserve"> divisée en trois séances. Tout d</w:t>
      </w:r>
      <w:r w:rsidR="00652561">
        <w:rPr>
          <w:rFonts w:asciiTheme="minorHAnsi" w:hAnsiTheme="minorHAnsi"/>
          <w:sz w:val="22"/>
        </w:rPr>
        <w:t>’</w:t>
      </w:r>
      <w:r>
        <w:rPr>
          <w:rFonts w:asciiTheme="minorHAnsi" w:hAnsiTheme="minorHAnsi"/>
          <w:sz w:val="22"/>
        </w:rPr>
        <w:t>abord, une séance « ouverte » de deux jours, les</w:t>
      </w:r>
      <w:r w:rsidR="00E93DD3">
        <w:rPr>
          <w:rFonts w:asciiTheme="minorHAnsi" w:hAnsiTheme="minorHAnsi"/>
          <w:sz w:val="22"/>
        </w:rPr>
        <w:t> </w:t>
      </w:r>
      <w:r>
        <w:rPr>
          <w:rFonts w:asciiTheme="minorHAnsi" w:hAnsiTheme="minorHAnsi"/>
          <w:sz w:val="22"/>
        </w:rPr>
        <w:t>5 et 6 février, fourni</w:t>
      </w:r>
      <w:r w:rsidR="00F42175">
        <w:rPr>
          <w:rFonts w:asciiTheme="minorHAnsi" w:hAnsiTheme="minorHAnsi"/>
          <w:sz w:val="22"/>
        </w:rPr>
        <w:t>t</w:t>
      </w:r>
      <w:r>
        <w:rPr>
          <w:rFonts w:asciiTheme="minorHAnsi" w:hAnsiTheme="minorHAnsi"/>
          <w:sz w:val="22"/>
        </w:rPr>
        <w:t xml:space="preserve"> un forum pour une participation et </w:t>
      </w:r>
      <w:r w:rsidR="00C810D5">
        <w:rPr>
          <w:rFonts w:asciiTheme="minorHAnsi" w:hAnsiTheme="minorHAnsi"/>
          <w:sz w:val="22"/>
        </w:rPr>
        <w:t>un échange</w:t>
      </w:r>
      <w:r w:rsidR="00263F90">
        <w:rPr>
          <w:rFonts w:asciiTheme="minorHAnsi" w:hAnsiTheme="minorHAnsi"/>
          <w:sz w:val="22"/>
        </w:rPr>
        <w:t xml:space="preserve"> d’information</w:t>
      </w:r>
      <w:r>
        <w:rPr>
          <w:rFonts w:asciiTheme="minorHAnsi" w:hAnsiTheme="minorHAnsi"/>
          <w:sz w:val="22"/>
        </w:rPr>
        <w:t xml:space="preserve"> </w:t>
      </w:r>
      <w:r w:rsidR="002C7E01">
        <w:rPr>
          <w:rFonts w:asciiTheme="minorHAnsi" w:hAnsiTheme="minorHAnsi"/>
          <w:sz w:val="22"/>
        </w:rPr>
        <w:t>élargies</w:t>
      </w:r>
      <w:r>
        <w:rPr>
          <w:rFonts w:asciiTheme="minorHAnsi" w:hAnsiTheme="minorHAnsi"/>
          <w:sz w:val="22"/>
        </w:rPr>
        <w:t xml:space="preserve">. </w:t>
      </w:r>
      <w:r w:rsidR="007A2369">
        <w:rPr>
          <w:rFonts w:asciiTheme="minorHAnsi" w:hAnsiTheme="minorHAnsi"/>
          <w:sz w:val="22"/>
        </w:rPr>
        <w:t>La</w:t>
      </w:r>
      <w:r>
        <w:rPr>
          <w:rFonts w:asciiTheme="minorHAnsi" w:hAnsiTheme="minorHAnsi"/>
          <w:sz w:val="22"/>
        </w:rPr>
        <w:t xml:space="preserve"> </w:t>
      </w:r>
      <w:r w:rsidR="00397708">
        <w:rPr>
          <w:rFonts w:asciiTheme="minorHAnsi" w:hAnsiTheme="minorHAnsi"/>
          <w:sz w:val="22"/>
        </w:rPr>
        <w:t xml:space="preserve">séance </w:t>
      </w:r>
      <w:r>
        <w:rPr>
          <w:rFonts w:asciiTheme="minorHAnsi" w:hAnsiTheme="minorHAnsi"/>
          <w:sz w:val="22"/>
        </w:rPr>
        <w:t>réuni</w:t>
      </w:r>
      <w:r w:rsidR="00F42175">
        <w:rPr>
          <w:rFonts w:asciiTheme="minorHAnsi" w:hAnsiTheme="minorHAnsi"/>
          <w:sz w:val="22"/>
        </w:rPr>
        <w:t>t</w:t>
      </w:r>
      <w:r>
        <w:rPr>
          <w:rFonts w:asciiTheme="minorHAnsi" w:hAnsiTheme="minorHAnsi"/>
          <w:sz w:val="22"/>
        </w:rPr>
        <w:t xml:space="preserve"> 18 membres (14 en personne, 4 </w:t>
      </w:r>
      <w:r w:rsidR="00F42175">
        <w:rPr>
          <w:rFonts w:asciiTheme="minorHAnsi" w:hAnsiTheme="minorHAnsi"/>
          <w:sz w:val="22"/>
        </w:rPr>
        <w:t>en virtuel</w:t>
      </w:r>
      <w:r>
        <w:rPr>
          <w:rFonts w:asciiTheme="minorHAnsi" w:hAnsiTheme="minorHAnsi"/>
          <w:sz w:val="22"/>
        </w:rPr>
        <w:t>), 2 participants permanents, 7 spécialistes invités (3 en personne, 4</w:t>
      </w:r>
      <w:r w:rsidR="00F42175">
        <w:rPr>
          <w:rFonts w:asciiTheme="minorHAnsi" w:hAnsiTheme="minorHAnsi"/>
          <w:sz w:val="22"/>
        </w:rPr>
        <w:t xml:space="preserve"> en virtuel</w:t>
      </w:r>
      <w:r>
        <w:rPr>
          <w:rFonts w:asciiTheme="minorHAnsi" w:hAnsiTheme="minorHAnsi"/>
          <w:sz w:val="22"/>
        </w:rPr>
        <w:t>), 3 observateurs (2 en personne, 1</w:t>
      </w:r>
      <w:r w:rsidR="00F42175">
        <w:rPr>
          <w:rFonts w:asciiTheme="minorHAnsi" w:hAnsiTheme="minorHAnsi"/>
          <w:sz w:val="22"/>
        </w:rPr>
        <w:t xml:space="preserve"> en virtuel</w:t>
      </w:r>
      <w:r>
        <w:rPr>
          <w:rFonts w:asciiTheme="minorHAnsi" w:hAnsiTheme="minorHAnsi"/>
          <w:sz w:val="22"/>
        </w:rPr>
        <w:t>), 5 membres du personnel de soutien/remplaçants et 1</w:t>
      </w:r>
      <w:r w:rsidR="00A56E07">
        <w:rPr>
          <w:rFonts w:asciiTheme="minorHAnsi" w:hAnsiTheme="minorHAnsi"/>
          <w:sz w:val="22"/>
        </w:rPr>
        <w:t> </w:t>
      </w:r>
      <w:r>
        <w:rPr>
          <w:rFonts w:asciiTheme="minorHAnsi" w:hAnsiTheme="minorHAnsi"/>
          <w:sz w:val="22"/>
        </w:rPr>
        <w:t xml:space="preserve">membre du personnel du secrétariat. Cette séance </w:t>
      </w:r>
      <w:r w:rsidR="00F42175">
        <w:rPr>
          <w:rFonts w:asciiTheme="minorHAnsi" w:hAnsiTheme="minorHAnsi"/>
          <w:sz w:val="22"/>
        </w:rPr>
        <w:t>est</w:t>
      </w:r>
      <w:r>
        <w:rPr>
          <w:rFonts w:asciiTheme="minorHAnsi" w:hAnsiTheme="minorHAnsi"/>
          <w:sz w:val="22"/>
        </w:rPr>
        <w:t xml:space="preserve"> suivie d</w:t>
      </w:r>
      <w:r w:rsidR="00652561">
        <w:rPr>
          <w:rFonts w:asciiTheme="minorHAnsi" w:hAnsiTheme="minorHAnsi"/>
          <w:sz w:val="22"/>
        </w:rPr>
        <w:t>’</w:t>
      </w:r>
      <w:r>
        <w:rPr>
          <w:rFonts w:asciiTheme="minorHAnsi" w:hAnsiTheme="minorHAnsi"/>
          <w:sz w:val="22"/>
        </w:rPr>
        <w:t>une séance « à huis clos » d</w:t>
      </w:r>
      <w:r w:rsidR="00652561">
        <w:rPr>
          <w:rFonts w:asciiTheme="minorHAnsi" w:hAnsiTheme="minorHAnsi"/>
          <w:sz w:val="22"/>
        </w:rPr>
        <w:t>’</w:t>
      </w:r>
      <w:r>
        <w:rPr>
          <w:rFonts w:asciiTheme="minorHAnsi" w:hAnsiTheme="minorHAnsi"/>
          <w:sz w:val="22"/>
        </w:rPr>
        <w:t xml:space="preserve">une journée, le 7 février, qui </w:t>
      </w:r>
      <w:r w:rsidR="00F42175">
        <w:rPr>
          <w:rFonts w:asciiTheme="minorHAnsi" w:hAnsiTheme="minorHAnsi"/>
          <w:sz w:val="22"/>
        </w:rPr>
        <w:t>permet</w:t>
      </w:r>
      <w:r>
        <w:rPr>
          <w:rFonts w:asciiTheme="minorHAnsi" w:hAnsiTheme="minorHAnsi"/>
          <w:sz w:val="22"/>
        </w:rPr>
        <w:t xml:space="preserve"> aux membres d</w:t>
      </w:r>
      <w:r w:rsidR="00652561">
        <w:rPr>
          <w:rFonts w:asciiTheme="minorHAnsi" w:hAnsiTheme="minorHAnsi"/>
          <w:sz w:val="22"/>
        </w:rPr>
        <w:t>’</w:t>
      </w:r>
      <w:r>
        <w:rPr>
          <w:rFonts w:asciiTheme="minorHAnsi" w:hAnsiTheme="minorHAnsi"/>
          <w:sz w:val="22"/>
        </w:rPr>
        <w:t>aborder des</w:t>
      </w:r>
      <w:r w:rsidR="00F42175">
        <w:rPr>
          <w:rFonts w:asciiTheme="minorHAnsi" w:hAnsiTheme="minorHAnsi"/>
          <w:sz w:val="22"/>
        </w:rPr>
        <w:t xml:space="preserve"> points particuliers</w:t>
      </w:r>
      <w:r>
        <w:rPr>
          <w:rFonts w:asciiTheme="minorHAnsi" w:hAnsiTheme="minorHAnsi"/>
          <w:sz w:val="22"/>
        </w:rPr>
        <w:t xml:space="preserve"> du Comité. Enfin, une journée supplémentaire, le 8 février, </w:t>
      </w:r>
      <w:r w:rsidR="00F42175">
        <w:rPr>
          <w:rFonts w:asciiTheme="minorHAnsi" w:hAnsiTheme="minorHAnsi"/>
          <w:sz w:val="22"/>
        </w:rPr>
        <w:t>est</w:t>
      </w:r>
      <w:r>
        <w:rPr>
          <w:rFonts w:asciiTheme="minorHAnsi" w:hAnsiTheme="minorHAnsi"/>
          <w:sz w:val="22"/>
        </w:rPr>
        <w:t xml:space="preserve"> consacrée à une discussion ouverte</w:t>
      </w:r>
      <w:r w:rsidR="00F42175">
        <w:rPr>
          <w:rFonts w:asciiTheme="minorHAnsi" w:hAnsiTheme="minorHAnsi"/>
          <w:sz w:val="22"/>
        </w:rPr>
        <w:t xml:space="preserve"> avec</w:t>
      </w:r>
      <w:r>
        <w:rPr>
          <w:rFonts w:asciiTheme="minorHAnsi" w:hAnsiTheme="minorHAnsi"/>
          <w:sz w:val="22"/>
        </w:rPr>
        <w:t xml:space="preserve"> un facilitateur externe</w:t>
      </w:r>
      <w:r w:rsidR="00F42175">
        <w:rPr>
          <w:rFonts w:asciiTheme="minorHAnsi" w:hAnsiTheme="minorHAnsi"/>
          <w:sz w:val="22"/>
        </w:rPr>
        <w:t xml:space="preserve"> visant à </w:t>
      </w:r>
      <w:r>
        <w:rPr>
          <w:rFonts w:asciiTheme="minorHAnsi" w:hAnsiTheme="minorHAnsi"/>
          <w:sz w:val="22"/>
        </w:rPr>
        <w:t>explorer la possibilité d</w:t>
      </w:r>
      <w:r w:rsidR="00652561">
        <w:rPr>
          <w:rFonts w:asciiTheme="minorHAnsi" w:hAnsiTheme="minorHAnsi"/>
          <w:sz w:val="22"/>
        </w:rPr>
        <w:t>’</w:t>
      </w:r>
      <w:r>
        <w:rPr>
          <w:rFonts w:asciiTheme="minorHAnsi" w:hAnsiTheme="minorHAnsi"/>
          <w:sz w:val="22"/>
        </w:rPr>
        <w:t xml:space="preserve">organiser un forum/atelier pour </w:t>
      </w:r>
      <w:r w:rsidR="002144AE">
        <w:rPr>
          <w:rFonts w:asciiTheme="minorHAnsi" w:hAnsiTheme="minorHAnsi"/>
          <w:sz w:val="22"/>
        </w:rPr>
        <w:t>partager</w:t>
      </w:r>
      <w:r w:rsidR="00F42175">
        <w:rPr>
          <w:rFonts w:asciiTheme="minorHAnsi" w:hAnsiTheme="minorHAnsi"/>
          <w:sz w:val="22"/>
        </w:rPr>
        <w:t xml:space="preserve"> les</w:t>
      </w:r>
      <w:r>
        <w:rPr>
          <w:rFonts w:asciiTheme="minorHAnsi" w:hAnsiTheme="minorHAnsi"/>
          <w:sz w:val="22"/>
        </w:rPr>
        <w:t xml:space="preserve"> connaissances, améliorer la communication et établir des relations entre les chercheurs qui étudient l</w:t>
      </w:r>
      <w:r w:rsidR="00652561">
        <w:rPr>
          <w:rFonts w:asciiTheme="minorHAnsi" w:hAnsiTheme="minorHAnsi"/>
          <w:sz w:val="22"/>
        </w:rPr>
        <w:t>’</w:t>
      </w:r>
      <w:r>
        <w:rPr>
          <w:rFonts w:asciiTheme="minorHAnsi" w:hAnsiTheme="minorHAnsi"/>
          <w:sz w:val="22"/>
        </w:rPr>
        <w:t>ours blanc et les</w:t>
      </w:r>
      <w:r w:rsidR="00F42175">
        <w:rPr>
          <w:rFonts w:asciiTheme="minorHAnsi" w:hAnsiTheme="minorHAnsi"/>
          <w:sz w:val="22"/>
        </w:rPr>
        <w:t xml:space="preserve"> communautés</w:t>
      </w:r>
      <w:r>
        <w:rPr>
          <w:rFonts w:asciiTheme="minorHAnsi" w:hAnsiTheme="minorHAnsi"/>
          <w:sz w:val="22"/>
        </w:rPr>
        <w:t>.</w:t>
      </w:r>
    </w:p>
    <w:p w14:paraId="670FBD8A" w14:textId="25D537F6" w:rsidR="00201E49" w:rsidRPr="005C4A1F" w:rsidRDefault="00201E49" w:rsidP="00875376">
      <w:pPr>
        <w:spacing w:before="120"/>
        <w:jc w:val="both"/>
        <w:rPr>
          <w:rFonts w:asciiTheme="minorHAnsi" w:hAnsiTheme="minorHAnsi" w:cstheme="minorHAnsi"/>
          <w:b/>
          <w:sz w:val="28"/>
          <w:szCs w:val="28"/>
        </w:rPr>
      </w:pPr>
      <w:r>
        <w:rPr>
          <w:rFonts w:asciiTheme="minorHAnsi" w:hAnsiTheme="minorHAnsi"/>
          <w:b/>
          <w:sz w:val="28"/>
        </w:rPr>
        <w:t>Première et deuxième journées – séance ouverte</w:t>
      </w:r>
    </w:p>
    <w:p w14:paraId="5FBF4A12" w14:textId="3477EA96" w:rsidR="0029797F" w:rsidRDefault="007201C8" w:rsidP="00875376">
      <w:pPr>
        <w:spacing w:before="120"/>
        <w:jc w:val="both"/>
        <w:rPr>
          <w:rFonts w:asciiTheme="minorHAnsi" w:hAnsiTheme="minorHAnsi" w:cstheme="minorHAnsi"/>
          <w:sz w:val="22"/>
          <w:szCs w:val="22"/>
        </w:rPr>
      </w:pPr>
      <w:r>
        <w:rPr>
          <w:rFonts w:asciiTheme="minorHAnsi" w:hAnsiTheme="minorHAnsi"/>
          <w:sz w:val="22"/>
        </w:rPr>
        <w:t>Après l</w:t>
      </w:r>
      <w:r w:rsidR="00652561">
        <w:rPr>
          <w:rFonts w:asciiTheme="minorHAnsi" w:hAnsiTheme="minorHAnsi"/>
          <w:sz w:val="22"/>
        </w:rPr>
        <w:t>’</w:t>
      </w:r>
      <w:r>
        <w:rPr>
          <w:rFonts w:asciiTheme="minorHAnsi" w:hAnsiTheme="minorHAnsi"/>
          <w:sz w:val="22"/>
        </w:rPr>
        <w:t>approbation de l</w:t>
      </w:r>
      <w:r w:rsidR="00652561">
        <w:rPr>
          <w:rFonts w:asciiTheme="minorHAnsi" w:hAnsiTheme="minorHAnsi"/>
          <w:sz w:val="22"/>
        </w:rPr>
        <w:t>’</w:t>
      </w:r>
      <w:r>
        <w:rPr>
          <w:rFonts w:asciiTheme="minorHAnsi" w:hAnsiTheme="minorHAnsi"/>
          <w:sz w:val="22"/>
        </w:rPr>
        <w:t xml:space="preserve">ordre du jour de la réunion, Jodie </w:t>
      </w:r>
      <w:proofErr w:type="spellStart"/>
      <w:r>
        <w:rPr>
          <w:rFonts w:asciiTheme="minorHAnsi" w:hAnsiTheme="minorHAnsi"/>
          <w:sz w:val="22"/>
        </w:rPr>
        <w:t>Pongracz</w:t>
      </w:r>
      <w:proofErr w:type="spellEnd"/>
      <w:r>
        <w:rPr>
          <w:rFonts w:asciiTheme="minorHAnsi" w:hAnsiTheme="minorHAnsi"/>
          <w:sz w:val="22"/>
        </w:rPr>
        <w:t xml:space="preserve"> annonce qu</w:t>
      </w:r>
      <w:r w:rsidR="00652561">
        <w:rPr>
          <w:rFonts w:asciiTheme="minorHAnsi" w:hAnsiTheme="minorHAnsi"/>
          <w:sz w:val="22"/>
        </w:rPr>
        <w:t>’</w:t>
      </w:r>
      <w:r>
        <w:rPr>
          <w:rFonts w:asciiTheme="minorHAnsi" w:hAnsiTheme="minorHAnsi"/>
          <w:sz w:val="22"/>
        </w:rPr>
        <w:t>elle a terminé son mandat de deux ans à titre de coprésidente et que le Comité devra élire un nouveau coprésident pour la remplacer. Conformément aux lignes directrices qui ont été établies, le nouveau coprésident devrait idéalement provenir d</w:t>
      </w:r>
      <w:r w:rsidR="00652561">
        <w:rPr>
          <w:rFonts w:asciiTheme="minorHAnsi" w:hAnsiTheme="minorHAnsi"/>
          <w:sz w:val="22"/>
        </w:rPr>
        <w:t>’</w:t>
      </w:r>
      <w:r>
        <w:rPr>
          <w:rFonts w:asciiTheme="minorHAnsi" w:hAnsiTheme="minorHAnsi"/>
          <w:sz w:val="22"/>
        </w:rPr>
        <w:t xml:space="preserve">une organisation gouvernementale afin que le </w:t>
      </w:r>
      <w:r w:rsidR="00F42175">
        <w:rPr>
          <w:rFonts w:asciiTheme="minorHAnsi" w:hAnsiTheme="minorHAnsi"/>
          <w:sz w:val="22"/>
        </w:rPr>
        <w:t>C</w:t>
      </w:r>
      <w:r>
        <w:rPr>
          <w:rFonts w:asciiTheme="minorHAnsi" w:hAnsiTheme="minorHAnsi"/>
          <w:sz w:val="22"/>
        </w:rPr>
        <w:t>omité continue d</w:t>
      </w:r>
      <w:r w:rsidR="00652561">
        <w:rPr>
          <w:rFonts w:asciiTheme="minorHAnsi" w:hAnsiTheme="minorHAnsi"/>
          <w:sz w:val="22"/>
        </w:rPr>
        <w:t>’</w:t>
      </w:r>
      <w:r>
        <w:rPr>
          <w:rFonts w:asciiTheme="minorHAnsi" w:hAnsiTheme="minorHAnsi"/>
          <w:sz w:val="22"/>
        </w:rPr>
        <w:t>être coprésidé par un représentant d</w:t>
      </w:r>
      <w:r w:rsidR="00083C4B">
        <w:rPr>
          <w:rFonts w:asciiTheme="minorHAnsi" w:hAnsiTheme="minorHAnsi"/>
          <w:sz w:val="22"/>
        </w:rPr>
        <w:t>’</w:t>
      </w:r>
      <w:r>
        <w:rPr>
          <w:rFonts w:asciiTheme="minorHAnsi" w:hAnsiTheme="minorHAnsi"/>
          <w:sz w:val="22"/>
        </w:rPr>
        <w:t>u</w:t>
      </w:r>
      <w:r w:rsidR="00083C4B">
        <w:rPr>
          <w:rFonts w:asciiTheme="minorHAnsi" w:hAnsiTheme="minorHAnsi"/>
          <w:sz w:val="22"/>
        </w:rPr>
        <w:t>n</w:t>
      </w:r>
      <w:r>
        <w:rPr>
          <w:rFonts w:asciiTheme="minorHAnsi" w:hAnsiTheme="minorHAnsi"/>
          <w:sz w:val="22"/>
        </w:rPr>
        <w:t xml:space="preserve"> gouvernement et</w:t>
      </w:r>
      <w:r w:rsidR="00F42175">
        <w:rPr>
          <w:rFonts w:asciiTheme="minorHAnsi" w:hAnsiTheme="minorHAnsi"/>
          <w:sz w:val="22"/>
        </w:rPr>
        <w:t xml:space="preserve"> un représentant</w:t>
      </w:r>
      <w:r>
        <w:rPr>
          <w:rFonts w:asciiTheme="minorHAnsi" w:hAnsiTheme="minorHAnsi"/>
          <w:sz w:val="22"/>
        </w:rPr>
        <w:t xml:space="preserve"> d</w:t>
      </w:r>
      <w:r w:rsidR="00652561">
        <w:rPr>
          <w:rFonts w:asciiTheme="minorHAnsi" w:hAnsiTheme="minorHAnsi"/>
          <w:sz w:val="22"/>
        </w:rPr>
        <w:t>’</w:t>
      </w:r>
      <w:r>
        <w:rPr>
          <w:rFonts w:asciiTheme="minorHAnsi" w:hAnsiTheme="minorHAnsi"/>
          <w:sz w:val="22"/>
        </w:rPr>
        <w:t xml:space="preserve">une organisation autochtone. Jason Dicker continuera </w:t>
      </w:r>
      <w:r w:rsidR="00F42175">
        <w:rPr>
          <w:rFonts w:asciiTheme="minorHAnsi" w:hAnsiTheme="minorHAnsi"/>
          <w:sz w:val="22"/>
        </w:rPr>
        <w:t>d’</w:t>
      </w:r>
      <w:r>
        <w:rPr>
          <w:rFonts w:asciiTheme="minorHAnsi" w:hAnsiTheme="minorHAnsi"/>
          <w:sz w:val="22"/>
        </w:rPr>
        <w:t>assurer la coprésidence pour une année supplémentaire, en tant que représentant de l</w:t>
      </w:r>
      <w:r w:rsidR="00652561">
        <w:rPr>
          <w:rFonts w:asciiTheme="minorHAnsi" w:hAnsiTheme="minorHAnsi"/>
          <w:sz w:val="22"/>
        </w:rPr>
        <w:t>’</w:t>
      </w:r>
      <w:r>
        <w:rPr>
          <w:rFonts w:asciiTheme="minorHAnsi" w:hAnsiTheme="minorHAnsi"/>
          <w:sz w:val="22"/>
        </w:rPr>
        <w:t>organisation autochtone, conformément au mandat. Le CTOB approuve le procès</w:t>
      </w:r>
      <w:r w:rsidR="00F42175">
        <w:rPr>
          <w:rFonts w:asciiTheme="minorHAnsi" w:hAnsiTheme="minorHAnsi"/>
          <w:sz w:val="22"/>
        </w:rPr>
        <w:noBreakHyphen/>
      </w:r>
      <w:r>
        <w:rPr>
          <w:rFonts w:asciiTheme="minorHAnsi" w:hAnsiTheme="minorHAnsi"/>
          <w:sz w:val="22"/>
        </w:rPr>
        <w:t>verbal final de la réunion de</w:t>
      </w:r>
      <w:r w:rsidR="00F42175">
        <w:rPr>
          <w:rFonts w:asciiTheme="minorHAnsi" w:hAnsiTheme="minorHAnsi"/>
          <w:sz w:val="22"/>
        </w:rPr>
        <w:t> </w:t>
      </w:r>
      <w:r>
        <w:rPr>
          <w:rFonts w:asciiTheme="minorHAnsi" w:hAnsiTheme="minorHAnsi"/>
          <w:sz w:val="22"/>
        </w:rPr>
        <w:t>2023</w:t>
      </w:r>
      <w:r w:rsidR="00F42175">
        <w:rPr>
          <w:rFonts w:asciiTheme="minorHAnsi" w:hAnsiTheme="minorHAnsi"/>
          <w:sz w:val="22"/>
        </w:rPr>
        <w:t xml:space="preserve"> qui a eu lieu</w:t>
      </w:r>
      <w:r>
        <w:rPr>
          <w:rFonts w:asciiTheme="minorHAnsi" w:hAnsiTheme="minorHAnsi"/>
          <w:sz w:val="22"/>
        </w:rPr>
        <w:t xml:space="preserve"> à Québec ainsi que ce</w:t>
      </w:r>
      <w:r w:rsidR="00F42175">
        <w:rPr>
          <w:rFonts w:asciiTheme="minorHAnsi" w:hAnsiTheme="minorHAnsi"/>
          <w:sz w:val="22"/>
        </w:rPr>
        <w:t>lui</w:t>
      </w:r>
      <w:r>
        <w:rPr>
          <w:rFonts w:asciiTheme="minorHAnsi" w:hAnsiTheme="minorHAnsi"/>
          <w:sz w:val="22"/>
        </w:rPr>
        <w:t xml:space="preserve"> de la téléconférence de novembre 2023. Les coprésidents présentent ensuite un aperçu des diverses mesures de suivi qui ont été achevées au cours de l</w:t>
      </w:r>
      <w:r w:rsidR="00652561">
        <w:rPr>
          <w:rFonts w:asciiTheme="minorHAnsi" w:hAnsiTheme="minorHAnsi"/>
          <w:sz w:val="22"/>
        </w:rPr>
        <w:t>’</w:t>
      </w:r>
      <w:r>
        <w:rPr>
          <w:rFonts w:asciiTheme="minorHAnsi" w:hAnsiTheme="minorHAnsi"/>
          <w:sz w:val="22"/>
        </w:rPr>
        <w:t xml:space="preserve">année ou qui sont toujours en cours et qui doivent encore être abordées et terminées. </w:t>
      </w:r>
    </w:p>
    <w:p w14:paraId="6E913379" w14:textId="714B111C" w:rsidR="0083023B" w:rsidRDefault="009A6B5D" w:rsidP="00875376">
      <w:pPr>
        <w:spacing w:before="120"/>
        <w:jc w:val="both"/>
        <w:rPr>
          <w:rFonts w:asciiTheme="minorHAnsi" w:hAnsiTheme="minorHAnsi" w:cstheme="minorHAnsi"/>
          <w:sz w:val="22"/>
          <w:szCs w:val="22"/>
        </w:rPr>
      </w:pPr>
      <w:r>
        <w:rPr>
          <w:rFonts w:asciiTheme="minorHAnsi" w:hAnsiTheme="minorHAnsi"/>
          <w:sz w:val="22"/>
        </w:rPr>
        <w:t>Les membres du Comité présentent un aperçu des diverses recherches et des activités de gestion menées par leur administration ou leur organisation en 2023. Environnement et Changement climatique Canada (ECCC) présente ses programmes de recherche et de suivi à long terme, dont</w:t>
      </w:r>
      <w:r w:rsidR="00F42175">
        <w:rPr>
          <w:rFonts w:asciiTheme="minorHAnsi" w:hAnsiTheme="minorHAnsi"/>
          <w:sz w:val="22"/>
        </w:rPr>
        <w:t xml:space="preserve"> des</w:t>
      </w:r>
      <w:r>
        <w:rPr>
          <w:rFonts w:asciiTheme="minorHAnsi" w:hAnsiTheme="minorHAnsi"/>
          <w:sz w:val="22"/>
        </w:rPr>
        <w:t xml:space="preserve"> programme</w:t>
      </w:r>
      <w:r w:rsidR="00F42175">
        <w:rPr>
          <w:rFonts w:asciiTheme="minorHAnsi" w:hAnsiTheme="minorHAnsi"/>
          <w:sz w:val="22"/>
        </w:rPr>
        <w:t>s qui se déroulent</w:t>
      </w:r>
      <w:r>
        <w:rPr>
          <w:rFonts w:asciiTheme="minorHAnsi" w:hAnsiTheme="minorHAnsi"/>
          <w:sz w:val="22"/>
        </w:rPr>
        <w:t xml:space="preserve"> au printemps et à l</w:t>
      </w:r>
      <w:r w:rsidR="00652561">
        <w:rPr>
          <w:rFonts w:asciiTheme="minorHAnsi" w:hAnsiTheme="minorHAnsi"/>
          <w:sz w:val="22"/>
        </w:rPr>
        <w:t>’</w:t>
      </w:r>
      <w:r>
        <w:rPr>
          <w:rFonts w:asciiTheme="minorHAnsi" w:hAnsiTheme="minorHAnsi"/>
          <w:sz w:val="22"/>
        </w:rPr>
        <w:t>automne. En collaboration avec le gouvernement de l</w:t>
      </w:r>
      <w:r w:rsidR="00652561">
        <w:rPr>
          <w:rFonts w:asciiTheme="minorHAnsi" w:hAnsiTheme="minorHAnsi"/>
          <w:sz w:val="22"/>
        </w:rPr>
        <w:t>’</w:t>
      </w:r>
      <w:r>
        <w:rPr>
          <w:rFonts w:asciiTheme="minorHAnsi" w:hAnsiTheme="minorHAnsi"/>
          <w:sz w:val="22"/>
        </w:rPr>
        <w:t xml:space="preserve">Ontario, ECCC a également effectué une sixième année de biopsie par fléchette dans les </w:t>
      </w:r>
      <w:r w:rsidR="00EE4C7D">
        <w:rPr>
          <w:rFonts w:asciiTheme="minorHAnsi" w:hAnsiTheme="minorHAnsi"/>
          <w:sz w:val="22"/>
        </w:rPr>
        <w:t>sous</w:t>
      </w:r>
      <w:r w:rsidR="00EE4C7D">
        <w:rPr>
          <w:rFonts w:asciiTheme="minorHAnsi" w:hAnsiTheme="minorHAnsi"/>
          <w:sz w:val="22"/>
        </w:rPr>
        <w:noBreakHyphen/>
      </w:r>
      <w:r>
        <w:rPr>
          <w:rFonts w:asciiTheme="minorHAnsi" w:hAnsiTheme="minorHAnsi"/>
          <w:sz w:val="22"/>
        </w:rPr>
        <w:t>populations de l</w:t>
      </w:r>
      <w:r w:rsidR="00652561">
        <w:rPr>
          <w:rFonts w:asciiTheme="minorHAnsi" w:hAnsiTheme="minorHAnsi"/>
          <w:sz w:val="22"/>
        </w:rPr>
        <w:t>’</w:t>
      </w:r>
      <w:r>
        <w:rPr>
          <w:rFonts w:asciiTheme="minorHAnsi" w:hAnsiTheme="minorHAnsi"/>
          <w:sz w:val="22"/>
        </w:rPr>
        <w:t>ouest de la baie d</w:t>
      </w:r>
      <w:r w:rsidR="00652561">
        <w:rPr>
          <w:rFonts w:asciiTheme="minorHAnsi" w:hAnsiTheme="minorHAnsi"/>
          <w:sz w:val="22"/>
        </w:rPr>
        <w:t>’</w:t>
      </w:r>
      <w:r>
        <w:rPr>
          <w:rFonts w:asciiTheme="minorHAnsi" w:hAnsiTheme="minorHAnsi"/>
          <w:sz w:val="22"/>
        </w:rPr>
        <w:t>Hudson (OBH) et du sud de la baie d</w:t>
      </w:r>
      <w:r w:rsidR="00652561">
        <w:rPr>
          <w:rFonts w:asciiTheme="minorHAnsi" w:hAnsiTheme="minorHAnsi"/>
          <w:sz w:val="22"/>
        </w:rPr>
        <w:t>’</w:t>
      </w:r>
      <w:r>
        <w:rPr>
          <w:rFonts w:asciiTheme="minorHAnsi" w:hAnsiTheme="minorHAnsi"/>
          <w:sz w:val="22"/>
        </w:rPr>
        <w:t>Hudson (SBH) en vue d</w:t>
      </w:r>
      <w:r w:rsidR="00652561">
        <w:rPr>
          <w:rFonts w:asciiTheme="minorHAnsi" w:hAnsiTheme="minorHAnsi"/>
          <w:sz w:val="22"/>
        </w:rPr>
        <w:t>’</w:t>
      </w:r>
      <w:r w:rsidR="00EE4C7D">
        <w:rPr>
          <w:rFonts w:asciiTheme="minorHAnsi" w:hAnsiTheme="minorHAnsi"/>
          <w:sz w:val="22"/>
        </w:rPr>
        <w:t>étudier</w:t>
      </w:r>
      <w:r>
        <w:rPr>
          <w:rFonts w:asciiTheme="minorHAnsi" w:hAnsiTheme="minorHAnsi"/>
          <w:sz w:val="22"/>
        </w:rPr>
        <w:t xml:space="preserve"> la dynamique des déplacements entre ces deux </w:t>
      </w:r>
      <w:r w:rsidR="00EE4C7D">
        <w:rPr>
          <w:rFonts w:asciiTheme="minorHAnsi" w:hAnsiTheme="minorHAnsi"/>
          <w:sz w:val="22"/>
        </w:rPr>
        <w:t>sous</w:t>
      </w:r>
      <w:r w:rsidR="00EE4C7D">
        <w:rPr>
          <w:rFonts w:asciiTheme="minorHAnsi" w:hAnsiTheme="minorHAnsi"/>
          <w:sz w:val="22"/>
        </w:rPr>
        <w:noBreakHyphen/>
      </w:r>
      <w:r>
        <w:rPr>
          <w:rFonts w:asciiTheme="minorHAnsi" w:hAnsiTheme="minorHAnsi"/>
          <w:sz w:val="22"/>
        </w:rPr>
        <w:t>populations. ECCC fait ensuite le point sur son projet de collaboration avec l</w:t>
      </w:r>
      <w:r w:rsidR="00652561">
        <w:rPr>
          <w:rFonts w:asciiTheme="minorHAnsi" w:hAnsiTheme="minorHAnsi"/>
          <w:sz w:val="22"/>
        </w:rPr>
        <w:t>’</w:t>
      </w:r>
      <w:r>
        <w:rPr>
          <w:rFonts w:asciiTheme="minorHAnsi" w:hAnsiTheme="minorHAnsi"/>
          <w:sz w:val="22"/>
        </w:rPr>
        <w:t>Université du Manitoba</w:t>
      </w:r>
      <w:r w:rsidR="00EE4C7D">
        <w:rPr>
          <w:rFonts w:asciiTheme="minorHAnsi" w:hAnsiTheme="minorHAnsi"/>
          <w:sz w:val="22"/>
        </w:rPr>
        <w:t xml:space="preserve"> pour examiner le</w:t>
      </w:r>
      <w:r>
        <w:rPr>
          <w:rFonts w:asciiTheme="minorHAnsi" w:hAnsiTheme="minorHAnsi"/>
          <w:sz w:val="22"/>
        </w:rPr>
        <w:t xml:space="preserve"> vieillissement épigénétique des ours blancs</w:t>
      </w:r>
      <w:r w:rsidR="00EE4C7D">
        <w:rPr>
          <w:rFonts w:asciiTheme="minorHAnsi" w:hAnsiTheme="minorHAnsi"/>
          <w:sz w:val="22"/>
        </w:rPr>
        <w:t xml:space="preserve"> au moyen des</w:t>
      </w:r>
      <w:r>
        <w:rPr>
          <w:rFonts w:asciiTheme="minorHAnsi" w:hAnsiTheme="minorHAnsi"/>
          <w:sz w:val="22"/>
        </w:rPr>
        <w:t xml:space="preserve"> taux de méthylation de l</w:t>
      </w:r>
      <w:r w:rsidR="00652561">
        <w:rPr>
          <w:rFonts w:asciiTheme="minorHAnsi" w:hAnsiTheme="minorHAnsi"/>
          <w:sz w:val="22"/>
        </w:rPr>
        <w:t>’</w:t>
      </w:r>
      <w:r>
        <w:rPr>
          <w:rFonts w:asciiTheme="minorHAnsi" w:hAnsiTheme="minorHAnsi"/>
          <w:sz w:val="22"/>
        </w:rPr>
        <w:t xml:space="preserve">ADN dans les échantillons de sang et </w:t>
      </w:r>
      <w:r w:rsidR="000F2F9F">
        <w:rPr>
          <w:rFonts w:asciiTheme="minorHAnsi" w:hAnsiTheme="minorHAnsi"/>
          <w:sz w:val="22"/>
        </w:rPr>
        <w:t xml:space="preserve">de </w:t>
      </w:r>
      <w:r>
        <w:rPr>
          <w:rFonts w:asciiTheme="minorHAnsi" w:hAnsiTheme="minorHAnsi"/>
          <w:sz w:val="22"/>
        </w:rPr>
        <w:t>tissus. L</w:t>
      </w:r>
      <w:r w:rsidR="00652561">
        <w:rPr>
          <w:rFonts w:asciiTheme="minorHAnsi" w:hAnsiTheme="minorHAnsi"/>
          <w:sz w:val="22"/>
        </w:rPr>
        <w:t>’</w:t>
      </w:r>
      <w:r>
        <w:rPr>
          <w:rFonts w:asciiTheme="minorHAnsi" w:hAnsiTheme="minorHAnsi"/>
          <w:sz w:val="22"/>
        </w:rPr>
        <w:t>objectif de ce projet est d</w:t>
      </w:r>
      <w:r w:rsidR="00652561">
        <w:rPr>
          <w:rFonts w:asciiTheme="minorHAnsi" w:hAnsiTheme="minorHAnsi"/>
          <w:sz w:val="22"/>
        </w:rPr>
        <w:t>’</w:t>
      </w:r>
      <w:r>
        <w:rPr>
          <w:rFonts w:asciiTheme="minorHAnsi" w:hAnsiTheme="minorHAnsi"/>
          <w:sz w:val="22"/>
        </w:rPr>
        <w:t xml:space="preserve">évaluer comment le vieillissement biologique est </w:t>
      </w:r>
      <w:r w:rsidR="00EE4C7D">
        <w:rPr>
          <w:rFonts w:asciiTheme="minorHAnsi" w:hAnsiTheme="minorHAnsi"/>
          <w:sz w:val="22"/>
        </w:rPr>
        <w:t>touché</w:t>
      </w:r>
      <w:r>
        <w:rPr>
          <w:rFonts w:asciiTheme="minorHAnsi" w:hAnsiTheme="minorHAnsi"/>
          <w:sz w:val="22"/>
        </w:rPr>
        <w:t xml:space="preserve"> par le stress environnemental et comment il varie entre les diverses </w:t>
      </w:r>
      <w:r w:rsidR="00EE4C7D">
        <w:rPr>
          <w:rFonts w:asciiTheme="minorHAnsi" w:hAnsiTheme="minorHAnsi"/>
          <w:sz w:val="22"/>
        </w:rPr>
        <w:t>sous</w:t>
      </w:r>
      <w:r w:rsidR="00EE4C7D">
        <w:rPr>
          <w:rFonts w:asciiTheme="minorHAnsi" w:hAnsiTheme="minorHAnsi"/>
          <w:sz w:val="22"/>
        </w:rPr>
        <w:noBreakHyphen/>
      </w:r>
      <w:r>
        <w:rPr>
          <w:rFonts w:asciiTheme="minorHAnsi" w:hAnsiTheme="minorHAnsi"/>
          <w:sz w:val="22"/>
        </w:rPr>
        <w:t>populations. ECCC présente ensuite un bref résumé du projet qu</w:t>
      </w:r>
      <w:r w:rsidR="00652561">
        <w:rPr>
          <w:rFonts w:asciiTheme="minorHAnsi" w:hAnsiTheme="minorHAnsi"/>
          <w:sz w:val="22"/>
        </w:rPr>
        <w:t>’</w:t>
      </w:r>
      <w:r>
        <w:rPr>
          <w:rFonts w:asciiTheme="minorHAnsi" w:hAnsiTheme="minorHAnsi"/>
          <w:sz w:val="22"/>
        </w:rPr>
        <w:t>il a lancé dans l</w:t>
      </w:r>
      <w:r w:rsidR="00652561">
        <w:rPr>
          <w:rFonts w:asciiTheme="minorHAnsi" w:hAnsiTheme="minorHAnsi"/>
          <w:sz w:val="22"/>
        </w:rPr>
        <w:t>’</w:t>
      </w:r>
      <w:proofErr w:type="spellStart"/>
      <w:r>
        <w:rPr>
          <w:rFonts w:asciiTheme="minorHAnsi" w:hAnsiTheme="minorHAnsi"/>
          <w:sz w:val="22"/>
        </w:rPr>
        <w:t>inlet</w:t>
      </w:r>
      <w:proofErr w:type="spellEnd"/>
      <w:r>
        <w:rPr>
          <w:rFonts w:asciiTheme="minorHAnsi" w:hAnsiTheme="minorHAnsi"/>
          <w:sz w:val="22"/>
        </w:rPr>
        <w:t xml:space="preserve"> Navy </w:t>
      </w:r>
      <w:proofErr w:type="spellStart"/>
      <w:r>
        <w:rPr>
          <w:rFonts w:asciiTheme="minorHAnsi" w:hAnsiTheme="minorHAnsi"/>
          <w:sz w:val="22"/>
        </w:rPr>
        <w:t>Board</w:t>
      </w:r>
      <w:proofErr w:type="spellEnd"/>
      <w:r>
        <w:rPr>
          <w:rFonts w:asciiTheme="minorHAnsi" w:hAnsiTheme="minorHAnsi"/>
          <w:sz w:val="22"/>
        </w:rPr>
        <w:t xml:space="preserve">, près de Pond </w:t>
      </w:r>
      <w:proofErr w:type="spellStart"/>
      <w:r>
        <w:rPr>
          <w:rFonts w:asciiTheme="minorHAnsi" w:hAnsiTheme="minorHAnsi"/>
          <w:sz w:val="22"/>
        </w:rPr>
        <w:t>Inlet</w:t>
      </w:r>
      <w:proofErr w:type="spellEnd"/>
      <w:r>
        <w:rPr>
          <w:rFonts w:asciiTheme="minorHAnsi" w:hAnsiTheme="minorHAnsi"/>
          <w:sz w:val="22"/>
        </w:rPr>
        <w:t>, en collaboration avec l</w:t>
      </w:r>
      <w:r w:rsidR="00652561">
        <w:rPr>
          <w:rFonts w:asciiTheme="minorHAnsi" w:hAnsiTheme="minorHAnsi"/>
          <w:sz w:val="22"/>
        </w:rPr>
        <w:t>’</w:t>
      </w:r>
      <w:r>
        <w:rPr>
          <w:rFonts w:asciiTheme="minorHAnsi" w:hAnsiTheme="minorHAnsi"/>
          <w:sz w:val="22"/>
        </w:rPr>
        <w:t xml:space="preserve">Organisation de chasseurs et de trappeurs (OCT) </w:t>
      </w:r>
      <w:proofErr w:type="gramStart"/>
      <w:r>
        <w:rPr>
          <w:rFonts w:asciiTheme="minorHAnsi" w:hAnsiTheme="minorHAnsi"/>
          <w:sz w:val="22"/>
        </w:rPr>
        <w:t>de</w:t>
      </w:r>
      <w:proofErr w:type="gramEnd"/>
      <w:r>
        <w:rPr>
          <w:rFonts w:asciiTheme="minorHAnsi" w:hAnsiTheme="minorHAnsi"/>
          <w:sz w:val="22"/>
        </w:rPr>
        <w:t xml:space="preserve"> </w:t>
      </w:r>
      <w:proofErr w:type="spellStart"/>
      <w:r>
        <w:rPr>
          <w:rFonts w:asciiTheme="minorHAnsi" w:hAnsiTheme="minorHAnsi"/>
          <w:sz w:val="22"/>
        </w:rPr>
        <w:t>Mitimatalik</w:t>
      </w:r>
      <w:proofErr w:type="spellEnd"/>
      <w:r>
        <w:rPr>
          <w:rFonts w:asciiTheme="minorHAnsi" w:hAnsiTheme="minorHAnsi"/>
          <w:sz w:val="22"/>
        </w:rPr>
        <w:t>,</w:t>
      </w:r>
      <w:r w:rsidR="00EE4C7D">
        <w:rPr>
          <w:rFonts w:asciiTheme="minorHAnsi" w:hAnsiTheme="minorHAnsi"/>
          <w:sz w:val="22"/>
        </w:rPr>
        <w:t xml:space="preserve"> pour recueillir</w:t>
      </w:r>
      <w:r>
        <w:rPr>
          <w:rFonts w:asciiTheme="minorHAnsi" w:hAnsiTheme="minorHAnsi"/>
          <w:sz w:val="22"/>
        </w:rPr>
        <w:t xml:space="preserve"> des renseignements sur les observations d</w:t>
      </w:r>
      <w:r w:rsidR="00652561">
        <w:rPr>
          <w:rFonts w:asciiTheme="minorHAnsi" w:hAnsiTheme="minorHAnsi"/>
          <w:sz w:val="22"/>
        </w:rPr>
        <w:t>’</w:t>
      </w:r>
      <w:r>
        <w:rPr>
          <w:rFonts w:asciiTheme="minorHAnsi" w:hAnsiTheme="minorHAnsi"/>
          <w:sz w:val="22"/>
        </w:rPr>
        <w:t>ours blancs</w:t>
      </w:r>
      <w:r w:rsidR="00EE4C7D">
        <w:rPr>
          <w:rFonts w:asciiTheme="minorHAnsi" w:hAnsiTheme="minorHAnsi"/>
          <w:sz w:val="22"/>
        </w:rPr>
        <w:t xml:space="preserve"> qui se nourrissent</w:t>
      </w:r>
      <w:r>
        <w:rPr>
          <w:rFonts w:asciiTheme="minorHAnsi" w:hAnsiTheme="minorHAnsi"/>
          <w:sz w:val="22"/>
        </w:rPr>
        <w:t xml:space="preserve"> de carcasses de phoques annelés et de narvals afin de mieux comprendre leur écologie alimentaire, l</w:t>
      </w:r>
      <w:r w:rsidR="001D7BA5">
        <w:rPr>
          <w:rFonts w:asciiTheme="minorHAnsi" w:hAnsiTheme="minorHAnsi"/>
          <w:sz w:val="22"/>
        </w:rPr>
        <w:t xml:space="preserve">eurs préférences en matière de </w:t>
      </w:r>
      <w:r w:rsidR="00EE4C7D">
        <w:rPr>
          <w:rFonts w:asciiTheme="minorHAnsi" w:hAnsiTheme="minorHAnsi"/>
          <w:sz w:val="22"/>
        </w:rPr>
        <w:t>consomm</w:t>
      </w:r>
      <w:r w:rsidR="001D7BA5">
        <w:rPr>
          <w:rFonts w:asciiTheme="minorHAnsi" w:hAnsiTheme="minorHAnsi"/>
          <w:sz w:val="22"/>
        </w:rPr>
        <w:t>ation de chair</w:t>
      </w:r>
      <w:r>
        <w:rPr>
          <w:rFonts w:asciiTheme="minorHAnsi" w:hAnsiTheme="minorHAnsi"/>
          <w:sz w:val="22"/>
        </w:rPr>
        <w:t>, etc. En outre, ECCC</w:t>
      </w:r>
      <w:r w:rsidR="006826EE">
        <w:rPr>
          <w:rFonts w:asciiTheme="minorHAnsi" w:hAnsiTheme="minorHAnsi"/>
          <w:sz w:val="22"/>
        </w:rPr>
        <w:t xml:space="preserve"> fait le point sur</w:t>
      </w:r>
      <w:r>
        <w:rPr>
          <w:rFonts w:asciiTheme="minorHAnsi" w:hAnsiTheme="minorHAnsi"/>
          <w:sz w:val="22"/>
        </w:rPr>
        <w:t xml:space="preserve"> </w:t>
      </w:r>
      <w:r w:rsidR="006826EE">
        <w:rPr>
          <w:rFonts w:asciiTheme="minorHAnsi" w:hAnsiTheme="minorHAnsi"/>
          <w:sz w:val="22"/>
        </w:rPr>
        <w:t>l</w:t>
      </w:r>
      <w:r>
        <w:rPr>
          <w:rFonts w:asciiTheme="minorHAnsi" w:hAnsiTheme="minorHAnsi"/>
          <w:sz w:val="22"/>
        </w:rPr>
        <w:t>es diverses activités de gestion menées par le gouvernement fédéral,</w:t>
      </w:r>
      <w:r w:rsidR="006826EE">
        <w:rPr>
          <w:rFonts w:asciiTheme="minorHAnsi" w:hAnsiTheme="minorHAnsi"/>
          <w:sz w:val="22"/>
        </w:rPr>
        <w:t xml:space="preserve"> dont </w:t>
      </w:r>
      <w:r>
        <w:rPr>
          <w:rFonts w:asciiTheme="minorHAnsi" w:hAnsiTheme="minorHAnsi"/>
          <w:sz w:val="22"/>
        </w:rPr>
        <w:t>le rapport d</w:t>
      </w:r>
      <w:r w:rsidR="00652561">
        <w:rPr>
          <w:rFonts w:asciiTheme="minorHAnsi" w:hAnsiTheme="minorHAnsi"/>
          <w:sz w:val="22"/>
        </w:rPr>
        <w:t>’</w:t>
      </w:r>
      <w:r>
        <w:rPr>
          <w:rFonts w:asciiTheme="minorHAnsi" w:hAnsiTheme="minorHAnsi"/>
          <w:sz w:val="22"/>
        </w:rPr>
        <w:t xml:space="preserve">avis de commerce non </w:t>
      </w:r>
      <w:r>
        <w:rPr>
          <w:rFonts w:asciiTheme="minorHAnsi" w:hAnsiTheme="minorHAnsi"/>
          <w:sz w:val="22"/>
        </w:rPr>
        <w:lastRenderedPageBreak/>
        <w:t>préjudiciable (ACNP) mis à jour par l</w:t>
      </w:r>
      <w:r w:rsidR="00652561">
        <w:rPr>
          <w:rFonts w:asciiTheme="minorHAnsi" w:hAnsiTheme="minorHAnsi"/>
          <w:sz w:val="22"/>
        </w:rPr>
        <w:t>’</w:t>
      </w:r>
      <w:r>
        <w:rPr>
          <w:rFonts w:asciiTheme="minorHAnsi" w:hAnsiTheme="minorHAnsi"/>
          <w:sz w:val="22"/>
        </w:rPr>
        <w:t>autorité scientifique de la Convention sur le commerce international des espèces de faune et de flore sauvages menacées d</w:t>
      </w:r>
      <w:r w:rsidR="00652561">
        <w:rPr>
          <w:rFonts w:asciiTheme="minorHAnsi" w:hAnsiTheme="minorHAnsi"/>
          <w:sz w:val="22"/>
        </w:rPr>
        <w:t>’</w:t>
      </w:r>
      <w:r>
        <w:rPr>
          <w:rFonts w:asciiTheme="minorHAnsi" w:hAnsiTheme="minorHAnsi"/>
          <w:sz w:val="22"/>
        </w:rPr>
        <w:t>extinction (CITES) et le Plan de gestion national de l</w:t>
      </w:r>
      <w:r w:rsidR="00652561">
        <w:rPr>
          <w:rFonts w:asciiTheme="minorHAnsi" w:hAnsiTheme="minorHAnsi"/>
          <w:sz w:val="22"/>
        </w:rPr>
        <w:t>’</w:t>
      </w:r>
      <w:r>
        <w:rPr>
          <w:rFonts w:asciiTheme="minorHAnsi" w:hAnsiTheme="minorHAnsi"/>
          <w:sz w:val="22"/>
        </w:rPr>
        <w:t>ours blanc. Le Ministère</w:t>
      </w:r>
      <w:r w:rsidR="006826EE">
        <w:rPr>
          <w:rFonts w:asciiTheme="minorHAnsi" w:hAnsiTheme="minorHAnsi"/>
          <w:sz w:val="22"/>
        </w:rPr>
        <w:t xml:space="preserve"> fait</w:t>
      </w:r>
      <w:r>
        <w:rPr>
          <w:rFonts w:asciiTheme="minorHAnsi" w:hAnsiTheme="minorHAnsi"/>
          <w:sz w:val="22"/>
        </w:rPr>
        <w:t xml:space="preserve"> </w:t>
      </w:r>
      <w:r w:rsidR="00283BCE">
        <w:rPr>
          <w:rFonts w:asciiTheme="minorHAnsi" w:hAnsiTheme="minorHAnsi"/>
          <w:sz w:val="22"/>
        </w:rPr>
        <w:t xml:space="preserve">aussi </w:t>
      </w:r>
      <w:r>
        <w:rPr>
          <w:rFonts w:asciiTheme="minorHAnsi" w:hAnsiTheme="minorHAnsi"/>
          <w:sz w:val="22"/>
        </w:rPr>
        <w:t>une brève mise à jour sur l</w:t>
      </w:r>
      <w:r w:rsidR="00652561">
        <w:rPr>
          <w:rFonts w:asciiTheme="minorHAnsi" w:hAnsiTheme="minorHAnsi"/>
          <w:sz w:val="22"/>
        </w:rPr>
        <w:t>’</w:t>
      </w:r>
      <w:r>
        <w:rPr>
          <w:rFonts w:asciiTheme="minorHAnsi" w:hAnsiTheme="minorHAnsi"/>
          <w:sz w:val="22"/>
        </w:rPr>
        <w:t xml:space="preserve">avancement des travaux des comités sur les </w:t>
      </w:r>
      <w:r w:rsidR="006826EE">
        <w:rPr>
          <w:rFonts w:asciiTheme="minorHAnsi" w:hAnsiTheme="minorHAnsi"/>
          <w:sz w:val="22"/>
        </w:rPr>
        <w:t>sous</w:t>
      </w:r>
      <w:r w:rsidR="006826EE">
        <w:rPr>
          <w:rFonts w:asciiTheme="minorHAnsi" w:hAnsiTheme="minorHAnsi"/>
          <w:sz w:val="22"/>
        </w:rPr>
        <w:noBreakHyphen/>
      </w:r>
      <w:r>
        <w:rPr>
          <w:rFonts w:asciiTheme="minorHAnsi" w:hAnsiTheme="minorHAnsi"/>
          <w:sz w:val="22"/>
        </w:rPr>
        <w:t xml:space="preserve">populations du </w:t>
      </w:r>
      <w:r w:rsidR="004A5827">
        <w:rPr>
          <w:rFonts w:asciiTheme="minorHAnsi" w:hAnsiTheme="minorHAnsi"/>
          <w:sz w:val="22"/>
        </w:rPr>
        <w:t>S</w:t>
      </w:r>
      <w:r w:rsidR="00BF516E">
        <w:rPr>
          <w:rFonts w:asciiTheme="minorHAnsi" w:hAnsiTheme="minorHAnsi"/>
          <w:sz w:val="22"/>
        </w:rPr>
        <w:t>B</w:t>
      </w:r>
      <w:r w:rsidR="004A5827">
        <w:rPr>
          <w:rFonts w:asciiTheme="minorHAnsi" w:hAnsiTheme="minorHAnsi"/>
          <w:sz w:val="22"/>
        </w:rPr>
        <w:t>H</w:t>
      </w:r>
      <w:r>
        <w:rPr>
          <w:rFonts w:asciiTheme="minorHAnsi" w:hAnsiTheme="minorHAnsi"/>
          <w:sz w:val="22"/>
        </w:rPr>
        <w:t xml:space="preserve"> et du détroit de Davis (DD), qui ont été mis sur pied pour coordonner la gestion des </w:t>
      </w:r>
      <w:r w:rsidR="006826EE">
        <w:rPr>
          <w:rFonts w:asciiTheme="minorHAnsi" w:hAnsiTheme="minorHAnsi"/>
          <w:sz w:val="22"/>
        </w:rPr>
        <w:t>sous</w:t>
      </w:r>
      <w:r w:rsidR="006826EE">
        <w:rPr>
          <w:rFonts w:asciiTheme="minorHAnsi" w:hAnsiTheme="minorHAnsi"/>
          <w:sz w:val="22"/>
        </w:rPr>
        <w:noBreakHyphen/>
      </w:r>
      <w:r>
        <w:rPr>
          <w:rFonts w:asciiTheme="minorHAnsi" w:hAnsiTheme="minorHAnsi"/>
          <w:sz w:val="22"/>
        </w:rPr>
        <w:t>populations et la prise de décisions,</w:t>
      </w:r>
      <w:r w:rsidR="006826EE">
        <w:rPr>
          <w:rFonts w:asciiTheme="minorHAnsi" w:hAnsiTheme="minorHAnsi"/>
          <w:sz w:val="22"/>
        </w:rPr>
        <w:t xml:space="preserve"> de même que pour prendre part à </w:t>
      </w:r>
      <w:r>
        <w:rPr>
          <w:rFonts w:asciiTheme="minorHAnsi" w:hAnsiTheme="minorHAnsi"/>
          <w:sz w:val="22"/>
        </w:rPr>
        <w:t>divers projets de coexistence entre l</w:t>
      </w:r>
      <w:r w:rsidR="00652561">
        <w:rPr>
          <w:rFonts w:asciiTheme="minorHAnsi" w:hAnsiTheme="minorHAnsi"/>
          <w:sz w:val="22"/>
        </w:rPr>
        <w:t>’</w:t>
      </w:r>
      <w:r>
        <w:rPr>
          <w:rFonts w:asciiTheme="minorHAnsi" w:hAnsiTheme="minorHAnsi"/>
          <w:sz w:val="22"/>
        </w:rPr>
        <w:t>humain et l</w:t>
      </w:r>
      <w:r w:rsidR="00652561">
        <w:rPr>
          <w:rFonts w:asciiTheme="minorHAnsi" w:hAnsiTheme="minorHAnsi"/>
          <w:sz w:val="22"/>
        </w:rPr>
        <w:t>’</w:t>
      </w:r>
      <w:r>
        <w:rPr>
          <w:rFonts w:asciiTheme="minorHAnsi" w:hAnsiTheme="minorHAnsi"/>
          <w:sz w:val="22"/>
        </w:rPr>
        <w:t>ours blanc avec les</w:t>
      </w:r>
      <w:r w:rsidR="006826EE">
        <w:rPr>
          <w:rFonts w:asciiTheme="minorHAnsi" w:hAnsiTheme="minorHAnsi"/>
          <w:sz w:val="22"/>
        </w:rPr>
        <w:t xml:space="preserve"> communautés</w:t>
      </w:r>
      <w:r>
        <w:rPr>
          <w:rFonts w:asciiTheme="minorHAnsi" w:hAnsiTheme="minorHAnsi"/>
          <w:sz w:val="22"/>
        </w:rPr>
        <w:t xml:space="preserve"> cries de l</w:t>
      </w:r>
      <w:r w:rsidR="00652561">
        <w:rPr>
          <w:rFonts w:asciiTheme="minorHAnsi" w:hAnsiTheme="minorHAnsi"/>
          <w:sz w:val="22"/>
        </w:rPr>
        <w:t>’</w:t>
      </w:r>
      <w:r>
        <w:rPr>
          <w:rFonts w:asciiTheme="minorHAnsi" w:hAnsiTheme="minorHAnsi"/>
          <w:sz w:val="22"/>
        </w:rPr>
        <w:t xml:space="preserve">Ontario et du Québec. </w:t>
      </w:r>
    </w:p>
    <w:p w14:paraId="211C9DFD" w14:textId="09C2B464" w:rsidR="0083023B" w:rsidRDefault="00244D65" w:rsidP="00875376">
      <w:pPr>
        <w:spacing w:before="120"/>
        <w:jc w:val="both"/>
        <w:rPr>
          <w:rFonts w:asciiTheme="minorHAnsi" w:hAnsiTheme="minorHAnsi" w:cstheme="minorHAnsi"/>
          <w:sz w:val="22"/>
          <w:szCs w:val="22"/>
        </w:rPr>
      </w:pPr>
      <w:r>
        <w:rPr>
          <w:rFonts w:asciiTheme="minorHAnsi" w:hAnsiTheme="minorHAnsi"/>
          <w:sz w:val="22"/>
        </w:rPr>
        <w:t>Le gouvernement des Territoires du Nord</w:t>
      </w:r>
      <w:r w:rsidR="006826EE">
        <w:rPr>
          <w:rFonts w:asciiTheme="minorHAnsi" w:hAnsiTheme="minorHAnsi"/>
          <w:sz w:val="22"/>
        </w:rPr>
        <w:noBreakHyphen/>
      </w:r>
      <w:r>
        <w:rPr>
          <w:rFonts w:asciiTheme="minorHAnsi" w:hAnsiTheme="minorHAnsi"/>
          <w:sz w:val="22"/>
        </w:rPr>
        <w:t>Ouest présente un résumé des données sur les prises dans son territoire,</w:t>
      </w:r>
      <w:r w:rsidR="006826EE">
        <w:rPr>
          <w:rFonts w:asciiTheme="minorHAnsi" w:hAnsiTheme="minorHAnsi"/>
          <w:sz w:val="22"/>
        </w:rPr>
        <w:t xml:space="preserve"> et souligne</w:t>
      </w:r>
      <w:r>
        <w:rPr>
          <w:rFonts w:asciiTheme="minorHAnsi" w:hAnsiTheme="minorHAnsi"/>
          <w:sz w:val="22"/>
        </w:rPr>
        <w:t xml:space="preserve"> le nombre relativement faible de prises en</w:t>
      </w:r>
      <w:r w:rsidR="006826EE">
        <w:rPr>
          <w:rFonts w:asciiTheme="minorHAnsi" w:hAnsiTheme="minorHAnsi"/>
          <w:sz w:val="22"/>
        </w:rPr>
        <w:t> </w:t>
      </w:r>
      <w:r>
        <w:rPr>
          <w:rFonts w:asciiTheme="minorHAnsi" w:hAnsiTheme="minorHAnsi"/>
          <w:sz w:val="22"/>
        </w:rPr>
        <w:t>2022</w:t>
      </w:r>
      <w:r w:rsidR="006826EE">
        <w:rPr>
          <w:rFonts w:asciiTheme="minorHAnsi" w:hAnsiTheme="minorHAnsi"/>
          <w:sz w:val="22"/>
        </w:rPr>
        <w:noBreakHyphen/>
      </w:r>
      <w:r>
        <w:rPr>
          <w:rFonts w:asciiTheme="minorHAnsi" w:hAnsiTheme="minorHAnsi"/>
          <w:sz w:val="22"/>
        </w:rPr>
        <w:t>2023 par rapport aux saisons de récolte précédentes.</w:t>
      </w:r>
      <w:r w:rsidR="006826EE">
        <w:rPr>
          <w:rFonts w:asciiTheme="minorHAnsi" w:hAnsiTheme="minorHAnsi"/>
          <w:sz w:val="22"/>
        </w:rPr>
        <w:t xml:space="preserve"> Il informe</w:t>
      </w:r>
      <w:r>
        <w:rPr>
          <w:rFonts w:asciiTheme="minorHAnsi" w:hAnsiTheme="minorHAnsi"/>
          <w:sz w:val="22"/>
        </w:rPr>
        <w:t xml:space="preserve"> ensuite le CTOB que la</w:t>
      </w:r>
      <w:r w:rsidR="006826EE">
        <w:rPr>
          <w:rFonts w:asciiTheme="minorHAnsi" w:hAnsiTheme="minorHAnsi"/>
          <w:sz w:val="22"/>
        </w:rPr>
        <w:t xml:space="preserve"> plus récente</w:t>
      </w:r>
      <w:r>
        <w:rPr>
          <w:rFonts w:asciiTheme="minorHAnsi" w:hAnsiTheme="minorHAnsi"/>
          <w:sz w:val="22"/>
        </w:rPr>
        <w:t xml:space="preserve"> ébauche d</w:t>
      </w:r>
      <w:r w:rsidR="00652561">
        <w:rPr>
          <w:rFonts w:asciiTheme="minorHAnsi" w:hAnsiTheme="minorHAnsi"/>
          <w:sz w:val="22"/>
        </w:rPr>
        <w:t>’</w:t>
      </w:r>
      <w:r>
        <w:rPr>
          <w:rFonts w:asciiTheme="minorHAnsi" w:hAnsiTheme="minorHAnsi"/>
          <w:sz w:val="22"/>
        </w:rPr>
        <w:t>analyse de relevé d</w:t>
      </w:r>
      <w:r w:rsidR="006826EE">
        <w:rPr>
          <w:rFonts w:asciiTheme="minorHAnsi" w:hAnsiTheme="minorHAnsi"/>
          <w:sz w:val="22"/>
        </w:rPr>
        <w:t>e la sous</w:t>
      </w:r>
      <w:r w:rsidR="006826EE">
        <w:rPr>
          <w:rFonts w:asciiTheme="minorHAnsi" w:hAnsiTheme="minorHAnsi"/>
          <w:sz w:val="22"/>
        </w:rPr>
        <w:noBreakHyphen/>
        <w:t>population d</w:t>
      </w:r>
      <w:r>
        <w:rPr>
          <w:rFonts w:asciiTheme="minorHAnsi" w:hAnsiTheme="minorHAnsi"/>
          <w:sz w:val="22"/>
        </w:rPr>
        <w:t>u détroit du Vicomte de</w:t>
      </w:r>
      <w:r w:rsidR="00BE66E4">
        <w:rPr>
          <w:rFonts w:asciiTheme="minorHAnsi" w:hAnsiTheme="minorHAnsi"/>
          <w:sz w:val="22"/>
        </w:rPr>
        <w:t> </w:t>
      </w:r>
      <w:r>
        <w:rPr>
          <w:rFonts w:asciiTheme="minorHAnsi" w:hAnsiTheme="minorHAnsi"/>
          <w:sz w:val="22"/>
        </w:rPr>
        <w:t>Melville</w:t>
      </w:r>
      <w:r w:rsidR="006826EE">
        <w:rPr>
          <w:rFonts w:asciiTheme="minorHAnsi" w:hAnsiTheme="minorHAnsi"/>
          <w:sz w:val="22"/>
        </w:rPr>
        <w:t xml:space="preserve"> (D</w:t>
      </w:r>
      <w:r w:rsidR="006707C7">
        <w:rPr>
          <w:rFonts w:asciiTheme="minorHAnsi" w:hAnsiTheme="minorHAnsi"/>
          <w:sz w:val="22"/>
        </w:rPr>
        <w:t>V</w:t>
      </w:r>
      <w:r w:rsidR="006826EE">
        <w:rPr>
          <w:rFonts w:asciiTheme="minorHAnsi" w:hAnsiTheme="minorHAnsi"/>
          <w:sz w:val="22"/>
        </w:rPr>
        <w:t>M)</w:t>
      </w:r>
      <w:r>
        <w:rPr>
          <w:rFonts w:asciiTheme="minorHAnsi" w:hAnsiTheme="minorHAnsi"/>
          <w:sz w:val="22"/>
        </w:rPr>
        <w:t xml:space="preserve"> a été soumise pour publication, mais qu</w:t>
      </w:r>
      <w:r w:rsidR="00652561">
        <w:rPr>
          <w:rFonts w:asciiTheme="minorHAnsi" w:hAnsiTheme="minorHAnsi"/>
          <w:sz w:val="22"/>
        </w:rPr>
        <w:t>’</w:t>
      </w:r>
      <w:r>
        <w:rPr>
          <w:rFonts w:asciiTheme="minorHAnsi" w:hAnsiTheme="minorHAnsi"/>
          <w:sz w:val="22"/>
        </w:rPr>
        <w:t>une présentation détaillée des résultats devait être effectuée plus tard</w:t>
      </w:r>
      <w:r w:rsidR="006826EE">
        <w:rPr>
          <w:rFonts w:asciiTheme="minorHAnsi" w:hAnsiTheme="minorHAnsi"/>
          <w:sz w:val="22"/>
        </w:rPr>
        <w:t xml:space="preserve"> lors</w:t>
      </w:r>
      <w:r>
        <w:rPr>
          <w:rFonts w:asciiTheme="minorHAnsi" w:hAnsiTheme="minorHAnsi"/>
          <w:sz w:val="22"/>
        </w:rPr>
        <w:t xml:space="preserve"> de la partie de la réunion consacrée à la réévaluation des </w:t>
      </w:r>
      <w:r w:rsidR="006826EE">
        <w:rPr>
          <w:rFonts w:asciiTheme="minorHAnsi" w:hAnsiTheme="minorHAnsi"/>
          <w:sz w:val="22"/>
        </w:rPr>
        <w:t>sous</w:t>
      </w:r>
      <w:r w:rsidR="006826EE">
        <w:rPr>
          <w:rFonts w:asciiTheme="minorHAnsi" w:hAnsiTheme="minorHAnsi"/>
          <w:sz w:val="22"/>
        </w:rPr>
        <w:noBreakHyphen/>
      </w:r>
      <w:r>
        <w:rPr>
          <w:rFonts w:asciiTheme="minorHAnsi" w:hAnsiTheme="minorHAnsi"/>
          <w:sz w:val="22"/>
        </w:rPr>
        <w:t>populations. Le</w:t>
      </w:r>
      <w:r w:rsidR="006826EE">
        <w:rPr>
          <w:rFonts w:asciiTheme="minorHAnsi" w:hAnsiTheme="minorHAnsi"/>
          <w:sz w:val="22"/>
        </w:rPr>
        <w:t xml:space="preserve"> gouvernement</w:t>
      </w:r>
      <w:r>
        <w:rPr>
          <w:rFonts w:asciiTheme="minorHAnsi" w:hAnsiTheme="minorHAnsi"/>
          <w:sz w:val="22"/>
        </w:rPr>
        <w:t xml:space="preserve"> </w:t>
      </w:r>
      <w:r w:rsidR="006826EE">
        <w:rPr>
          <w:rFonts w:asciiTheme="minorHAnsi" w:hAnsiTheme="minorHAnsi"/>
          <w:sz w:val="22"/>
        </w:rPr>
        <w:t>effectue</w:t>
      </w:r>
      <w:r>
        <w:rPr>
          <w:rFonts w:asciiTheme="minorHAnsi" w:hAnsiTheme="minorHAnsi"/>
          <w:sz w:val="22"/>
        </w:rPr>
        <w:t xml:space="preserve"> aussi un résumé de sa quatrième saison sur le terrain (2023)</w:t>
      </w:r>
      <w:r w:rsidR="006826EE">
        <w:rPr>
          <w:rFonts w:asciiTheme="minorHAnsi" w:hAnsiTheme="minorHAnsi"/>
          <w:sz w:val="22"/>
        </w:rPr>
        <w:t xml:space="preserve"> et des</w:t>
      </w:r>
      <w:r>
        <w:rPr>
          <w:rFonts w:asciiTheme="minorHAnsi" w:hAnsiTheme="minorHAnsi"/>
          <w:sz w:val="22"/>
        </w:rPr>
        <w:t xml:space="preserve"> résultats globaux de l</w:t>
      </w:r>
      <w:r w:rsidR="00652561">
        <w:rPr>
          <w:rFonts w:asciiTheme="minorHAnsi" w:hAnsiTheme="minorHAnsi"/>
          <w:sz w:val="22"/>
        </w:rPr>
        <w:t>’</w:t>
      </w:r>
      <w:r>
        <w:rPr>
          <w:rFonts w:asciiTheme="minorHAnsi" w:hAnsiTheme="minorHAnsi"/>
          <w:sz w:val="22"/>
        </w:rPr>
        <w:t>étude de marquage</w:t>
      </w:r>
      <w:r w:rsidR="006826EE">
        <w:rPr>
          <w:rFonts w:asciiTheme="minorHAnsi" w:hAnsiTheme="minorHAnsi"/>
          <w:sz w:val="22"/>
        </w:rPr>
        <w:noBreakHyphen/>
      </w:r>
      <w:r>
        <w:rPr>
          <w:rFonts w:asciiTheme="minorHAnsi" w:hAnsiTheme="minorHAnsi"/>
          <w:sz w:val="22"/>
        </w:rPr>
        <w:t>recapture</w:t>
      </w:r>
      <w:r w:rsidR="00EF4A5A">
        <w:rPr>
          <w:rFonts w:asciiTheme="minorHAnsi" w:hAnsiTheme="minorHAnsi"/>
          <w:sz w:val="22"/>
        </w:rPr>
        <w:t xml:space="preserve"> génétique</w:t>
      </w:r>
      <w:r w:rsidR="006826EE">
        <w:rPr>
          <w:rFonts w:asciiTheme="minorHAnsi" w:hAnsiTheme="minorHAnsi"/>
          <w:sz w:val="22"/>
        </w:rPr>
        <w:t xml:space="preserve"> qui a lieu</w:t>
      </w:r>
      <w:r>
        <w:rPr>
          <w:rFonts w:asciiTheme="minorHAnsi" w:hAnsiTheme="minorHAnsi"/>
          <w:sz w:val="22"/>
        </w:rPr>
        <w:t xml:space="preserve"> de</w:t>
      </w:r>
      <w:r w:rsidR="006826EE">
        <w:rPr>
          <w:rFonts w:asciiTheme="minorHAnsi" w:hAnsiTheme="minorHAnsi"/>
          <w:sz w:val="22"/>
        </w:rPr>
        <w:t> </w:t>
      </w:r>
      <w:r>
        <w:rPr>
          <w:rFonts w:asciiTheme="minorHAnsi" w:hAnsiTheme="minorHAnsi"/>
          <w:sz w:val="22"/>
        </w:rPr>
        <w:t xml:space="preserve">2019 à 2023 dans les </w:t>
      </w:r>
      <w:r w:rsidR="006826EE">
        <w:rPr>
          <w:rFonts w:asciiTheme="minorHAnsi" w:hAnsiTheme="minorHAnsi"/>
          <w:sz w:val="22"/>
        </w:rPr>
        <w:t>sous</w:t>
      </w:r>
      <w:r w:rsidR="006826EE">
        <w:rPr>
          <w:rFonts w:asciiTheme="minorHAnsi" w:hAnsiTheme="minorHAnsi"/>
          <w:sz w:val="22"/>
        </w:rPr>
        <w:noBreakHyphen/>
      </w:r>
      <w:r>
        <w:rPr>
          <w:rFonts w:asciiTheme="minorHAnsi" w:hAnsiTheme="minorHAnsi"/>
          <w:sz w:val="22"/>
        </w:rPr>
        <w:t xml:space="preserve">populations du nord et du sud de la mer de Beaufort (NMB/SMB). </w:t>
      </w:r>
    </w:p>
    <w:p w14:paraId="762ED9B2" w14:textId="6F20AF4D" w:rsidR="00A978D2" w:rsidRDefault="00244D65" w:rsidP="00875376">
      <w:pPr>
        <w:spacing w:before="120"/>
        <w:jc w:val="both"/>
        <w:rPr>
          <w:rFonts w:asciiTheme="minorHAnsi" w:hAnsiTheme="minorHAnsi" w:cstheme="minorHAnsi"/>
          <w:sz w:val="22"/>
          <w:szCs w:val="22"/>
        </w:rPr>
      </w:pPr>
      <w:r>
        <w:rPr>
          <w:rFonts w:asciiTheme="minorHAnsi" w:hAnsiTheme="minorHAnsi"/>
          <w:sz w:val="22"/>
        </w:rPr>
        <w:t>Le gouvernement du Nunavut présente un résumé des changements apportés à la gestion au cours de la dernière année. Il planifie des consultations avec les</w:t>
      </w:r>
      <w:r w:rsidR="006434D6">
        <w:rPr>
          <w:rFonts w:asciiTheme="minorHAnsi" w:hAnsiTheme="minorHAnsi"/>
          <w:sz w:val="22"/>
        </w:rPr>
        <w:t xml:space="preserve"> communautés</w:t>
      </w:r>
      <w:r>
        <w:rPr>
          <w:rFonts w:asciiTheme="minorHAnsi" w:hAnsiTheme="minorHAnsi"/>
          <w:sz w:val="22"/>
        </w:rPr>
        <w:t xml:space="preserve"> présentes dans l</w:t>
      </w:r>
      <w:r w:rsidR="00652561">
        <w:rPr>
          <w:rFonts w:asciiTheme="minorHAnsi" w:hAnsiTheme="minorHAnsi"/>
          <w:sz w:val="22"/>
        </w:rPr>
        <w:t>’</w:t>
      </w:r>
      <w:r>
        <w:rPr>
          <w:rFonts w:asciiTheme="minorHAnsi" w:hAnsiTheme="minorHAnsi"/>
          <w:sz w:val="22"/>
        </w:rPr>
        <w:t xml:space="preserve">aire de répartition des </w:t>
      </w:r>
      <w:r w:rsidR="00283BCE">
        <w:rPr>
          <w:rFonts w:asciiTheme="minorHAnsi" w:hAnsiTheme="minorHAnsi"/>
          <w:sz w:val="22"/>
        </w:rPr>
        <w:t>sous</w:t>
      </w:r>
      <w:r w:rsidR="00283BCE">
        <w:rPr>
          <w:rFonts w:asciiTheme="minorHAnsi" w:hAnsiTheme="minorHAnsi"/>
          <w:sz w:val="22"/>
        </w:rPr>
        <w:noBreakHyphen/>
      </w:r>
      <w:r>
        <w:rPr>
          <w:rFonts w:asciiTheme="minorHAnsi" w:hAnsiTheme="minorHAnsi"/>
          <w:sz w:val="22"/>
        </w:rPr>
        <w:t xml:space="preserve">populations du </w:t>
      </w:r>
      <w:r w:rsidR="004A5827">
        <w:rPr>
          <w:rFonts w:asciiTheme="minorHAnsi" w:hAnsiTheme="minorHAnsi"/>
          <w:sz w:val="22"/>
        </w:rPr>
        <w:t>S</w:t>
      </w:r>
      <w:r w:rsidR="00672760">
        <w:rPr>
          <w:rFonts w:asciiTheme="minorHAnsi" w:hAnsiTheme="minorHAnsi"/>
          <w:sz w:val="22"/>
        </w:rPr>
        <w:t>B</w:t>
      </w:r>
      <w:r w:rsidR="004A5827">
        <w:rPr>
          <w:rFonts w:asciiTheme="minorHAnsi" w:hAnsiTheme="minorHAnsi"/>
          <w:sz w:val="22"/>
        </w:rPr>
        <w:t>H</w:t>
      </w:r>
      <w:r>
        <w:rPr>
          <w:rFonts w:asciiTheme="minorHAnsi" w:hAnsiTheme="minorHAnsi"/>
          <w:sz w:val="22"/>
        </w:rPr>
        <w:t xml:space="preserve"> et de l</w:t>
      </w:r>
      <w:r w:rsidR="00652561">
        <w:rPr>
          <w:rFonts w:asciiTheme="minorHAnsi" w:hAnsiTheme="minorHAnsi"/>
          <w:sz w:val="22"/>
        </w:rPr>
        <w:t>’</w:t>
      </w:r>
      <w:r>
        <w:rPr>
          <w:rFonts w:asciiTheme="minorHAnsi" w:hAnsiTheme="minorHAnsi"/>
          <w:sz w:val="22"/>
        </w:rPr>
        <w:t>OBH pour présenter les résultats des relevés de ces</w:t>
      </w:r>
      <w:r w:rsidR="006434D6">
        <w:rPr>
          <w:rFonts w:asciiTheme="minorHAnsi" w:hAnsiTheme="minorHAnsi"/>
          <w:sz w:val="22"/>
        </w:rPr>
        <w:t xml:space="preserve"> sous</w:t>
      </w:r>
      <w:r w:rsidR="006434D6">
        <w:rPr>
          <w:rFonts w:asciiTheme="minorHAnsi" w:hAnsiTheme="minorHAnsi"/>
          <w:sz w:val="22"/>
        </w:rPr>
        <w:noBreakHyphen/>
      </w:r>
      <w:r>
        <w:rPr>
          <w:rFonts w:asciiTheme="minorHAnsi" w:hAnsiTheme="minorHAnsi"/>
          <w:sz w:val="22"/>
        </w:rPr>
        <w:t>populations</w:t>
      </w:r>
      <w:r w:rsidR="006434D6">
        <w:rPr>
          <w:rFonts w:asciiTheme="minorHAnsi" w:hAnsiTheme="minorHAnsi"/>
          <w:sz w:val="22"/>
        </w:rPr>
        <w:t xml:space="preserve">. Le gouvernement </w:t>
      </w:r>
      <w:r>
        <w:rPr>
          <w:rFonts w:asciiTheme="minorHAnsi" w:hAnsiTheme="minorHAnsi"/>
          <w:sz w:val="22"/>
        </w:rPr>
        <w:t xml:space="preserve">collabore avec ECCC </w:t>
      </w:r>
      <w:r w:rsidR="004C1D0A">
        <w:rPr>
          <w:rFonts w:asciiTheme="minorHAnsi" w:hAnsiTheme="minorHAnsi"/>
          <w:sz w:val="22"/>
        </w:rPr>
        <w:t xml:space="preserve">à la </w:t>
      </w:r>
      <w:r>
        <w:rPr>
          <w:rFonts w:asciiTheme="minorHAnsi" w:hAnsiTheme="minorHAnsi"/>
          <w:sz w:val="22"/>
        </w:rPr>
        <w:t>prépar</w:t>
      </w:r>
      <w:r w:rsidR="001F76FC">
        <w:rPr>
          <w:rFonts w:asciiTheme="minorHAnsi" w:hAnsiTheme="minorHAnsi"/>
          <w:sz w:val="22"/>
        </w:rPr>
        <w:t>ation d’</w:t>
      </w:r>
      <w:r>
        <w:rPr>
          <w:rFonts w:asciiTheme="minorHAnsi" w:hAnsiTheme="minorHAnsi"/>
          <w:sz w:val="22"/>
        </w:rPr>
        <w:t xml:space="preserve">une évaluation des risques liés à la récolte </w:t>
      </w:r>
      <w:r w:rsidR="001F76FC">
        <w:rPr>
          <w:rFonts w:asciiTheme="minorHAnsi" w:hAnsiTheme="minorHAnsi"/>
          <w:sz w:val="22"/>
        </w:rPr>
        <w:t xml:space="preserve">au sein </w:t>
      </w:r>
      <w:r>
        <w:rPr>
          <w:rFonts w:asciiTheme="minorHAnsi" w:hAnsiTheme="minorHAnsi"/>
          <w:sz w:val="22"/>
        </w:rPr>
        <w:t>de la population de l</w:t>
      </w:r>
      <w:r w:rsidR="00652561">
        <w:rPr>
          <w:rFonts w:asciiTheme="minorHAnsi" w:hAnsiTheme="minorHAnsi"/>
          <w:sz w:val="22"/>
        </w:rPr>
        <w:t>’</w:t>
      </w:r>
      <w:r>
        <w:rPr>
          <w:rFonts w:asciiTheme="minorHAnsi" w:hAnsiTheme="minorHAnsi"/>
          <w:sz w:val="22"/>
        </w:rPr>
        <w:t>OBH, semblable à celle qui a été élaborée</w:t>
      </w:r>
      <w:r w:rsidR="006434D6">
        <w:rPr>
          <w:rFonts w:asciiTheme="minorHAnsi" w:hAnsiTheme="minorHAnsi"/>
          <w:sz w:val="22"/>
        </w:rPr>
        <w:t xml:space="preserve"> </w:t>
      </w:r>
      <w:r w:rsidR="00516550">
        <w:rPr>
          <w:rFonts w:asciiTheme="minorHAnsi" w:hAnsiTheme="minorHAnsi"/>
          <w:sz w:val="22"/>
        </w:rPr>
        <w:t>pour</w:t>
      </w:r>
      <w:r>
        <w:rPr>
          <w:rFonts w:asciiTheme="minorHAnsi" w:hAnsiTheme="minorHAnsi"/>
          <w:sz w:val="22"/>
        </w:rPr>
        <w:t xml:space="preserve"> la population du SBH, afin d</w:t>
      </w:r>
      <w:r w:rsidR="00652561">
        <w:rPr>
          <w:rFonts w:asciiTheme="minorHAnsi" w:hAnsiTheme="minorHAnsi"/>
          <w:sz w:val="22"/>
        </w:rPr>
        <w:t>’</w:t>
      </w:r>
      <w:r>
        <w:rPr>
          <w:rFonts w:asciiTheme="minorHAnsi" w:hAnsiTheme="minorHAnsi"/>
          <w:sz w:val="22"/>
        </w:rPr>
        <w:t>éclairer la prise de décision</w:t>
      </w:r>
      <w:r w:rsidR="001F76FC">
        <w:rPr>
          <w:rFonts w:asciiTheme="minorHAnsi" w:hAnsiTheme="minorHAnsi"/>
          <w:sz w:val="22"/>
        </w:rPr>
        <w:t>s</w:t>
      </w:r>
      <w:r w:rsidR="00283BCE">
        <w:rPr>
          <w:rFonts w:asciiTheme="minorHAnsi" w:hAnsiTheme="minorHAnsi"/>
          <w:sz w:val="22"/>
        </w:rPr>
        <w:t xml:space="preserve"> </w:t>
      </w:r>
      <w:r w:rsidR="00462DDA">
        <w:rPr>
          <w:rFonts w:asciiTheme="minorHAnsi" w:hAnsiTheme="minorHAnsi"/>
          <w:sz w:val="22"/>
        </w:rPr>
        <w:t xml:space="preserve">sur </w:t>
      </w:r>
      <w:r w:rsidR="006434D6">
        <w:rPr>
          <w:rFonts w:asciiTheme="minorHAnsi" w:hAnsiTheme="minorHAnsi"/>
          <w:sz w:val="22"/>
        </w:rPr>
        <w:t>le</w:t>
      </w:r>
      <w:r>
        <w:rPr>
          <w:rFonts w:asciiTheme="minorHAnsi" w:hAnsiTheme="minorHAnsi"/>
          <w:sz w:val="22"/>
        </w:rPr>
        <w:t xml:space="preserve"> niveau de récolte recommandé pour la population de l</w:t>
      </w:r>
      <w:r w:rsidR="00652561">
        <w:rPr>
          <w:rFonts w:asciiTheme="minorHAnsi" w:hAnsiTheme="minorHAnsi"/>
          <w:sz w:val="22"/>
        </w:rPr>
        <w:t>’</w:t>
      </w:r>
      <w:r>
        <w:rPr>
          <w:rFonts w:asciiTheme="minorHAnsi" w:hAnsiTheme="minorHAnsi"/>
          <w:sz w:val="22"/>
        </w:rPr>
        <w:t>OBH.</w:t>
      </w:r>
      <w:r w:rsidR="006434D6">
        <w:rPr>
          <w:rFonts w:asciiTheme="minorHAnsi" w:hAnsiTheme="minorHAnsi"/>
          <w:sz w:val="22"/>
        </w:rPr>
        <w:t xml:space="preserve"> Le gouvernement du Nunavut</w:t>
      </w:r>
      <w:r>
        <w:rPr>
          <w:rFonts w:asciiTheme="minorHAnsi" w:hAnsiTheme="minorHAnsi"/>
          <w:sz w:val="22"/>
        </w:rPr>
        <w:t xml:space="preserve"> présente</w:t>
      </w:r>
      <w:r w:rsidR="006434D6">
        <w:rPr>
          <w:rFonts w:asciiTheme="minorHAnsi" w:hAnsiTheme="minorHAnsi"/>
          <w:sz w:val="22"/>
        </w:rPr>
        <w:t xml:space="preserve"> aussi</w:t>
      </w:r>
      <w:r>
        <w:rPr>
          <w:rFonts w:asciiTheme="minorHAnsi" w:hAnsiTheme="minorHAnsi"/>
          <w:sz w:val="22"/>
        </w:rPr>
        <w:t xml:space="preserve"> les détails du relevé de la population du détroit de Lancaster (DL), effectué en mars 2023. Les données sont en cours d</w:t>
      </w:r>
      <w:r w:rsidR="00652561">
        <w:rPr>
          <w:rFonts w:asciiTheme="minorHAnsi" w:hAnsiTheme="minorHAnsi"/>
          <w:sz w:val="22"/>
        </w:rPr>
        <w:t>’</w:t>
      </w:r>
      <w:r>
        <w:rPr>
          <w:rFonts w:asciiTheme="minorHAnsi" w:hAnsiTheme="minorHAnsi"/>
          <w:sz w:val="22"/>
        </w:rPr>
        <w:t>analyse</w:t>
      </w:r>
      <w:r w:rsidR="006434D6">
        <w:rPr>
          <w:rFonts w:asciiTheme="minorHAnsi" w:hAnsiTheme="minorHAnsi"/>
          <w:sz w:val="22"/>
        </w:rPr>
        <w:t>,</w:t>
      </w:r>
      <w:r>
        <w:rPr>
          <w:rFonts w:asciiTheme="minorHAnsi" w:hAnsiTheme="minorHAnsi"/>
          <w:sz w:val="22"/>
        </w:rPr>
        <w:t xml:space="preserve"> et une étude de l</w:t>
      </w:r>
      <w:r w:rsidR="00652561">
        <w:rPr>
          <w:rFonts w:asciiTheme="minorHAnsi" w:hAnsiTheme="minorHAnsi"/>
          <w:sz w:val="22"/>
        </w:rPr>
        <w:t>’</w:t>
      </w:r>
      <w:r>
        <w:rPr>
          <w:rFonts w:asciiTheme="minorHAnsi" w:hAnsiTheme="minorHAnsi"/>
          <w:sz w:val="22"/>
        </w:rPr>
        <w:t xml:space="preserve">Inuit </w:t>
      </w:r>
      <w:proofErr w:type="spellStart"/>
      <w:r>
        <w:rPr>
          <w:rFonts w:asciiTheme="minorHAnsi" w:hAnsiTheme="minorHAnsi"/>
          <w:sz w:val="22"/>
        </w:rPr>
        <w:t>Qaujimajatuqangit</w:t>
      </w:r>
      <w:proofErr w:type="spellEnd"/>
      <w:r>
        <w:rPr>
          <w:rFonts w:asciiTheme="minorHAnsi" w:hAnsiTheme="minorHAnsi"/>
          <w:sz w:val="22"/>
        </w:rPr>
        <w:t xml:space="preserve"> (IQ) dans l</w:t>
      </w:r>
      <w:r w:rsidR="00652561">
        <w:rPr>
          <w:rFonts w:asciiTheme="minorHAnsi" w:hAnsiTheme="minorHAnsi"/>
          <w:sz w:val="22"/>
        </w:rPr>
        <w:t>’</w:t>
      </w:r>
      <w:r>
        <w:rPr>
          <w:rFonts w:asciiTheme="minorHAnsi" w:hAnsiTheme="minorHAnsi"/>
          <w:sz w:val="22"/>
        </w:rPr>
        <w:t xml:space="preserve">aire de répartition de la population du DL est prévue en collaboration avec Nunavut </w:t>
      </w:r>
      <w:proofErr w:type="spellStart"/>
      <w:r>
        <w:rPr>
          <w:rFonts w:asciiTheme="minorHAnsi" w:hAnsiTheme="minorHAnsi"/>
          <w:sz w:val="22"/>
        </w:rPr>
        <w:t>Tunngavik</w:t>
      </w:r>
      <w:proofErr w:type="spellEnd"/>
      <w:r>
        <w:rPr>
          <w:rFonts w:asciiTheme="minorHAnsi" w:hAnsiTheme="minorHAnsi"/>
          <w:sz w:val="22"/>
        </w:rPr>
        <w:t xml:space="preserve"> </w:t>
      </w:r>
      <w:proofErr w:type="spellStart"/>
      <w:r>
        <w:rPr>
          <w:rFonts w:asciiTheme="minorHAnsi" w:hAnsiTheme="minorHAnsi"/>
          <w:sz w:val="22"/>
        </w:rPr>
        <w:t>Incorporated</w:t>
      </w:r>
      <w:proofErr w:type="spellEnd"/>
      <w:r>
        <w:rPr>
          <w:rFonts w:asciiTheme="minorHAnsi" w:hAnsiTheme="minorHAnsi"/>
          <w:sz w:val="22"/>
        </w:rPr>
        <w:t xml:space="preserve"> (NTI) et ECCC. Le</w:t>
      </w:r>
      <w:r w:rsidR="006434D6">
        <w:rPr>
          <w:rFonts w:asciiTheme="minorHAnsi" w:hAnsiTheme="minorHAnsi"/>
          <w:sz w:val="22"/>
        </w:rPr>
        <w:t xml:space="preserve"> gouvernement</w:t>
      </w:r>
      <w:r>
        <w:rPr>
          <w:rFonts w:asciiTheme="minorHAnsi" w:hAnsiTheme="minorHAnsi"/>
          <w:sz w:val="22"/>
        </w:rPr>
        <w:t xml:space="preserve"> prévoit que la </w:t>
      </w:r>
      <w:r w:rsidR="006434D6">
        <w:rPr>
          <w:rFonts w:asciiTheme="minorHAnsi" w:hAnsiTheme="minorHAnsi"/>
          <w:sz w:val="22"/>
        </w:rPr>
        <w:t>sous</w:t>
      </w:r>
      <w:r w:rsidR="006434D6">
        <w:rPr>
          <w:rFonts w:asciiTheme="minorHAnsi" w:hAnsiTheme="minorHAnsi"/>
          <w:sz w:val="22"/>
        </w:rPr>
        <w:noBreakHyphen/>
      </w:r>
      <w:r>
        <w:rPr>
          <w:rFonts w:asciiTheme="minorHAnsi" w:hAnsiTheme="minorHAnsi"/>
          <w:sz w:val="22"/>
        </w:rPr>
        <w:t>population</w:t>
      </w:r>
      <w:r w:rsidR="006434D6">
        <w:rPr>
          <w:rFonts w:asciiTheme="minorHAnsi" w:hAnsiTheme="minorHAnsi"/>
          <w:sz w:val="22"/>
        </w:rPr>
        <w:t xml:space="preserve"> du bassin Foxe (BF) sera la</w:t>
      </w:r>
      <w:r>
        <w:rPr>
          <w:rFonts w:asciiTheme="minorHAnsi" w:hAnsiTheme="minorHAnsi"/>
          <w:sz w:val="22"/>
        </w:rPr>
        <w:t xml:space="preserve"> </w:t>
      </w:r>
      <w:r w:rsidR="006434D6">
        <w:rPr>
          <w:rFonts w:asciiTheme="minorHAnsi" w:hAnsiTheme="minorHAnsi"/>
          <w:sz w:val="22"/>
        </w:rPr>
        <w:t xml:space="preserve">prochaine à </w:t>
      </w:r>
      <w:r w:rsidR="00177249">
        <w:rPr>
          <w:rFonts w:asciiTheme="minorHAnsi" w:hAnsiTheme="minorHAnsi"/>
          <w:sz w:val="22"/>
        </w:rPr>
        <w:t>être recensée</w:t>
      </w:r>
      <w:r w:rsidR="002640CE">
        <w:rPr>
          <w:rFonts w:asciiTheme="minorHAnsi" w:hAnsiTheme="minorHAnsi"/>
          <w:sz w:val="22"/>
        </w:rPr>
        <w:t xml:space="preserve">, </w:t>
      </w:r>
      <w:r w:rsidR="00177249">
        <w:rPr>
          <w:rFonts w:asciiTheme="minorHAnsi" w:hAnsiTheme="minorHAnsi"/>
          <w:sz w:val="22"/>
        </w:rPr>
        <w:t>notamment au moyen d’</w:t>
      </w:r>
      <w:r>
        <w:rPr>
          <w:rFonts w:asciiTheme="minorHAnsi" w:hAnsiTheme="minorHAnsi"/>
          <w:sz w:val="22"/>
        </w:rPr>
        <w:t xml:space="preserve">un relevé aérien </w:t>
      </w:r>
      <w:r w:rsidR="00F43B13">
        <w:rPr>
          <w:rFonts w:asciiTheme="minorHAnsi" w:hAnsiTheme="minorHAnsi"/>
          <w:sz w:val="22"/>
        </w:rPr>
        <w:t xml:space="preserve">ayant </w:t>
      </w:r>
      <w:r>
        <w:rPr>
          <w:rFonts w:asciiTheme="minorHAnsi" w:hAnsiTheme="minorHAnsi"/>
          <w:sz w:val="22"/>
        </w:rPr>
        <w:t>une couverture semblable à celle d</w:t>
      </w:r>
      <w:r w:rsidR="00F43B13">
        <w:rPr>
          <w:rFonts w:asciiTheme="minorHAnsi" w:hAnsiTheme="minorHAnsi"/>
          <w:sz w:val="22"/>
        </w:rPr>
        <w:t>u relevé</w:t>
      </w:r>
      <w:r>
        <w:rPr>
          <w:rFonts w:asciiTheme="minorHAnsi" w:hAnsiTheme="minorHAnsi"/>
          <w:sz w:val="22"/>
        </w:rPr>
        <w:t xml:space="preserve"> de</w:t>
      </w:r>
      <w:r w:rsidR="006434D6">
        <w:rPr>
          <w:rFonts w:asciiTheme="minorHAnsi" w:hAnsiTheme="minorHAnsi"/>
          <w:sz w:val="22"/>
        </w:rPr>
        <w:t> </w:t>
      </w:r>
      <w:r>
        <w:rPr>
          <w:rFonts w:asciiTheme="minorHAnsi" w:hAnsiTheme="minorHAnsi"/>
          <w:sz w:val="22"/>
        </w:rPr>
        <w:t>2010 ainsi qu</w:t>
      </w:r>
      <w:r w:rsidR="00F43B13">
        <w:rPr>
          <w:rFonts w:asciiTheme="minorHAnsi" w:hAnsiTheme="minorHAnsi"/>
          <w:sz w:val="22"/>
        </w:rPr>
        <w:t>e d</w:t>
      </w:r>
      <w:r w:rsidR="00652561">
        <w:rPr>
          <w:rFonts w:asciiTheme="minorHAnsi" w:hAnsiTheme="minorHAnsi"/>
          <w:sz w:val="22"/>
        </w:rPr>
        <w:t>’</w:t>
      </w:r>
      <w:r>
        <w:rPr>
          <w:rFonts w:asciiTheme="minorHAnsi" w:hAnsiTheme="minorHAnsi"/>
          <w:sz w:val="22"/>
        </w:rPr>
        <w:t>un échantillonnage génétique (</w:t>
      </w:r>
      <w:r w:rsidR="004138F8">
        <w:rPr>
          <w:rFonts w:asciiTheme="minorHAnsi" w:hAnsiTheme="minorHAnsi"/>
          <w:sz w:val="22"/>
        </w:rPr>
        <w:t xml:space="preserve">biopsie </w:t>
      </w:r>
      <w:r>
        <w:rPr>
          <w:rFonts w:asciiTheme="minorHAnsi" w:hAnsiTheme="minorHAnsi"/>
          <w:sz w:val="22"/>
        </w:rPr>
        <w:t>par fléchette</w:t>
      </w:r>
      <w:r w:rsidR="000325CD">
        <w:rPr>
          <w:rFonts w:asciiTheme="minorHAnsi" w:hAnsiTheme="minorHAnsi"/>
          <w:sz w:val="22"/>
        </w:rPr>
        <w:t>s</w:t>
      </w:r>
      <w:r>
        <w:rPr>
          <w:rFonts w:asciiTheme="minorHAnsi" w:hAnsiTheme="minorHAnsi"/>
          <w:sz w:val="22"/>
        </w:rPr>
        <w:t xml:space="preserve"> et peut-être stations d</w:t>
      </w:r>
      <w:r w:rsidR="00652561">
        <w:rPr>
          <w:rFonts w:asciiTheme="minorHAnsi" w:hAnsiTheme="minorHAnsi"/>
          <w:sz w:val="22"/>
        </w:rPr>
        <w:t>’</w:t>
      </w:r>
      <w:r>
        <w:rPr>
          <w:rFonts w:asciiTheme="minorHAnsi" w:hAnsiTheme="minorHAnsi"/>
          <w:sz w:val="22"/>
        </w:rPr>
        <w:t>échantillonnage de poils, selon l</w:t>
      </w:r>
      <w:r w:rsidR="00652561">
        <w:rPr>
          <w:rFonts w:asciiTheme="minorHAnsi" w:hAnsiTheme="minorHAnsi"/>
          <w:sz w:val="22"/>
        </w:rPr>
        <w:t>’</w:t>
      </w:r>
      <w:r>
        <w:rPr>
          <w:rFonts w:asciiTheme="minorHAnsi" w:hAnsiTheme="minorHAnsi"/>
          <w:sz w:val="22"/>
        </w:rPr>
        <w:t xml:space="preserve">intérêt de la </w:t>
      </w:r>
      <w:r w:rsidR="006434D6">
        <w:rPr>
          <w:rFonts w:asciiTheme="minorHAnsi" w:hAnsiTheme="minorHAnsi"/>
          <w:sz w:val="22"/>
        </w:rPr>
        <w:t>communauté</w:t>
      </w:r>
      <w:r>
        <w:rPr>
          <w:rFonts w:asciiTheme="minorHAnsi" w:hAnsiTheme="minorHAnsi"/>
          <w:sz w:val="22"/>
        </w:rPr>
        <w:t xml:space="preserve"> à participer à l</w:t>
      </w:r>
      <w:r w:rsidR="00652561">
        <w:rPr>
          <w:rFonts w:asciiTheme="minorHAnsi" w:hAnsiTheme="minorHAnsi"/>
          <w:sz w:val="22"/>
        </w:rPr>
        <w:t>’</w:t>
      </w:r>
      <w:r>
        <w:rPr>
          <w:rFonts w:asciiTheme="minorHAnsi" w:hAnsiTheme="minorHAnsi"/>
          <w:sz w:val="22"/>
        </w:rPr>
        <w:t>étude)</w:t>
      </w:r>
      <w:r w:rsidR="00C07BA2">
        <w:rPr>
          <w:rFonts w:asciiTheme="minorHAnsi" w:hAnsiTheme="minorHAnsi"/>
          <w:sz w:val="22"/>
        </w:rPr>
        <w:t>,</w:t>
      </w:r>
      <w:r>
        <w:rPr>
          <w:rFonts w:asciiTheme="minorHAnsi" w:hAnsiTheme="minorHAnsi"/>
          <w:sz w:val="22"/>
        </w:rPr>
        <w:t xml:space="preserve"> afin de mieux comprendre les déplacements au sein de cette </w:t>
      </w:r>
      <w:r w:rsidR="006434D6">
        <w:rPr>
          <w:rFonts w:asciiTheme="minorHAnsi" w:hAnsiTheme="minorHAnsi"/>
          <w:sz w:val="22"/>
        </w:rPr>
        <w:t>sous</w:t>
      </w:r>
      <w:r w:rsidR="006434D6">
        <w:rPr>
          <w:rFonts w:asciiTheme="minorHAnsi" w:hAnsiTheme="minorHAnsi"/>
          <w:sz w:val="22"/>
        </w:rPr>
        <w:noBreakHyphen/>
      </w:r>
      <w:r>
        <w:rPr>
          <w:rFonts w:asciiTheme="minorHAnsi" w:hAnsiTheme="minorHAnsi"/>
          <w:sz w:val="22"/>
        </w:rPr>
        <w:t xml:space="preserve">population et entre les </w:t>
      </w:r>
      <w:r w:rsidR="006434D6">
        <w:rPr>
          <w:rFonts w:asciiTheme="minorHAnsi" w:hAnsiTheme="minorHAnsi"/>
          <w:sz w:val="22"/>
        </w:rPr>
        <w:t>sous</w:t>
      </w:r>
      <w:r w:rsidR="006434D6">
        <w:rPr>
          <w:rFonts w:asciiTheme="minorHAnsi" w:hAnsiTheme="minorHAnsi"/>
          <w:sz w:val="22"/>
        </w:rPr>
        <w:noBreakHyphen/>
      </w:r>
      <w:r>
        <w:rPr>
          <w:rFonts w:asciiTheme="minorHAnsi" w:hAnsiTheme="minorHAnsi"/>
          <w:sz w:val="22"/>
        </w:rPr>
        <w:t xml:space="preserve">populations adjacentes, </w:t>
      </w:r>
      <w:r w:rsidR="00C916AF">
        <w:rPr>
          <w:rFonts w:asciiTheme="minorHAnsi" w:hAnsiTheme="minorHAnsi"/>
          <w:sz w:val="22"/>
        </w:rPr>
        <w:t xml:space="preserve">conformément aux </w:t>
      </w:r>
      <w:r>
        <w:rPr>
          <w:rFonts w:asciiTheme="minorHAnsi" w:hAnsiTheme="minorHAnsi"/>
          <w:sz w:val="22"/>
        </w:rPr>
        <w:t>demande</w:t>
      </w:r>
      <w:r w:rsidR="00C916AF">
        <w:rPr>
          <w:rFonts w:asciiTheme="minorHAnsi" w:hAnsiTheme="minorHAnsi"/>
          <w:sz w:val="22"/>
        </w:rPr>
        <w:t>s</w:t>
      </w:r>
      <w:r>
        <w:rPr>
          <w:rFonts w:asciiTheme="minorHAnsi" w:hAnsiTheme="minorHAnsi"/>
          <w:sz w:val="22"/>
        </w:rPr>
        <w:t xml:space="preserve"> de nombreuses</w:t>
      </w:r>
      <w:r w:rsidR="006434D6">
        <w:rPr>
          <w:rFonts w:asciiTheme="minorHAnsi" w:hAnsiTheme="minorHAnsi"/>
          <w:sz w:val="22"/>
        </w:rPr>
        <w:t xml:space="preserve"> commu</w:t>
      </w:r>
      <w:r w:rsidR="006E0357">
        <w:rPr>
          <w:rFonts w:asciiTheme="minorHAnsi" w:hAnsiTheme="minorHAnsi"/>
          <w:sz w:val="22"/>
        </w:rPr>
        <w:t>nautés</w:t>
      </w:r>
      <w:r>
        <w:rPr>
          <w:rFonts w:asciiTheme="minorHAnsi" w:hAnsiTheme="minorHAnsi"/>
          <w:sz w:val="22"/>
        </w:rPr>
        <w:t xml:space="preserve"> située</w:t>
      </w:r>
      <w:r w:rsidR="006434D6">
        <w:rPr>
          <w:rFonts w:asciiTheme="minorHAnsi" w:hAnsiTheme="minorHAnsi"/>
          <w:sz w:val="22"/>
        </w:rPr>
        <w:t>s</w:t>
      </w:r>
      <w:r>
        <w:rPr>
          <w:rFonts w:asciiTheme="minorHAnsi" w:hAnsiTheme="minorHAnsi"/>
          <w:sz w:val="22"/>
        </w:rPr>
        <w:t xml:space="preserve"> dans le bassin Foxe. NTI fait également une brève mise à jour de ses activités et mentionne qu</w:t>
      </w:r>
      <w:r w:rsidR="00652561">
        <w:rPr>
          <w:rFonts w:asciiTheme="minorHAnsi" w:hAnsiTheme="minorHAnsi"/>
          <w:sz w:val="22"/>
        </w:rPr>
        <w:t>’</w:t>
      </w:r>
      <w:r>
        <w:rPr>
          <w:rFonts w:asciiTheme="minorHAnsi" w:hAnsiTheme="minorHAnsi"/>
          <w:sz w:val="22"/>
        </w:rPr>
        <w:t>elle continue d</w:t>
      </w:r>
      <w:r w:rsidR="00652561">
        <w:rPr>
          <w:rFonts w:asciiTheme="minorHAnsi" w:hAnsiTheme="minorHAnsi"/>
          <w:sz w:val="22"/>
        </w:rPr>
        <w:t>’</w:t>
      </w:r>
      <w:r>
        <w:rPr>
          <w:rFonts w:asciiTheme="minorHAnsi" w:hAnsiTheme="minorHAnsi"/>
          <w:sz w:val="22"/>
        </w:rPr>
        <w:t>appuyer un programme de patrouille de l</w:t>
      </w:r>
      <w:r w:rsidR="00652561">
        <w:rPr>
          <w:rFonts w:asciiTheme="minorHAnsi" w:hAnsiTheme="minorHAnsi"/>
          <w:sz w:val="22"/>
        </w:rPr>
        <w:t>’</w:t>
      </w:r>
      <w:r>
        <w:rPr>
          <w:rFonts w:asciiTheme="minorHAnsi" w:hAnsiTheme="minorHAnsi"/>
          <w:sz w:val="22"/>
        </w:rPr>
        <w:t xml:space="preserve">ours blanc à </w:t>
      </w:r>
      <w:proofErr w:type="spellStart"/>
      <w:r>
        <w:rPr>
          <w:rFonts w:asciiTheme="minorHAnsi" w:hAnsiTheme="minorHAnsi"/>
          <w:sz w:val="22"/>
        </w:rPr>
        <w:t>Whale</w:t>
      </w:r>
      <w:proofErr w:type="spellEnd"/>
      <w:r>
        <w:rPr>
          <w:rFonts w:asciiTheme="minorHAnsi" w:hAnsiTheme="minorHAnsi"/>
          <w:sz w:val="22"/>
        </w:rPr>
        <w:t xml:space="preserve"> Cove, au Nunavut,</w:t>
      </w:r>
      <w:r w:rsidR="00D1232B">
        <w:rPr>
          <w:rFonts w:asciiTheme="minorHAnsi" w:hAnsiTheme="minorHAnsi"/>
          <w:sz w:val="22"/>
        </w:rPr>
        <w:t xml:space="preserve"> pour assurer</w:t>
      </w:r>
      <w:r>
        <w:rPr>
          <w:rFonts w:asciiTheme="minorHAnsi" w:hAnsiTheme="minorHAnsi"/>
          <w:sz w:val="22"/>
        </w:rPr>
        <w:t xml:space="preserve"> la sécurité communautaire et réduire au minimum les conflits entre l</w:t>
      </w:r>
      <w:r w:rsidR="00D1232B">
        <w:rPr>
          <w:rFonts w:asciiTheme="minorHAnsi" w:hAnsiTheme="minorHAnsi"/>
          <w:sz w:val="22"/>
        </w:rPr>
        <w:t>’</w:t>
      </w:r>
      <w:r>
        <w:rPr>
          <w:rFonts w:asciiTheme="minorHAnsi" w:hAnsiTheme="minorHAnsi"/>
          <w:sz w:val="22"/>
        </w:rPr>
        <w:t>humain et l</w:t>
      </w:r>
      <w:r w:rsidR="00D1232B">
        <w:rPr>
          <w:rFonts w:asciiTheme="minorHAnsi" w:hAnsiTheme="minorHAnsi"/>
          <w:sz w:val="22"/>
        </w:rPr>
        <w:t>’</w:t>
      </w:r>
      <w:r>
        <w:rPr>
          <w:rFonts w:asciiTheme="minorHAnsi" w:hAnsiTheme="minorHAnsi"/>
          <w:sz w:val="22"/>
        </w:rPr>
        <w:t xml:space="preserve">ours blanc. Le Kitikmeot </w:t>
      </w:r>
      <w:proofErr w:type="spellStart"/>
      <w:r>
        <w:rPr>
          <w:rFonts w:asciiTheme="minorHAnsi" w:hAnsiTheme="minorHAnsi"/>
          <w:sz w:val="22"/>
        </w:rPr>
        <w:t>Regional</w:t>
      </w:r>
      <w:proofErr w:type="spellEnd"/>
      <w:r>
        <w:rPr>
          <w:rFonts w:asciiTheme="minorHAnsi" w:hAnsiTheme="minorHAnsi"/>
          <w:sz w:val="22"/>
        </w:rPr>
        <w:t xml:space="preserve"> </w:t>
      </w:r>
      <w:proofErr w:type="spellStart"/>
      <w:r>
        <w:rPr>
          <w:rFonts w:asciiTheme="minorHAnsi" w:hAnsiTheme="minorHAnsi"/>
          <w:sz w:val="22"/>
        </w:rPr>
        <w:t>Wildlife</w:t>
      </w:r>
      <w:proofErr w:type="spellEnd"/>
      <w:r>
        <w:rPr>
          <w:rFonts w:asciiTheme="minorHAnsi" w:hAnsiTheme="minorHAnsi"/>
          <w:sz w:val="22"/>
        </w:rPr>
        <w:t xml:space="preserve"> </w:t>
      </w:r>
      <w:proofErr w:type="spellStart"/>
      <w:r>
        <w:rPr>
          <w:rFonts w:asciiTheme="minorHAnsi" w:hAnsiTheme="minorHAnsi"/>
          <w:sz w:val="22"/>
        </w:rPr>
        <w:t>Board</w:t>
      </w:r>
      <w:proofErr w:type="spellEnd"/>
      <w:r>
        <w:rPr>
          <w:rFonts w:asciiTheme="minorHAnsi" w:hAnsiTheme="minorHAnsi"/>
          <w:sz w:val="22"/>
        </w:rPr>
        <w:t xml:space="preserve"> (KRWB) rappel</w:t>
      </w:r>
      <w:r w:rsidR="006E0357">
        <w:rPr>
          <w:rFonts w:asciiTheme="minorHAnsi" w:hAnsiTheme="minorHAnsi"/>
          <w:sz w:val="22"/>
        </w:rPr>
        <w:t>l</w:t>
      </w:r>
      <w:r>
        <w:rPr>
          <w:rFonts w:asciiTheme="minorHAnsi" w:hAnsiTheme="minorHAnsi"/>
          <w:sz w:val="22"/>
        </w:rPr>
        <w:t>e au Comité l</w:t>
      </w:r>
      <w:r w:rsidR="00652561">
        <w:rPr>
          <w:rFonts w:asciiTheme="minorHAnsi" w:hAnsiTheme="minorHAnsi"/>
          <w:sz w:val="22"/>
        </w:rPr>
        <w:t>’</w:t>
      </w:r>
      <w:r>
        <w:rPr>
          <w:rFonts w:asciiTheme="minorHAnsi" w:hAnsiTheme="minorHAnsi"/>
          <w:sz w:val="22"/>
        </w:rPr>
        <w:t>importance de la participation active des Inuits à la recherche et à la gestion de l</w:t>
      </w:r>
      <w:r w:rsidR="00652561">
        <w:rPr>
          <w:rFonts w:asciiTheme="minorHAnsi" w:hAnsiTheme="minorHAnsi"/>
          <w:sz w:val="22"/>
        </w:rPr>
        <w:t>’</w:t>
      </w:r>
      <w:r>
        <w:rPr>
          <w:rFonts w:asciiTheme="minorHAnsi" w:hAnsiTheme="minorHAnsi"/>
          <w:sz w:val="22"/>
        </w:rPr>
        <w:t xml:space="preserve">ours blanc, compte tenu des répercussions importantes </w:t>
      </w:r>
      <w:r w:rsidR="00D1232B">
        <w:rPr>
          <w:rFonts w:asciiTheme="minorHAnsi" w:hAnsiTheme="minorHAnsi"/>
          <w:sz w:val="22"/>
        </w:rPr>
        <w:t>de</w:t>
      </w:r>
      <w:r>
        <w:rPr>
          <w:rFonts w:asciiTheme="minorHAnsi" w:hAnsiTheme="minorHAnsi"/>
          <w:sz w:val="22"/>
        </w:rPr>
        <w:t xml:space="preserve"> ces décisions sur leur vie. Le </w:t>
      </w:r>
      <w:proofErr w:type="spellStart"/>
      <w:r>
        <w:rPr>
          <w:rFonts w:asciiTheme="minorHAnsi" w:hAnsiTheme="minorHAnsi"/>
          <w:sz w:val="22"/>
        </w:rPr>
        <w:t>Qikiqtaaluk</w:t>
      </w:r>
      <w:proofErr w:type="spellEnd"/>
      <w:r>
        <w:rPr>
          <w:rFonts w:asciiTheme="minorHAnsi" w:hAnsiTheme="minorHAnsi"/>
          <w:sz w:val="22"/>
        </w:rPr>
        <w:t xml:space="preserve"> </w:t>
      </w:r>
      <w:proofErr w:type="spellStart"/>
      <w:r>
        <w:rPr>
          <w:rFonts w:asciiTheme="minorHAnsi" w:hAnsiTheme="minorHAnsi"/>
          <w:sz w:val="22"/>
        </w:rPr>
        <w:t>Wildlife</w:t>
      </w:r>
      <w:proofErr w:type="spellEnd"/>
      <w:r>
        <w:rPr>
          <w:rFonts w:asciiTheme="minorHAnsi" w:hAnsiTheme="minorHAnsi"/>
          <w:sz w:val="22"/>
        </w:rPr>
        <w:t xml:space="preserve"> </w:t>
      </w:r>
      <w:proofErr w:type="spellStart"/>
      <w:r>
        <w:rPr>
          <w:rFonts w:asciiTheme="minorHAnsi" w:hAnsiTheme="minorHAnsi"/>
          <w:sz w:val="22"/>
        </w:rPr>
        <w:t>Board</w:t>
      </w:r>
      <w:proofErr w:type="spellEnd"/>
      <w:r>
        <w:rPr>
          <w:rFonts w:asciiTheme="minorHAnsi" w:hAnsiTheme="minorHAnsi"/>
          <w:sz w:val="22"/>
        </w:rPr>
        <w:t xml:space="preserve"> (QWB) fait brièvement le point sur divers aspects des questions de gestion de l</w:t>
      </w:r>
      <w:r w:rsidR="00652561">
        <w:rPr>
          <w:rFonts w:asciiTheme="minorHAnsi" w:hAnsiTheme="minorHAnsi"/>
          <w:sz w:val="22"/>
        </w:rPr>
        <w:t>’</w:t>
      </w:r>
      <w:r>
        <w:rPr>
          <w:rFonts w:asciiTheme="minorHAnsi" w:hAnsiTheme="minorHAnsi"/>
          <w:sz w:val="22"/>
        </w:rPr>
        <w:t>ours blanc auxquelles il a participé au cours de la dernière année et collabore actuellement avec les OCT pour élaborer des règlements locaux qu</w:t>
      </w:r>
      <w:r w:rsidR="00652561">
        <w:rPr>
          <w:rFonts w:asciiTheme="minorHAnsi" w:hAnsiTheme="minorHAnsi"/>
          <w:sz w:val="22"/>
        </w:rPr>
        <w:t>’</w:t>
      </w:r>
      <w:r>
        <w:rPr>
          <w:rFonts w:asciiTheme="minorHAnsi" w:hAnsiTheme="minorHAnsi"/>
          <w:sz w:val="22"/>
        </w:rPr>
        <w:t xml:space="preserve">il souhaite mettre en œuvre </w:t>
      </w:r>
      <w:r w:rsidR="00587DBB">
        <w:rPr>
          <w:rFonts w:asciiTheme="minorHAnsi" w:hAnsiTheme="minorHAnsi"/>
          <w:sz w:val="22"/>
        </w:rPr>
        <w:t xml:space="preserve">aux fins de </w:t>
      </w:r>
      <w:r>
        <w:rPr>
          <w:rFonts w:asciiTheme="minorHAnsi" w:hAnsiTheme="minorHAnsi"/>
          <w:sz w:val="22"/>
        </w:rPr>
        <w:t>gestion de la récolte de l</w:t>
      </w:r>
      <w:r w:rsidR="00652561">
        <w:rPr>
          <w:rFonts w:asciiTheme="minorHAnsi" w:hAnsiTheme="minorHAnsi"/>
          <w:sz w:val="22"/>
        </w:rPr>
        <w:t>’</w:t>
      </w:r>
      <w:r>
        <w:rPr>
          <w:rFonts w:asciiTheme="minorHAnsi" w:hAnsiTheme="minorHAnsi"/>
          <w:sz w:val="22"/>
        </w:rPr>
        <w:t xml:space="preserve">ours blanc. </w:t>
      </w:r>
    </w:p>
    <w:p w14:paraId="20FB7CB3" w14:textId="53F21D66" w:rsidR="004E3EE5" w:rsidRDefault="00854381" w:rsidP="00875376">
      <w:pPr>
        <w:spacing w:before="120"/>
        <w:jc w:val="both"/>
        <w:rPr>
          <w:rFonts w:asciiTheme="minorHAnsi" w:hAnsiTheme="minorHAnsi" w:cstheme="minorHAnsi"/>
          <w:sz w:val="22"/>
          <w:szCs w:val="22"/>
        </w:rPr>
      </w:pPr>
      <w:r>
        <w:rPr>
          <w:rFonts w:asciiTheme="minorHAnsi" w:hAnsiTheme="minorHAnsi"/>
          <w:sz w:val="22"/>
        </w:rPr>
        <w:t>Le ministère des Richesses naturelles et des Forêts de l</w:t>
      </w:r>
      <w:r w:rsidR="00652561">
        <w:rPr>
          <w:rFonts w:asciiTheme="minorHAnsi" w:hAnsiTheme="minorHAnsi"/>
          <w:sz w:val="22"/>
        </w:rPr>
        <w:t>’</w:t>
      </w:r>
      <w:r>
        <w:rPr>
          <w:rFonts w:asciiTheme="minorHAnsi" w:hAnsiTheme="minorHAnsi"/>
          <w:sz w:val="22"/>
        </w:rPr>
        <w:t>Ontario fournit un bref résumé de l</w:t>
      </w:r>
      <w:r w:rsidR="00652561">
        <w:rPr>
          <w:rFonts w:asciiTheme="minorHAnsi" w:hAnsiTheme="minorHAnsi"/>
          <w:sz w:val="22"/>
        </w:rPr>
        <w:t>’</w:t>
      </w:r>
      <w:r>
        <w:rPr>
          <w:rFonts w:asciiTheme="minorHAnsi" w:hAnsiTheme="minorHAnsi"/>
          <w:sz w:val="22"/>
        </w:rPr>
        <w:t>étude d</w:t>
      </w:r>
      <w:r w:rsidR="00652561">
        <w:rPr>
          <w:rFonts w:asciiTheme="minorHAnsi" w:hAnsiTheme="minorHAnsi"/>
          <w:sz w:val="22"/>
        </w:rPr>
        <w:t>’</w:t>
      </w:r>
      <w:r>
        <w:rPr>
          <w:rFonts w:asciiTheme="minorHAnsi" w:hAnsiTheme="minorHAnsi"/>
          <w:sz w:val="22"/>
        </w:rPr>
        <w:t xml:space="preserve">échantillonnage génétique des </w:t>
      </w:r>
      <w:r w:rsidR="0091438D">
        <w:rPr>
          <w:rFonts w:asciiTheme="minorHAnsi" w:hAnsiTheme="minorHAnsi"/>
          <w:sz w:val="22"/>
        </w:rPr>
        <w:t>sous</w:t>
      </w:r>
      <w:r w:rsidR="0091438D">
        <w:rPr>
          <w:rFonts w:asciiTheme="minorHAnsi" w:hAnsiTheme="minorHAnsi"/>
          <w:sz w:val="22"/>
        </w:rPr>
        <w:noBreakHyphen/>
      </w:r>
      <w:r>
        <w:rPr>
          <w:rFonts w:asciiTheme="minorHAnsi" w:hAnsiTheme="minorHAnsi"/>
          <w:sz w:val="22"/>
        </w:rPr>
        <w:t>populations de l</w:t>
      </w:r>
      <w:r w:rsidR="00652561">
        <w:rPr>
          <w:rFonts w:asciiTheme="minorHAnsi" w:hAnsiTheme="minorHAnsi"/>
          <w:sz w:val="22"/>
        </w:rPr>
        <w:t>’</w:t>
      </w:r>
      <w:r>
        <w:rPr>
          <w:rFonts w:asciiTheme="minorHAnsi" w:hAnsiTheme="minorHAnsi"/>
          <w:sz w:val="22"/>
        </w:rPr>
        <w:t>OBH et du SBH</w:t>
      </w:r>
      <w:r w:rsidR="006E0C2E">
        <w:rPr>
          <w:rFonts w:asciiTheme="minorHAnsi" w:hAnsiTheme="minorHAnsi"/>
          <w:sz w:val="22"/>
        </w:rPr>
        <w:t>,</w:t>
      </w:r>
      <w:r>
        <w:rPr>
          <w:rFonts w:asciiTheme="minorHAnsi" w:hAnsiTheme="minorHAnsi"/>
          <w:sz w:val="22"/>
        </w:rPr>
        <w:t xml:space="preserve"> qu</w:t>
      </w:r>
      <w:r w:rsidR="00652561">
        <w:rPr>
          <w:rFonts w:asciiTheme="minorHAnsi" w:hAnsiTheme="minorHAnsi"/>
          <w:sz w:val="22"/>
        </w:rPr>
        <w:t>’</w:t>
      </w:r>
      <w:r>
        <w:rPr>
          <w:rFonts w:asciiTheme="minorHAnsi" w:hAnsiTheme="minorHAnsi"/>
          <w:sz w:val="22"/>
        </w:rPr>
        <w:t>il a menée en collaboration avec ECCC. Il ajoute également quelques détails sur les diverses initiatives qu</w:t>
      </w:r>
      <w:r w:rsidR="00652561">
        <w:rPr>
          <w:rFonts w:asciiTheme="minorHAnsi" w:hAnsiTheme="minorHAnsi"/>
          <w:sz w:val="22"/>
        </w:rPr>
        <w:t>’</w:t>
      </w:r>
      <w:r>
        <w:rPr>
          <w:rFonts w:asciiTheme="minorHAnsi" w:hAnsiTheme="minorHAnsi"/>
          <w:sz w:val="22"/>
        </w:rPr>
        <w:t>il a élaboré en collaboration avec ECCC et Polar Bears International afin de réduire les conflits avec l</w:t>
      </w:r>
      <w:r w:rsidR="00652561">
        <w:rPr>
          <w:rFonts w:asciiTheme="minorHAnsi" w:hAnsiTheme="minorHAnsi"/>
          <w:sz w:val="22"/>
        </w:rPr>
        <w:t>’</w:t>
      </w:r>
      <w:r>
        <w:rPr>
          <w:rFonts w:asciiTheme="minorHAnsi" w:hAnsiTheme="minorHAnsi"/>
          <w:sz w:val="22"/>
        </w:rPr>
        <w:t>ours blanc dans les</w:t>
      </w:r>
      <w:r w:rsidR="0091438D">
        <w:rPr>
          <w:rFonts w:asciiTheme="minorHAnsi" w:hAnsiTheme="minorHAnsi"/>
          <w:sz w:val="22"/>
        </w:rPr>
        <w:t xml:space="preserve"> communautés</w:t>
      </w:r>
      <w:r>
        <w:rPr>
          <w:rFonts w:asciiTheme="minorHAnsi" w:hAnsiTheme="minorHAnsi"/>
          <w:sz w:val="22"/>
        </w:rPr>
        <w:t xml:space="preserve"> cries de l</w:t>
      </w:r>
      <w:r w:rsidR="00652561">
        <w:rPr>
          <w:rFonts w:asciiTheme="minorHAnsi" w:hAnsiTheme="minorHAnsi"/>
          <w:sz w:val="22"/>
        </w:rPr>
        <w:t>’</w:t>
      </w:r>
      <w:r>
        <w:rPr>
          <w:rFonts w:asciiTheme="minorHAnsi" w:hAnsiTheme="minorHAnsi"/>
          <w:sz w:val="22"/>
        </w:rPr>
        <w:t>Ontario, dont un programme de financement pour la formation et le maintien de certains postes saisonniers de gardiens de l</w:t>
      </w:r>
      <w:r w:rsidR="00652561">
        <w:rPr>
          <w:rFonts w:asciiTheme="minorHAnsi" w:hAnsiTheme="minorHAnsi"/>
          <w:sz w:val="22"/>
        </w:rPr>
        <w:t>’</w:t>
      </w:r>
      <w:r>
        <w:rPr>
          <w:rFonts w:asciiTheme="minorHAnsi" w:hAnsiTheme="minorHAnsi"/>
          <w:sz w:val="22"/>
        </w:rPr>
        <w:t>ours blanc dans ces</w:t>
      </w:r>
      <w:r w:rsidR="0091438D">
        <w:rPr>
          <w:rFonts w:asciiTheme="minorHAnsi" w:hAnsiTheme="minorHAnsi"/>
          <w:sz w:val="22"/>
        </w:rPr>
        <w:t xml:space="preserve"> communautés</w:t>
      </w:r>
      <w:r>
        <w:rPr>
          <w:rFonts w:asciiTheme="minorHAnsi" w:hAnsiTheme="minorHAnsi"/>
          <w:sz w:val="22"/>
        </w:rPr>
        <w:t>.</w:t>
      </w:r>
    </w:p>
    <w:p w14:paraId="54AF648D" w14:textId="6BACD564" w:rsidR="00A978D2" w:rsidRDefault="000A7632" w:rsidP="00486AB3">
      <w:pPr>
        <w:keepNext/>
        <w:keepLines/>
        <w:spacing w:before="120"/>
        <w:jc w:val="both"/>
        <w:rPr>
          <w:rFonts w:asciiTheme="minorHAnsi" w:hAnsiTheme="minorHAnsi" w:cstheme="minorHAnsi"/>
          <w:sz w:val="22"/>
          <w:szCs w:val="22"/>
        </w:rPr>
      </w:pPr>
      <w:r>
        <w:rPr>
          <w:rFonts w:asciiTheme="minorHAnsi" w:hAnsiTheme="minorHAnsi"/>
          <w:sz w:val="22"/>
        </w:rPr>
        <w:lastRenderedPageBreak/>
        <w:t xml:space="preserve">Le gouvernement du Manitoba présente un résumé de son programme Polar Bear </w:t>
      </w:r>
      <w:proofErr w:type="spellStart"/>
      <w:r>
        <w:rPr>
          <w:rFonts w:asciiTheme="minorHAnsi" w:hAnsiTheme="minorHAnsi"/>
          <w:sz w:val="22"/>
        </w:rPr>
        <w:t>Alert</w:t>
      </w:r>
      <w:proofErr w:type="spellEnd"/>
      <w:r>
        <w:rPr>
          <w:rFonts w:asciiTheme="minorHAnsi" w:hAnsiTheme="minorHAnsi"/>
          <w:sz w:val="22"/>
        </w:rPr>
        <w:t xml:space="preserve"> (PBA) pour la saison</w:t>
      </w:r>
      <w:r w:rsidR="0091438D">
        <w:rPr>
          <w:rFonts w:asciiTheme="minorHAnsi" w:hAnsiTheme="minorHAnsi"/>
          <w:sz w:val="22"/>
        </w:rPr>
        <w:t xml:space="preserve"> de </w:t>
      </w:r>
      <w:r>
        <w:rPr>
          <w:rFonts w:asciiTheme="minorHAnsi" w:hAnsiTheme="minorHAnsi"/>
          <w:sz w:val="22"/>
        </w:rPr>
        <w:t>2023. Il mentionne</w:t>
      </w:r>
      <w:r w:rsidR="00131878">
        <w:rPr>
          <w:rFonts w:asciiTheme="minorHAnsi" w:hAnsiTheme="minorHAnsi"/>
          <w:sz w:val="22"/>
        </w:rPr>
        <w:t xml:space="preserve"> qu’un</w:t>
      </w:r>
      <w:r>
        <w:rPr>
          <w:rFonts w:asciiTheme="minorHAnsi" w:hAnsiTheme="minorHAnsi"/>
          <w:sz w:val="22"/>
        </w:rPr>
        <w:t xml:space="preserve"> nombre d</w:t>
      </w:r>
      <w:r w:rsidR="00652561">
        <w:rPr>
          <w:rFonts w:asciiTheme="minorHAnsi" w:hAnsiTheme="minorHAnsi"/>
          <w:sz w:val="22"/>
        </w:rPr>
        <w:t>’</w:t>
      </w:r>
      <w:r>
        <w:rPr>
          <w:rFonts w:asciiTheme="minorHAnsi" w:hAnsiTheme="minorHAnsi"/>
          <w:sz w:val="22"/>
        </w:rPr>
        <w:t>ours semblable à celui des années précédentes</w:t>
      </w:r>
      <w:r w:rsidR="00131878">
        <w:rPr>
          <w:rFonts w:asciiTheme="minorHAnsi" w:hAnsiTheme="minorHAnsi"/>
          <w:sz w:val="22"/>
        </w:rPr>
        <w:t xml:space="preserve"> </w:t>
      </w:r>
      <w:r w:rsidR="00892C85">
        <w:rPr>
          <w:rFonts w:asciiTheme="minorHAnsi" w:hAnsiTheme="minorHAnsi"/>
          <w:sz w:val="22"/>
        </w:rPr>
        <w:t>a</w:t>
      </w:r>
      <w:r w:rsidR="00131878">
        <w:rPr>
          <w:rFonts w:asciiTheme="minorHAnsi" w:hAnsiTheme="minorHAnsi"/>
          <w:sz w:val="22"/>
        </w:rPr>
        <w:t xml:space="preserve"> été manipulé</w:t>
      </w:r>
      <w:r>
        <w:rPr>
          <w:rFonts w:asciiTheme="minorHAnsi" w:hAnsiTheme="minorHAnsi"/>
          <w:sz w:val="22"/>
        </w:rPr>
        <w:t xml:space="preserve">, mais </w:t>
      </w:r>
      <w:r w:rsidR="00131878">
        <w:rPr>
          <w:rFonts w:asciiTheme="minorHAnsi" w:hAnsiTheme="minorHAnsi"/>
          <w:sz w:val="22"/>
        </w:rPr>
        <w:t>qu</w:t>
      </w:r>
      <w:r w:rsidR="004C5A26">
        <w:rPr>
          <w:rFonts w:asciiTheme="minorHAnsi" w:hAnsiTheme="minorHAnsi"/>
          <w:sz w:val="22"/>
        </w:rPr>
        <w:t>e l</w:t>
      </w:r>
      <w:r w:rsidR="00131878">
        <w:rPr>
          <w:rFonts w:asciiTheme="minorHAnsi" w:hAnsiTheme="minorHAnsi"/>
          <w:sz w:val="22"/>
        </w:rPr>
        <w:t>’</w:t>
      </w:r>
      <w:r>
        <w:rPr>
          <w:rFonts w:asciiTheme="minorHAnsi" w:hAnsiTheme="minorHAnsi"/>
          <w:sz w:val="22"/>
        </w:rPr>
        <w:t>afflux d</w:t>
      </w:r>
      <w:r w:rsidR="00652561">
        <w:rPr>
          <w:rFonts w:asciiTheme="minorHAnsi" w:hAnsiTheme="minorHAnsi"/>
          <w:sz w:val="22"/>
        </w:rPr>
        <w:t>’</w:t>
      </w:r>
      <w:r>
        <w:rPr>
          <w:rFonts w:asciiTheme="minorHAnsi" w:hAnsiTheme="minorHAnsi"/>
          <w:sz w:val="22"/>
        </w:rPr>
        <w:t xml:space="preserve">ours </w:t>
      </w:r>
      <w:r w:rsidR="004C5A26">
        <w:rPr>
          <w:rFonts w:asciiTheme="minorHAnsi" w:hAnsiTheme="minorHAnsi"/>
          <w:sz w:val="22"/>
        </w:rPr>
        <w:t>a ét</w:t>
      </w:r>
      <w:r w:rsidR="00DC62B1">
        <w:rPr>
          <w:rFonts w:asciiTheme="minorHAnsi" w:hAnsiTheme="minorHAnsi"/>
          <w:sz w:val="22"/>
        </w:rPr>
        <w:t xml:space="preserve">é plus hâtif </w:t>
      </w:r>
      <w:r>
        <w:rPr>
          <w:rFonts w:asciiTheme="minorHAnsi" w:hAnsiTheme="minorHAnsi"/>
          <w:sz w:val="22"/>
        </w:rPr>
        <w:t>dans la saison que d</w:t>
      </w:r>
      <w:r w:rsidR="00652561">
        <w:rPr>
          <w:rFonts w:asciiTheme="minorHAnsi" w:hAnsiTheme="minorHAnsi"/>
          <w:sz w:val="22"/>
        </w:rPr>
        <w:t>’</w:t>
      </w:r>
      <w:r>
        <w:rPr>
          <w:rFonts w:asciiTheme="minorHAnsi" w:hAnsiTheme="minorHAnsi"/>
          <w:sz w:val="22"/>
        </w:rPr>
        <w:t xml:space="preserve">habitude. Le gouvernement </w:t>
      </w:r>
      <w:r w:rsidR="00C20DF4">
        <w:rPr>
          <w:rFonts w:asciiTheme="minorHAnsi" w:hAnsiTheme="minorHAnsi"/>
          <w:sz w:val="22"/>
        </w:rPr>
        <w:t xml:space="preserve">montre </w:t>
      </w:r>
      <w:r>
        <w:rPr>
          <w:rFonts w:asciiTheme="minorHAnsi" w:hAnsiTheme="minorHAnsi"/>
          <w:sz w:val="22"/>
        </w:rPr>
        <w:t xml:space="preserve">également un article qui a récemment été publié sur les déplacements et le comportement des ours après un conflit à partir des données recueillies par les émetteurs GPS attachés sur les oreilles des ours relâchés dans le cadre du programme de PBA. Le gouvernement du Manitoba fait aussi part de certains changements </w:t>
      </w:r>
      <w:r w:rsidR="00C902A7">
        <w:rPr>
          <w:rFonts w:asciiTheme="minorHAnsi" w:hAnsiTheme="minorHAnsi"/>
          <w:sz w:val="22"/>
        </w:rPr>
        <w:t xml:space="preserve">qu’il a </w:t>
      </w:r>
      <w:r>
        <w:rPr>
          <w:rFonts w:asciiTheme="minorHAnsi" w:hAnsiTheme="minorHAnsi"/>
          <w:sz w:val="22"/>
        </w:rPr>
        <w:t xml:space="preserve">apportés récemment à ses politiques concernant les entreprises touristiques. </w:t>
      </w:r>
    </w:p>
    <w:p w14:paraId="2CDD94B4" w14:textId="100CDC99" w:rsidR="00A978D2" w:rsidRDefault="0074138C" w:rsidP="00875376">
      <w:pPr>
        <w:spacing w:before="120"/>
        <w:jc w:val="both"/>
        <w:rPr>
          <w:rFonts w:asciiTheme="minorHAnsi" w:hAnsiTheme="minorHAnsi" w:cstheme="minorHAnsi"/>
          <w:sz w:val="22"/>
          <w:szCs w:val="22"/>
        </w:rPr>
      </w:pPr>
      <w:r>
        <w:rPr>
          <w:rFonts w:asciiTheme="minorHAnsi" w:hAnsiTheme="minorHAnsi"/>
          <w:sz w:val="22"/>
        </w:rPr>
        <w:t>Le gouvernement du Québec n</w:t>
      </w:r>
      <w:r w:rsidR="00652561">
        <w:rPr>
          <w:rFonts w:asciiTheme="minorHAnsi" w:hAnsiTheme="minorHAnsi"/>
          <w:sz w:val="22"/>
        </w:rPr>
        <w:t>’</w:t>
      </w:r>
      <w:r>
        <w:rPr>
          <w:rFonts w:asciiTheme="minorHAnsi" w:hAnsiTheme="minorHAnsi"/>
          <w:sz w:val="22"/>
        </w:rPr>
        <w:t>a mené aucun projet de recherche en 2023. Il présente un résumé des données de récolte déclarées pour la saison de récolte de 2022</w:t>
      </w:r>
      <w:r w:rsidR="00865E3B">
        <w:rPr>
          <w:rFonts w:asciiTheme="minorHAnsi" w:hAnsiTheme="minorHAnsi"/>
          <w:sz w:val="22"/>
        </w:rPr>
        <w:noBreakHyphen/>
      </w:r>
      <w:r>
        <w:rPr>
          <w:rFonts w:asciiTheme="minorHAnsi" w:hAnsiTheme="minorHAnsi"/>
          <w:sz w:val="22"/>
        </w:rPr>
        <w:t>2023, qui a enregistré la récolte la plus faible au Québec depuis les années 1980. Le gouvernement explique que cette faible récolte déclarée est attribuable à la fois à une réduction de la récolte réelle et au taux de déclaration, probablement</w:t>
      </w:r>
      <w:r w:rsidR="00865E3B">
        <w:rPr>
          <w:rFonts w:asciiTheme="minorHAnsi" w:hAnsiTheme="minorHAnsi"/>
          <w:sz w:val="22"/>
        </w:rPr>
        <w:t xml:space="preserve"> à cause de</w:t>
      </w:r>
      <w:r>
        <w:rPr>
          <w:rFonts w:asciiTheme="minorHAnsi" w:hAnsiTheme="minorHAnsi"/>
          <w:sz w:val="22"/>
        </w:rPr>
        <w:t xml:space="preserve"> la faible valeur marchande actuelle des peaux d</w:t>
      </w:r>
      <w:r w:rsidR="00652561">
        <w:rPr>
          <w:rFonts w:asciiTheme="minorHAnsi" w:hAnsiTheme="minorHAnsi"/>
          <w:sz w:val="22"/>
        </w:rPr>
        <w:t>’</w:t>
      </w:r>
      <w:r>
        <w:rPr>
          <w:rFonts w:asciiTheme="minorHAnsi" w:hAnsiTheme="minorHAnsi"/>
          <w:sz w:val="22"/>
        </w:rPr>
        <w:t>ours blancs. Il note toutefois le nombre plus élevé d</w:t>
      </w:r>
      <w:r w:rsidR="00652561">
        <w:rPr>
          <w:rFonts w:asciiTheme="minorHAnsi" w:hAnsiTheme="minorHAnsi"/>
          <w:sz w:val="22"/>
        </w:rPr>
        <w:t>’</w:t>
      </w:r>
      <w:r>
        <w:rPr>
          <w:rFonts w:asciiTheme="minorHAnsi" w:hAnsiTheme="minorHAnsi"/>
          <w:sz w:val="22"/>
        </w:rPr>
        <w:t>ours récoltés en situation de défense de la vie et des biens, notamment dans la région marine d</w:t>
      </w:r>
      <w:r w:rsidR="00652561">
        <w:rPr>
          <w:rFonts w:asciiTheme="minorHAnsi" w:hAnsiTheme="minorHAnsi"/>
          <w:sz w:val="22"/>
        </w:rPr>
        <w:t>’</w:t>
      </w:r>
      <w:r>
        <w:rPr>
          <w:rFonts w:asciiTheme="minorHAnsi" w:hAnsiTheme="minorHAnsi"/>
          <w:sz w:val="22"/>
        </w:rPr>
        <w:t>Eeyou (RME), où les conflits entre l</w:t>
      </w:r>
      <w:r w:rsidR="00865E3B">
        <w:rPr>
          <w:rFonts w:asciiTheme="minorHAnsi" w:hAnsiTheme="minorHAnsi"/>
          <w:sz w:val="22"/>
        </w:rPr>
        <w:t>’</w:t>
      </w:r>
      <w:r>
        <w:rPr>
          <w:rFonts w:asciiTheme="minorHAnsi" w:hAnsiTheme="minorHAnsi"/>
          <w:sz w:val="22"/>
        </w:rPr>
        <w:t>humain et l</w:t>
      </w:r>
      <w:r w:rsidR="00865E3B">
        <w:rPr>
          <w:rFonts w:asciiTheme="minorHAnsi" w:hAnsiTheme="minorHAnsi"/>
          <w:sz w:val="22"/>
        </w:rPr>
        <w:t>’</w:t>
      </w:r>
      <w:r>
        <w:rPr>
          <w:rFonts w:asciiTheme="minorHAnsi" w:hAnsiTheme="minorHAnsi"/>
          <w:sz w:val="22"/>
        </w:rPr>
        <w:t>ours semblent avoir augmenté au cours des dernières années. Pour ce qui est de la gestion, le plan de gestion de l</w:t>
      </w:r>
      <w:r w:rsidR="00652561">
        <w:rPr>
          <w:rFonts w:asciiTheme="minorHAnsi" w:hAnsiTheme="minorHAnsi"/>
          <w:sz w:val="22"/>
        </w:rPr>
        <w:t>’</w:t>
      </w:r>
      <w:r>
        <w:rPr>
          <w:rFonts w:asciiTheme="minorHAnsi" w:hAnsiTheme="minorHAnsi"/>
          <w:sz w:val="22"/>
        </w:rPr>
        <w:t>ours blanc de la RME du Québec et d</w:t>
      </w:r>
      <w:r w:rsidR="00865E3B">
        <w:rPr>
          <w:rFonts w:asciiTheme="minorHAnsi" w:hAnsiTheme="minorHAnsi"/>
          <w:sz w:val="22"/>
        </w:rPr>
        <w:t>e la région marine du</w:t>
      </w:r>
      <w:r>
        <w:rPr>
          <w:rFonts w:asciiTheme="minorHAnsi" w:hAnsiTheme="minorHAnsi"/>
          <w:sz w:val="22"/>
        </w:rPr>
        <w:t xml:space="preserve"> Nunavik a été approuvé par ECCC et le gouvernement du Québec, mais on attend toujours l</w:t>
      </w:r>
      <w:r w:rsidR="00652561">
        <w:rPr>
          <w:rFonts w:asciiTheme="minorHAnsi" w:hAnsiTheme="minorHAnsi"/>
          <w:sz w:val="22"/>
        </w:rPr>
        <w:t>’</w:t>
      </w:r>
      <w:r>
        <w:rPr>
          <w:rFonts w:asciiTheme="minorHAnsi" w:hAnsiTheme="minorHAnsi"/>
          <w:sz w:val="22"/>
        </w:rPr>
        <w:t>approbation finale du</w:t>
      </w:r>
      <w:r w:rsidR="00865E3B">
        <w:rPr>
          <w:rFonts w:asciiTheme="minorHAnsi" w:hAnsiTheme="minorHAnsi"/>
          <w:sz w:val="22"/>
        </w:rPr>
        <w:t xml:space="preserve"> gouvernement du Nunavut</w:t>
      </w:r>
      <w:r>
        <w:rPr>
          <w:rFonts w:asciiTheme="minorHAnsi" w:hAnsiTheme="minorHAnsi"/>
          <w:sz w:val="22"/>
        </w:rPr>
        <w:t>. Il est confirmé plus tard au cours de la réunion que le plan de gestion a également été officiellement approuvé par</w:t>
      </w:r>
      <w:r w:rsidR="00865E3B">
        <w:rPr>
          <w:rFonts w:asciiTheme="minorHAnsi" w:hAnsiTheme="minorHAnsi"/>
          <w:sz w:val="22"/>
        </w:rPr>
        <w:t xml:space="preserve"> ce dernier</w:t>
      </w:r>
      <w:r>
        <w:rPr>
          <w:rFonts w:asciiTheme="minorHAnsi" w:hAnsiTheme="minorHAnsi"/>
          <w:sz w:val="22"/>
        </w:rPr>
        <w:t xml:space="preserve"> et que la lettre d</w:t>
      </w:r>
      <w:r w:rsidR="00652561">
        <w:rPr>
          <w:rFonts w:asciiTheme="minorHAnsi" w:hAnsiTheme="minorHAnsi"/>
          <w:sz w:val="22"/>
        </w:rPr>
        <w:t>’</w:t>
      </w:r>
      <w:r>
        <w:rPr>
          <w:rFonts w:asciiTheme="minorHAnsi" w:hAnsiTheme="minorHAnsi"/>
          <w:sz w:val="22"/>
        </w:rPr>
        <w:t>approbation a été envoyée aux autorités de gestion. Le gouvernement du Québec commencera maintenant à travailler à la mise en œuvre du plan de gestion, notamment en ce qui a trait à l</w:t>
      </w:r>
      <w:r w:rsidR="00652561">
        <w:rPr>
          <w:rFonts w:asciiTheme="minorHAnsi" w:hAnsiTheme="minorHAnsi"/>
          <w:sz w:val="22"/>
        </w:rPr>
        <w:t>’</w:t>
      </w:r>
      <w:r>
        <w:rPr>
          <w:rFonts w:asciiTheme="minorHAnsi" w:hAnsiTheme="minorHAnsi"/>
          <w:sz w:val="22"/>
        </w:rPr>
        <w:t>objectif visant à atteindre une déclaration complète des prises d</w:t>
      </w:r>
      <w:r w:rsidR="00652561">
        <w:rPr>
          <w:rFonts w:asciiTheme="minorHAnsi" w:hAnsiTheme="minorHAnsi"/>
          <w:sz w:val="22"/>
        </w:rPr>
        <w:t>’</w:t>
      </w:r>
      <w:r>
        <w:rPr>
          <w:rFonts w:asciiTheme="minorHAnsi" w:hAnsiTheme="minorHAnsi"/>
          <w:sz w:val="22"/>
        </w:rPr>
        <w:t>ours. Le Conseil de gestion des ressources fauniques de la région marine d</w:t>
      </w:r>
      <w:r w:rsidR="00652561">
        <w:rPr>
          <w:rFonts w:asciiTheme="minorHAnsi" w:hAnsiTheme="minorHAnsi"/>
          <w:sz w:val="22"/>
        </w:rPr>
        <w:t>’</w:t>
      </w:r>
      <w:r>
        <w:rPr>
          <w:rFonts w:asciiTheme="minorHAnsi" w:hAnsiTheme="minorHAnsi"/>
          <w:sz w:val="22"/>
        </w:rPr>
        <w:t>Eeyou (CGRFRME) fournit des</w:t>
      </w:r>
      <w:r w:rsidR="00865E3B">
        <w:rPr>
          <w:rFonts w:asciiTheme="minorHAnsi" w:hAnsiTheme="minorHAnsi"/>
          <w:sz w:val="22"/>
        </w:rPr>
        <w:t xml:space="preserve"> renseignements</w:t>
      </w:r>
      <w:r>
        <w:rPr>
          <w:rFonts w:asciiTheme="minorHAnsi" w:hAnsiTheme="minorHAnsi"/>
          <w:sz w:val="22"/>
        </w:rPr>
        <w:t xml:space="preserve"> supplémentaires sur les prises en situation de défense de la vie et des biens qui ont eu lieu dans la RME en 2022</w:t>
      </w:r>
      <w:r w:rsidR="00865E3B">
        <w:rPr>
          <w:rFonts w:asciiTheme="minorHAnsi" w:hAnsiTheme="minorHAnsi"/>
          <w:sz w:val="22"/>
        </w:rPr>
        <w:noBreakHyphen/>
      </w:r>
      <w:r>
        <w:rPr>
          <w:rFonts w:asciiTheme="minorHAnsi" w:hAnsiTheme="minorHAnsi"/>
          <w:sz w:val="22"/>
        </w:rPr>
        <w:t>2023 et ajoute de</w:t>
      </w:r>
      <w:r w:rsidR="00865E3B">
        <w:rPr>
          <w:rFonts w:asciiTheme="minorHAnsi" w:hAnsiTheme="minorHAnsi"/>
          <w:sz w:val="22"/>
        </w:rPr>
        <w:t xml:space="preserve"> l’information</w:t>
      </w:r>
      <w:r>
        <w:rPr>
          <w:rFonts w:asciiTheme="minorHAnsi" w:hAnsiTheme="minorHAnsi"/>
          <w:sz w:val="22"/>
        </w:rPr>
        <w:t xml:space="preserve"> sur les ateliers organisés par le Conseil pour offrir une formation aux membres de la collectivité sur les mesures d</w:t>
      </w:r>
      <w:r w:rsidR="00652561">
        <w:rPr>
          <w:rFonts w:asciiTheme="minorHAnsi" w:hAnsiTheme="minorHAnsi"/>
          <w:sz w:val="22"/>
        </w:rPr>
        <w:t>’</w:t>
      </w:r>
      <w:r>
        <w:rPr>
          <w:rFonts w:asciiTheme="minorHAnsi" w:hAnsiTheme="minorHAnsi"/>
          <w:sz w:val="22"/>
        </w:rPr>
        <w:t xml:space="preserve">éloignement des ours blancs. Le CGRFRME et le Conseil de gestion des ressources fauniques de la région marine du Nunavik (CGRFRMN) font le point sur les faits nouveaux concernant le processus conjoint de prise de décisions de gestion concernant </w:t>
      </w:r>
      <w:proofErr w:type="gramStart"/>
      <w:r>
        <w:rPr>
          <w:rFonts w:asciiTheme="minorHAnsi" w:hAnsiTheme="minorHAnsi"/>
          <w:sz w:val="22"/>
        </w:rPr>
        <w:t xml:space="preserve">la </w:t>
      </w:r>
      <w:r w:rsidR="00865E3B">
        <w:rPr>
          <w:rFonts w:asciiTheme="minorHAnsi" w:hAnsiTheme="minorHAnsi"/>
          <w:sz w:val="22"/>
        </w:rPr>
        <w:t>sous</w:t>
      </w:r>
      <w:proofErr w:type="gramEnd"/>
      <w:r w:rsidR="00865E3B">
        <w:rPr>
          <w:rFonts w:asciiTheme="minorHAnsi" w:hAnsiTheme="minorHAnsi"/>
          <w:sz w:val="22"/>
        </w:rPr>
        <w:noBreakHyphen/>
      </w:r>
      <w:r>
        <w:rPr>
          <w:rFonts w:asciiTheme="minorHAnsi" w:hAnsiTheme="minorHAnsi"/>
          <w:sz w:val="22"/>
        </w:rPr>
        <w:t xml:space="preserve">population du SBH pour </w:t>
      </w:r>
      <w:r w:rsidR="00865E3B">
        <w:rPr>
          <w:rFonts w:asciiTheme="minorHAnsi" w:hAnsiTheme="minorHAnsi"/>
          <w:sz w:val="22"/>
        </w:rPr>
        <w:t xml:space="preserve">la </w:t>
      </w:r>
      <w:r>
        <w:rPr>
          <w:rFonts w:asciiTheme="minorHAnsi" w:hAnsiTheme="minorHAnsi"/>
          <w:sz w:val="22"/>
        </w:rPr>
        <w:t>réévaluer en collaboration avec le CGRFN. Makivvik fait le point sur ses efforts continus pour assurer la participation des Inuits aux décisions de recherche et de gestion, y compris l</w:t>
      </w:r>
      <w:r w:rsidR="00652561">
        <w:rPr>
          <w:rFonts w:asciiTheme="minorHAnsi" w:hAnsiTheme="minorHAnsi"/>
          <w:sz w:val="22"/>
        </w:rPr>
        <w:t>’</w:t>
      </w:r>
      <w:r>
        <w:rPr>
          <w:rFonts w:asciiTheme="minorHAnsi" w:hAnsiTheme="minorHAnsi"/>
          <w:sz w:val="22"/>
        </w:rPr>
        <w:t>organisation d</w:t>
      </w:r>
      <w:r w:rsidR="00652561">
        <w:rPr>
          <w:rFonts w:asciiTheme="minorHAnsi" w:hAnsiTheme="minorHAnsi"/>
          <w:sz w:val="22"/>
        </w:rPr>
        <w:t>’</w:t>
      </w:r>
      <w:r>
        <w:rPr>
          <w:rFonts w:asciiTheme="minorHAnsi" w:hAnsiTheme="minorHAnsi"/>
          <w:sz w:val="22"/>
        </w:rPr>
        <w:t>un atelier pour préparer les collectivités à l</w:t>
      </w:r>
      <w:r w:rsidR="00652561">
        <w:rPr>
          <w:rFonts w:asciiTheme="minorHAnsi" w:hAnsiTheme="minorHAnsi"/>
          <w:sz w:val="22"/>
        </w:rPr>
        <w:t>’</w:t>
      </w:r>
      <w:r>
        <w:rPr>
          <w:rFonts w:asciiTheme="minorHAnsi" w:hAnsiTheme="minorHAnsi"/>
          <w:sz w:val="22"/>
        </w:rPr>
        <w:t>audience publique du CGRFRMN sur les limites non quantitatives (LNQ) à l</w:t>
      </w:r>
      <w:r w:rsidR="00652561">
        <w:rPr>
          <w:rFonts w:asciiTheme="minorHAnsi" w:hAnsiTheme="minorHAnsi"/>
          <w:sz w:val="22"/>
        </w:rPr>
        <w:t>’</w:t>
      </w:r>
      <w:r>
        <w:rPr>
          <w:rFonts w:asciiTheme="minorHAnsi" w:hAnsiTheme="minorHAnsi"/>
          <w:sz w:val="22"/>
        </w:rPr>
        <w:t>automne</w:t>
      </w:r>
      <w:r w:rsidR="00A56E07">
        <w:rPr>
          <w:rFonts w:asciiTheme="minorHAnsi" w:hAnsiTheme="minorHAnsi"/>
          <w:sz w:val="22"/>
        </w:rPr>
        <w:t> </w:t>
      </w:r>
      <w:r>
        <w:rPr>
          <w:rFonts w:asciiTheme="minorHAnsi" w:hAnsiTheme="minorHAnsi"/>
          <w:sz w:val="22"/>
        </w:rPr>
        <w:t>2024.</w:t>
      </w:r>
    </w:p>
    <w:p w14:paraId="006C4906" w14:textId="40F786C2" w:rsidR="003A626B" w:rsidRDefault="00C84B36" w:rsidP="00875376">
      <w:pPr>
        <w:spacing w:before="120"/>
        <w:jc w:val="both"/>
        <w:rPr>
          <w:rFonts w:asciiTheme="minorHAnsi" w:hAnsiTheme="minorHAnsi" w:cstheme="minorHAnsi"/>
          <w:sz w:val="22"/>
          <w:szCs w:val="22"/>
        </w:rPr>
      </w:pPr>
      <w:r>
        <w:rPr>
          <w:rFonts w:asciiTheme="minorHAnsi" w:hAnsiTheme="minorHAnsi"/>
          <w:sz w:val="22"/>
        </w:rPr>
        <w:t xml:space="preserve">Terre-Neuve-et-Labrador ne fait </w:t>
      </w:r>
      <w:r w:rsidR="00E0084C">
        <w:rPr>
          <w:rFonts w:asciiTheme="minorHAnsi" w:hAnsiTheme="minorHAnsi"/>
          <w:sz w:val="22"/>
        </w:rPr>
        <w:t xml:space="preserve">pas </w:t>
      </w:r>
      <w:r>
        <w:rPr>
          <w:rFonts w:asciiTheme="minorHAnsi" w:hAnsiTheme="minorHAnsi"/>
          <w:sz w:val="22"/>
        </w:rPr>
        <w:t xml:space="preserve">de mise à jour. </w:t>
      </w:r>
    </w:p>
    <w:p w14:paraId="2E8A863B" w14:textId="5C364526" w:rsidR="00D328CF" w:rsidRDefault="00D328CF" w:rsidP="00875376">
      <w:pPr>
        <w:spacing w:before="120"/>
        <w:jc w:val="both"/>
        <w:rPr>
          <w:rFonts w:asciiTheme="minorHAnsi" w:hAnsiTheme="minorHAnsi" w:cstheme="minorHAnsi"/>
          <w:sz w:val="22"/>
          <w:szCs w:val="22"/>
        </w:rPr>
      </w:pPr>
      <w:r>
        <w:rPr>
          <w:rFonts w:asciiTheme="minorHAnsi" w:hAnsiTheme="minorHAnsi"/>
          <w:sz w:val="22"/>
        </w:rPr>
        <w:t>Les participants permanents des États</w:t>
      </w:r>
      <w:r w:rsidR="00EF4A5A">
        <w:rPr>
          <w:rFonts w:asciiTheme="minorHAnsi" w:hAnsiTheme="minorHAnsi"/>
          <w:sz w:val="22"/>
        </w:rPr>
        <w:noBreakHyphen/>
      </w:r>
      <w:r>
        <w:rPr>
          <w:rFonts w:asciiTheme="minorHAnsi" w:hAnsiTheme="minorHAnsi"/>
          <w:sz w:val="22"/>
        </w:rPr>
        <w:t>Unis présentent un bref résumé des recherches qu</w:t>
      </w:r>
      <w:r w:rsidR="00652561">
        <w:rPr>
          <w:rFonts w:asciiTheme="minorHAnsi" w:hAnsiTheme="minorHAnsi"/>
          <w:sz w:val="22"/>
        </w:rPr>
        <w:t>’</w:t>
      </w:r>
      <w:r>
        <w:rPr>
          <w:rFonts w:asciiTheme="minorHAnsi" w:hAnsiTheme="minorHAnsi"/>
          <w:sz w:val="22"/>
        </w:rPr>
        <w:t xml:space="preserve">ils ont menées dans leur région. Le Fish </w:t>
      </w:r>
      <w:r w:rsidR="00EF4A5A">
        <w:rPr>
          <w:rFonts w:asciiTheme="minorHAnsi" w:hAnsiTheme="minorHAnsi"/>
          <w:sz w:val="22"/>
        </w:rPr>
        <w:t>and</w:t>
      </w:r>
      <w:r>
        <w:rPr>
          <w:rFonts w:asciiTheme="minorHAnsi" w:hAnsiTheme="minorHAnsi"/>
          <w:sz w:val="22"/>
        </w:rPr>
        <w:t xml:space="preserve"> </w:t>
      </w:r>
      <w:proofErr w:type="spellStart"/>
      <w:r>
        <w:rPr>
          <w:rFonts w:asciiTheme="minorHAnsi" w:hAnsiTheme="minorHAnsi"/>
          <w:sz w:val="22"/>
        </w:rPr>
        <w:t>Wildlife</w:t>
      </w:r>
      <w:proofErr w:type="spellEnd"/>
      <w:r>
        <w:rPr>
          <w:rFonts w:asciiTheme="minorHAnsi" w:hAnsiTheme="minorHAnsi"/>
          <w:sz w:val="22"/>
        </w:rPr>
        <w:t xml:space="preserve"> Service des États</w:t>
      </w:r>
      <w:r w:rsidR="00EF4A5A">
        <w:rPr>
          <w:rFonts w:asciiTheme="minorHAnsi" w:hAnsiTheme="minorHAnsi"/>
          <w:sz w:val="22"/>
        </w:rPr>
        <w:noBreakHyphen/>
      </w:r>
      <w:r>
        <w:rPr>
          <w:rFonts w:asciiTheme="minorHAnsi" w:hAnsiTheme="minorHAnsi"/>
          <w:sz w:val="22"/>
        </w:rPr>
        <w:t>Unis commence par une présentation sur plusieurs projets de recherche en cours en Alaska, dont des projets portant sur la réaction comportementale des ours blancs aux aéronefs, la détermination de l</w:t>
      </w:r>
      <w:r w:rsidR="00652561">
        <w:rPr>
          <w:rFonts w:asciiTheme="minorHAnsi" w:hAnsiTheme="minorHAnsi"/>
          <w:sz w:val="22"/>
        </w:rPr>
        <w:t>’</w:t>
      </w:r>
      <w:r>
        <w:rPr>
          <w:rFonts w:asciiTheme="minorHAnsi" w:hAnsiTheme="minorHAnsi"/>
          <w:sz w:val="22"/>
        </w:rPr>
        <w:t xml:space="preserve">âge moléculaire des ours blancs, des </w:t>
      </w:r>
      <w:r w:rsidR="00E0084C">
        <w:rPr>
          <w:rFonts w:asciiTheme="minorHAnsi" w:hAnsiTheme="minorHAnsi"/>
          <w:sz w:val="22"/>
        </w:rPr>
        <w:t xml:space="preserve">ours </w:t>
      </w:r>
      <w:r>
        <w:rPr>
          <w:rFonts w:asciiTheme="minorHAnsi" w:hAnsiTheme="minorHAnsi"/>
          <w:sz w:val="22"/>
        </w:rPr>
        <w:t>grizzlis et des ours noirs d</w:t>
      </w:r>
      <w:r w:rsidR="00652561">
        <w:rPr>
          <w:rFonts w:asciiTheme="minorHAnsi" w:hAnsiTheme="minorHAnsi"/>
          <w:sz w:val="22"/>
        </w:rPr>
        <w:t>’</w:t>
      </w:r>
      <w:r>
        <w:rPr>
          <w:rFonts w:asciiTheme="minorHAnsi" w:hAnsiTheme="minorHAnsi"/>
          <w:sz w:val="22"/>
        </w:rPr>
        <w:t>après une analyse de méthylation de l</w:t>
      </w:r>
      <w:r w:rsidR="00652561">
        <w:rPr>
          <w:rFonts w:asciiTheme="minorHAnsi" w:hAnsiTheme="minorHAnsi"/>
          <w:sz w:val="22"/>
        </w:rPr>
        <w:t>’</w:t>
      </w:r>
      <w:r>
        <w:rPr>
          <w:rFonts w:asciiTheme="minorHAnsi" w:hAnsiTheme="minorHAnsi"/>
          <w:sz w:val="22"/>
        </w:rPr>
        <w:t>ADN, la détermination de la présence ou de l</w:t>
      </w:r>
      <w:r w:rsidR="00652561">
        <w:rPr>
          <w:rFonts w:asciiTheme="minorHAnsi" w:hAnsiTheme="minorHAnsi"/>
          <w:sz w:val="22"/>
        </w:rPr>
        <w:t>’</w:t>
      </w:r>
      <w:r>
        <w:rPr>
          <w:rFonts w:asciiTheme="minorHAnsi" w:hAnsiTheme="minorHAnsi"/>
          <w:sz w:val="22"/>
        </w:rPr>
        <w:t>absence d</w:t>
      </w:r>
      <w:r w:rsidR="00652561">
        <w:rPr>
          <w:rFonts w:asciiTheme="minorHAnsi" w:hAnsiTheme="minorHAnsi"/>
          <w:sz w:val="22"/>
        </w:rPr>
        <w:t>’</w:t>
      </w:r>
      <w:r>
        <w:rPr>
          <w:rFonts w:asciiTheme="minorHAnsi" w:hAnsiTheme="minorHAnsi"/>
          <w:sz w:val="22"/>
        </w:rPr>
        <w:t>oursons chez les femelles à partir des données sur les déplacements, ainsi que des outils non invasifs pour évaluer la masse des ours. Il présente également plusieurs projets liés aux conflits entre l</w:t>
      </w:r>
      <w:r w:rsidR="00EF4A5A">
        <w:rPr>
          <w:rFonts w:asciiTheme="minorHAnsi" w:hAnsiTheme="minorHAnsi"/>
          <w:sz w:val="22"/>
        </w:rPr>
        <w:t>’</w:t>
      </w:r>
      <w:r>
        <w:rPr>
          <w:rFonts w:asciiTheme="minorHAnsi" w:hAnsiTheme="minorHAnsi"/>
          <w:sz w:val="22"/>
        </w:rPr>
        <w:t>humain et l</w:t>
      </w:r>
      <w:r w:rsidR="00EF4A5A">
        <w:rPr>
          <w:rFonts w:asciiTheme="minorHAnsi" w:hAnsiTheme="minorHAnsi"/>
          <w:sz w:val="22"/>
        </w:rPr>
        <w:t>’</w:t>
      </w:r>
      <w:r>
        <w:rPr>
          <w:rFonts w:asciiTheme="minorHAnsi" w:hAnsiTheme="minorHAnsi"/>
          <w:sz w:val="22"/>
        </w:rPr>
        <w:t>ours et examine l</w:t>
      </w:r>
      <w:r w:rsidR="00652561">
        <w:rPr>
          <w:rFonts w:asciiTheme="minorHAnsi" w:hAnsiTheme="minorHAnsi"/>
          <w:sz w:val="22"/>
        </w:rPr>
        <w:t>’</w:t>
      </w:r>
      <w:r>
        <w:rPr>
          <w:rFonts w:asciiTheme="minorHAnsi" w:hAnsiTheme="minorHAnsi"/>
          <w:sz w:val="22"/>
        </w:rPr>
        <w:t xml:space="preserve">efficacité de diverses méthodes de dissuasion </w:t>
      </w:r>
      <w:r w:rsidR="00913E4A">
        <w:rPr>
          <w:rFonts w:asciiTheme="minorHAnsi" w:hAnsiTheme="minorHAnsi"/>
          <w:sz w:val="22"/>
        </w:rPr>
        <w:t xml:space="preserve">pour </w:t>
      </w:r>
      <w:r>
        <w:rPr>
          <w:rFonts w:asciiTheme="minorHAnsi" w:hAnsiTheme="minorHAnsi"/>
          <w:sz w:val="22"/>
        </w:rPr>
        <w:t>l</w:t>
      </w:r>
      <w:r w:rsidR="00913E4A">
        <w:rPr>
          <w:rFonts w:asciiTheme="minorHAnsi" w:hAnsiTheme="minorHAnsi"/>
          <w:sz w:val="22"/>
        </w:rPr>
        <w:t>’</w:t>
      </w:r>
      <w:r>
        <w:rPr>
          <w:rFonts w:asciiTheme="minorHAnsi" w:hAnsiTheme="minorHAnsi"/>
          <w:sz w:val="22"/>
        </w:rPr>
        <w:t>ours blanc, estime les répercussions possibles des déversements d</w:t>
      </w:r>
      <w:r w:rsidR="00EF4A5A">
        <w:rPr>
          <w:rFonts w:asciiTheme="minorHAnsi" w:hAnsiTheme="minorHAnsi"/>
          <w:sz w:val="22"/>
        </w:rPr>
        <w:t>’hydrocarbures</w:t>
      </w:r>
      <w:r>
        <w:rPr>
          <w:rFonts w:asciiTheme="minorHAnsi" w:hAnsiTheme="minorHAnsi"/>
          <w:sz w:val="22"/>
        </w:rPr>
        <w:t xml:space="preserve"> sur l</w:t>
      </w:r>
      <w:r w:rsidR="00177F22">
        <w:rPr>
          <w:rFonts w:asciiTheme="minorHAnsi" w:hAnsiTheme="minorHAnsi"/>
          <w:sz w:val="22"/>
        </w:rPr>
        <w:t>’espèce</w:t>
      </w:r>
      <w:r>
        <w:rPr>
          <w:rFonts w:asciiTheme="minorHAnsi" w:hAnsiTheme="minorHAnsi"/>
          <w:sz w:val="22"/>
        </w:rPr>
        <w:t xml:space="preserve"> et présente des projets visant à mieux suivre, comprendre et atténuer les conflits </w:t>
      </w:r>
      <w:r w:rsidR="00D748CB">
        <w:rPr>
          <w:rFonts w:asciiTheme="minorHAnsi" w:hAnsiTheme="minorHAnsi"/>
          <w:sz w:val="22"/>
        </w:rPr>
        <w:t xml:space="preserve">entre humains et ours </w:t>
      </w:r>
      <w:r>
        <w:rPr>
          <w:rFonts w:asciiTheme="minorHAnsi" w:hAnsiTheme="minorHAnsi"/>
          <w:sz w:val="22"/>
        </w:rPr>
        <w:t>dans les champs pétrolifères du versant nord (programme de patrouille, suivi de l</w:t>
      </w:r>
      <w:r w:rsidR="00652561">
        <w:rPr>
          <w:rFonts w:asciiTheme="minorHAnsi" w:hAnsiTheme="minorHAnsi"/>
          <w:sz w:val="22"/>
        </w:rPr>
        <w:t>’</w:t>
      </w:r>
      <w:r>
        <w:rPr>
          <w:rFonts w:asciiTheme="minorHAnsi" w:hAnsiTheme="minorHAnsi"/>
          <w:sz w:val="22"/>
        </w:rPr>
        <w:t>émergence des tanières, etc.). L</w:t>
      </w:r>
      <w:r w:rsidR="00D748CB">
        <w:rPr>
          <w:rFonts w:asciiTheme="minorHAnsi" w:hAnsiTheme="minorHAnsi"/>
          <w:sz w:val="22"/>
        </w:rPr>
        <w:t>’</w:t>
      </w:r>
      <w:r>
        <w:rPr>
          <w:rFonts w:asciiTheme="minorHAnsi" w:hAnsiTheme="minorHAnsi"/>
          <w:sz w:val="22"/>
        </w:rPr>
        <w:t xml:space="preserve">United States </w:t>
      </w:r>
      <w:proofErr w:type="spellStart"/>
      <w:r>
        <w:rPr>
          <w:rFonts w:asciiTheme="minorHAnsi" w:hAnsiTheme="minorHAnsi"/>
          <w:sz w:val="22"/>
        </w:rPr>
        <w:t>Geological</w:t>
      </w:r>
      <w:proofErr w:type="spellEnd"/>
      <w:r>
        <w:rPr>
          <w:rFonts w:asciiTheme="minorHAnsi" w:hAnsiTheme="minorHAnsi"/>
          <w:sz w:val="22"/>
        </w:rPr>
        <w:t xml:space="preserve"> Survey</w:t>
      </w:r>
      <w:r w:rsidR="00EF4A5A">
        <w:rPr>
          <w:rFonts w:asciiTheme="minorHAnsi" w:hAnsiTheme="minorHAnsi"/>
          <w:sz w:val="22"/>
        </w:rPr>
        <w:t xml:space="preserve"> fait</w:t>
      </w:r>
      <w:r>
        <w:rPr>
          <w:rFonts w:asciiTheme="minorHAnsi" w:hAnsiTheme="minorHAnsi"/>
          <w:sz w:val="22"/>
        </w:rPr>
        <w:t xml:space="preserve"> ensuite</w:t>
      </w:r>
      <w:r w:rsidR="00EF4A5A">
        <w:rPr>
          <w:rFonts w:asciiTheme="minorHAnsi" w:hAnsiTheme="minorHAnsi"/>
          <w:sz w:val="22"/>
        </w:rPr>
        <w:t xml:space="preserve"> le point sur</w:t>
      </w:r>
      <w:r>
        <w:rPr>
          <w:rFonts w:asciiTheme="minorHAnsi" w:hAnsiTheme="minorHAnsi"/>
          <w:sz w:val="22"/>
        </w:rPr>
        <w:t xml:space="preserve"> son travail dans le cadre de l</w:t>
      </w:r>
      <w:r w:rsidR="00652561">
        <w:rPr>
          <w:rFonts w:asciiTheme="minorHAnsi" w:hAnsiTheme="minorHAnsi"/>
          <w:sz w:val="22"/>
        </w:rPr>
        <w:t>’</w:t>
      </w:r>
      <w:r>
        <w:rPr>
          <w:rFonts w:asciiTheme="minorHAnsi" w:hAnsiTheme="minorHAnsi"/>
          <w:sz w:val="22"/>
        </w:rPr>
        <w:t>étude collaborative entre le Canada et les États</w:t>
      </w:r>
      <w:r w:rsidR="00EF4A5A">
        <w:rPr>
          <w:rFonts w:asciiTheme="minorHAnsi" w:hAnsiTheme="minorHAnsi"/>
          <w:sz w:val="22"/>
        </w:rPr>
        <w:noBreakHyphen/>
      </w:r>
      <w:r>
        <w:rPr>
          <w:rFonts w:asciiTheme="minorHAnsi" w:hAnsiTheme="minorHAnsi"/>
          <w:sz w:val="22"/>
        </w:rPr>
        <w:t>Unis visant à estimer l</w:t>
      </w:r>
      <w:r w:rsidR="00652561">
        <w:rPr>
          <w:rFonts w:asciiTheme="minorHAnsi" w:hAnsiTheme="minorHAnsi"/>
          <w:sz w:val="22"/>
        </w:rPr>
        <w:t>’</w:t>
      </w:r>
      <w:r>
        <w:rPr>
          <w:rFonts w:asciiTheme="minorHAnsi" w:hAnsiTheme="minorHAnsi"/>
          <w:sz w:val="22"/>
        </w:rPr>
        <w:t xml:space="preserve">abondance des </w:t>
      </w:r>
      <w:r w:rsidR="00EF4A5A">
        <w:rPr>
          <w:rFonts w:asciiTheme="minorHAnsi" w:hAnsiTheme="minorHAnsi"/>
          <w:sz w:val="22"/>
        </w:rPr>
        <w:t>sous</w:t>
      </w:r>
      <w:r w:rsidR="00EF4A5A">
        <w:rPr>
          <w:rFonts w:asciiTheme="minorHAnsi" w:hAnsiTheme="minorHAnsi"/>
          <w:sz w:val="22"/>
        </w:rPr>
        <w:noBreakHyphen/>
      </w:r>
      <w:r>
        <w:rPr>
          <w:rFonts w:asciiTheme="minorHAnsi" w:hAnsiTheme="minorHAnsi"/>
          <w:sz w:val="22"/>
        </w:rPr>
        <w:t>populations du</w:t>
      </w:r>
      <w:r w:rsidR="00EF4A5A">
        <w:rPr>
          <w:rFonts w:asciiTheme="minorHAnsi" w:hAnsiTheme="minorHAnsi"/>
          <w:sz w:val="22"/>
        </w:rPr>
        <w:t xml:space="preserve"> NMB et du SMB</w:t>
      </w:r>
      <w:r>
        <w:rPr>
          <w:rFonts w:asciiTheme="minorHAnsi" w:hAnsiTheme="minorHAnsi"/>
          <w:sz w:val="22"/>
        </w:rPr>
        <w:t xml:space="preserve"> par marquage</w:t>
      </w:r>
      <w:r w:rsidR="00EF4A5A">
        <w:rPr>
          <w:rFonts w:asciiTheme="minorHAnsi" w:hAnsiTheme="minorHAnsi"/>
          <w:sz w:val="22"/>
        </w:rPr>
        <w:noBreakHyphen/>
      </w:r>
      <w:r>
        <w:rPr>
          <w:rFonts w:asciiTheme="minorHAnsi" w:hAnsiTheme="minorHAnsi"/>
          <w:sz w:val="22"/>
        </w:rPr>
        <w:t xml:space="preserve">recapture génétique. Le North </w:t>
      </w:r>
      <w:proofErr w:type="spellStart"/>
      <w:r>
        <w:rPr>
          <w:rFonts w:asciiTheme="minorHAnsi" w:hAnsiTheme="minorHAnsi"/>
          <w:sz w:val="22"/>
        </w:rPr>
        <w:t>Slope</w:t>
      </w:r>
      <w:proofErr w:type="spellEnd"/>
      <w:r>
        <w:rPr>
          <w:rFonts w:asciiTheme="minorHAnsi" w:hAnsiTheme="minorHAnsi"/>
          <w:sz w:val="22"/>
        </w:rPr>
        <w:t xml:space="preserve"> Borough fait le point sur ses projets concernant les méthodes non invasives de collecte d</w:t>
      </w:r>
      <w:r w:rsidR="00652561">
        <w:rPr>
          <w:rFonts w:asciiTheme="minorHAnsi" w:hAnsiTheme="minorHAnsi"/>
          <w:sz w:val="22"/>
        </w:rPr>
        <w:t>’</w:t>
      </w:r>
      <w:r>
        <w:rPr>
          <w:rFonts w:asciiTheme="minorHAnsi" w:hAnsiTheme="minorHAnsi"/>
          <w:sz w:val="22"/>
        </w:rPr>
        <w:t>ADN à partir de poils, d</w:t>
      </w:r>
      <w:r w:rsidR="00652561">
        <w:rPr>
          <w:rFonts w:asciiTheme="minorHAnsi" w:hAnsiTheme="minorHAnsi"/>
          <w:sz w:val="22"/>
        </w:rPr>
        <w:t>’</w:t>
      </w:r>
      <w:r>
        <w:rPr>
          <w:rFonts w:asciiTheme="minorHAnsi" w:hAnsiTheme="minorHAnsi"/>
          <w:sz w:val="22"/>
        </w:rPr>
        <w:t xml:space="preserve">empreintes de pattes dans la neige et de salive, cette dernière méthode </w:t>
      </w:r>
      <w:r>
        <w:rPr>
          <w:rFonts w:asciiTheme="minorHAnsi" w:hAnsiTheme="minorHAnsi"/>
          <w:sz w:val="22"/>
        </w:rPr>
        <w:lastRenderedPageBreak/>
        <w:t>semblant fournir la plus grande quantité d</w:t>
      </w:r>
      <w:r w:rsidR="00652561">
        <w:rPr>
          <w:rFonts w:asciiTheme="minorHAnsi" w:hAnsiTheme="minorHAnsi"/>
          <w:sz w:val="22"/>
        </w:rPr>
        <w:t>’</w:t>
      </w:r>
      <w:r>
        <w:rPr>
          <w:rFonts w:asciiTheme="minorHAnsi" w:hAnsiTheme="minorHAnsi"/>
          <w:sz w:val="22"/>
        </w:rPr>
        <w:t>ADN de qualité. Il mentionne également que son programme de suivi de la santé de l</w:t>
      </w:r>
      <w:r w:rsidR="00652561">
        <w:rPr>
          <w:rFonts w:asciiTheme="minorHAnsi" w:hAnsiTheme="minorHAnsi"/>
          <w:sz w:val="22"/>
        </w:rPr>
        <w:t>’</w:t>
      </w:r>
      <w:r>
        <w:rPr>
          <w:rFonts w:asciiTheme="minorHAnsi" w:hAnsiTheme="minorHAnsi"/>
          <w:sz w:val="22"/>
        </w:rPr>
        <w:t>ours blanc lui a permis de dé</w:t>
      </w:r>
      <w:r w:rsidR="00EF4A5A">
        <w:rPr>
          <w:rFonts w:asciiTheme="minorHAnsi" w:hAnsiTheme="minorHAnsi"/>
          <w:sz w:val="22"/>
        </w:rPr>
        <w:t>celer</w:t>
      </w:r>
      <w:r>
        <w:rPr>
          <w:rFonts w:asciiTheme="minorHAnsi" w:hAnsiTheme="minorHAnsi"/>
          <w:sz w:val="22"/>
        </w:rPr>
        <w:t xml:space="preserve"> un premier cas d</w:t>
      </w:r>
      <w:r w:rsidR="00652561">
        <w:rPr>
          <w:rFonts w:asciiTheme="minorHAnsi" w:hAnsiTheme="minorHAnsi"/>
          <w:sz w:val="22"/>
        </w:rPr>
        <w:t>’</w:t>
      </w:r>
      <w:r>
        <w:rPr>
          <w:rFonts w:asciiTheme="minorHAnsi" w:hAnsiTheme="minorHAnsi"/>
          <w:sz w:val="22"/>
        </w:rPr>
        <w:t>influenza aviaire hautement pathogène (IAHP) chez un ourson blanc mâle mort qu</w:t>
      </w:r>
      <w:r w:rsidR="00652561">
        <w:rPr>
          <w:rFonts w:asciiTheme="minorHAnsi" w:hAnsiTheme="minorHAnsi"/>
          <w:sz w:val="22"/>
        </w:rPr>
        <w:t>’</w:t>
      </w:r>
      <w:r>
        <w:rPr>
          <w:rFonts w:asciiTheme="minorHAnsi" w:hAnsiTheme="minorHAnsi"/>
          <w:sz w:val="22"/>
        </w:rPr>
        <w:t>un résident d</w:t>
      </w:r>
      <w:r w:rsidR="00652561">
        <w:rPr>
          <w:rFonts w:asciiTheme="minorHAnsi" w:hAnsiTheme="minorHAnsi"/>
          <w:sz w:val="22"/>
        </w:rPr>
        <w:t>’</w:t>
      </w:r>
      <w:proofErr w:type="spellStart"/>
      <w:r>
        <w:rPr>
          <w:rFonts w:asciiTheme="minorHAnsi" w:hAnsiTheme="minorHAnsi"/>
          <w:sz w:val="22"/>
        </w:rPr>
        <w:t>Utqiagvik</w:t>
      </w:r>
      <w:proofErr w:type="spellEnd"/>
      <w:r>
        <w:rPr>
          <w:rFonts w:asciiTheme="minorHAnsi" w:hAnsiTheme="minorHAnsi"/>
          <w:sz w:val="22"/>
        </w:rPr>
        <w:t xml:space="preserve"> a trouvé en août 2023.</w:t>
      </w:r>
    </w:p>
    <w:p w14:paraId="5B634BB4" w14:textId="23CADA3B" w:rsidR="007C7C6A" w:rsidRDefault="009B5A19" w:rsidP="00875376">
      <w:pPr>
        <w:spacing w:before="120"/>
        <w:jc w:val="both"/>
        <w:rPr>
          <w:rFonts w:asciiTheme="minorHAnsi" w:hAnsiTheme="minorHAnsi" w:cstheme="minorHAnsi"/>
          <w:sz w:val="22"/>
          <w:szCs w:val="22"/>
        </w:rPr>
      </w:pPr>
      <w:r>
        <w:rPr>
          <w:rFonts w:asciiTheme="minorHAnsi" w:hAnsiTheme="minorHAnsi"/>
          <w:sz w:val="22"/>
        </w:rPr>
        <w:t>Ces mises à jour des compétences sont suivies d</w:t>
      </w:r>
      <w:r w:rsidR="00652561">
        <w:rPr>
          <w:rFonts w:asciiTheme="minorHAnsi" w:hAnsiTheme="minorHAnsi"/>
          <w:sz w:val="22"/>
        </w:rPr>
        <w:t>’</w:t>
      </w:r>
      <w:r>
        <w:rPr>
          <w:rFonts w:asciiTheme="minorHAnsi" w:hAnsiTheme="minorHAnsi"/>
          <w:sz w:val="22"/>
        </w:rPr>
        <w:t xml:space="preserve">exposés de quatre spécialistes invités. </w:t>
      </w:r>
      <w:proofErr w:type="spellStart"/>
      <w:r>
        <w:rPr>
          <w:rFonts w:asciiTheme="minorHAnsi" w:hAnsiTheme="minorHAnsi"/>
          <w:sz w:val="22"/>
        </w:rPr>
        <w:t>Eric</w:t>
      </w:r>
      <w:proofErr w:type="spellEnd"/>
      <w:r>
        <w:rPr>
          <w:rFonts w:asciiTheme="minorHAnsi" w:hAnsiTheme="minorHAnsi"/>
          <w:sz w:val="22"/>
        </w:rPr>
        <w:t xml:space="preserve"> </w:t>
      </w:r>
      <w:proofErr w:type="spellStart"/>
      <w:r>
        <w:rPr>
          <w:rFonts w:asciiTheme="minorHAnsi" w:hAnsiTheme="minorHAnsi"/>
          <w:sz w:val="22"/>
        </w:rPr>
        <w:t>Regehr</w:t>
      </w:r>
      <w:proofErr w:type="spellEnd"/>
      <w:r>
        <w:rPr>
          <w:rFonts w:asciiTheme="minorHAnsi" w:hAnsiTheme="minorHAnsi"/>
          <w:sz w:val="22"/>
        </w:rPr>
        <w:t xml:space="preserve"> (Université de Washington) effectu</w:t>
      </w:r>
      <w:r w:rsidR="00EF4A5A">
        <w:rPr>
          <w:rFonts w:asciiTheme="minorHAnsi" w:hAnsiTheme="minorHAnsi"/>
          <w:sz w:val="22"/>
        </w:rPr>
        <w:t>e</w:t>
      </w:r>
      <w:r>
        <w:rPr>
          <w:rFonts w:asciiTheme="minorHAnsi" w:hAnsiTheme="minorHAnsi"/>
          <w:sz w:val="22"/>
        </w:rPr>
        <w:t xml:space="preserve"> la première présentation,</w:t>
      </w:r>
      <w:r w:rsidR="00BE66E4">
        <w:rPr>
          <w:rFonts w:asciiTheme="minorHAnsi" w:hAnsiTheme="minorHAnsi"/>
          <w:sz w:val="22"/>
        </w:rPr>
        <w:t xml:space="preserve"> </w:t>
      </w:r>
      <w:r w:rsidR="00EF4A5A">
        <w:rPr>
          <w:rFonts w:asciiTheme="minorHAnsi" w:hAnsiTheme="minorHAnsi"/>
          <w:sz w:val="22"/>
        </w:rPr>
        <w:t>qui porte</w:t>
      </w:r>
      <w:r>
        <w:rPr>
          <w:rFonts w:asciiTheme="minorHAnsi" w:hAnsiTheme="minorHAnsi"/>
          <w:sz w:val="22"/>
        </w:rPr>
        <w:t xml:space="preserve"> sur les modèles démographiques de l</w:t>
      </w:r>
      <w:r w:rsidR="00652561">
        <w:rPr>
          <w:rFonts w:asciiTheme="minorHAnsi" w:hAnsiTheme="minorHAnsi"/>
          <w:sz w:val="22"/>
        </w:rPr>
        <w:t>’</w:t>
      </w:r>
      <w:r>
        <w:rPr>
          <w:rFonts w:asciiTheme="minorHAnsi" w:hAnsiTheme="minorHAnsi"/>
          <w:sz w:val="22"/>
        </w:rPr>
        <w:t>abondance du phoque annelé dans la mer des Tchouktches.</w:t>
      </w:r>
      <w:r w:rsidR="00EF4A5A">
        <w:rPr>
          <w:rFonts w:asciiTheme="minorHAnsi" w:hAnsiTheme="minorHAnsi"/>
          <w:sz w:val="22"/>
        </w:rPr>
        <w:t xml:space="preserve"> Cette</w:t>
      </w:r>
      <w:r>
        <w:rPr>
          <w:rFonts w:asciiTheme="minorHAnsi" w:hAnsiTheme="minorHAnsi"/>
          <w:sz w:val="22"/>
        </w:rPr>
        <w:t xml:space="preserve"> abondance a été projetée de 2015 à 2100 selon 23 scénarios représentant différentes combinaisons d</w:t>
      </w:r>
      <w:r w:rsidR="00652561">
        <w:rPr>
          <w:rFonts w:asciiTheme="minorHAnsi" w:hAnsiTheme="minorHAnsi"/>
          <w:sz w:val="22"/>
        </w:rPr>
        <w:t>’</w:t>
      </w:r>
      <w:r>
        <w:rPr>
          <w:rFonts w:asciiTheme="minorHAnsi" w:hAnsiTheme="minorHAnsi"/>
          <w:sz w:val="22"/>
        </w:rPr>
        <w:t>intrants et d</w:t>
      </w:r>
      <w:r w:rsidR="00652561">
        <w:rPr>
          <w:rFonts w:asciiTheme="minorHAnsi" w:hAnsiTheme="minorHAnsi"/>
          <w:sz w:val="22"/>
        </w:rPr>
        <w:t>’</w:t>
      </w:r>
      <w:r>
        <w:rPr>
          <w:rFonts w:asciiTheme="minorHAnsi" w:hAnsiTheme="minorHAnsi"/>
          <w:sz w:val="22"/>
        </w:rPr>
        <w:t>hypothèses de modélisation. Les paramètres démographiques (p.</w:t>
      </w:r>
      <w:r w:rsidR="00EF4A5A">
        <w:rPr>
          <w:rFonts w:asciiTheme="minorHAnsi" w:hAnsiTheme="minorHAnsi"/>
          <w:sz w:val="22"/>
        </w:rPr>
        <w:t> </w:t>
      </w:r>
      <w:r>
        <w:rPr>
          <w:rFonts w:asciiTheme="minorHAnsi" w:hAnsiTheme="minorHAnsi"/>
          <w:sz w:val="22"/>
        </w:rPr>
        <w:t>ex.</w:t>
      </w:r>
      <w:r w:rsidR="00EF4A5A">
        <w:rPr>
          <w:rFonts w:asciiTheme="minorHAnsi" w:hAnsiTheme="minorHAnsi"/>
          <w:sz w:val="22"/>
        </w:rPr>
        <w:t> </w:t>
      </w:r>
      <w:r w:rsidR="00492B24">
        <w:rPr>
          <w:rFonts w:asciiTheme="minorHAnsi" w:hAnsiTheme="minorHAnsi"/>
          <w:sz w:val="22"/>
        </w:rPr>
        <w:t xml:space="preserve">indices </w:t>
      </w:r>
      <w:r>
        <w:rPr>
          <w:rFonts w:asciiTheme="minorHAnsi" w:hAnsiTheme="minorHAnsi"/>
          <w:sz w:val="22"/>
        </w:rPr>
        <w:t>vitaux, force de la dépendance à la densité), les relations entre les variables environnementales et la survie des petits, la prédation, la récolte et les voies d</w:t>
      </w:r>
      <w:r w:rsidR="00652561">
        <w:rPr>
          <w:rFonts w:asciiTheme="minorHAnsi" w:hAnsiTheme="minorHAnsi"/>
          <w:sz w:val="22"/>
        </w:rPr>
        <w:t>’</w:t>
      </w:r>
      <w:r>
        <w:rPr>
          <w:rFonts w:asciiTheme="minorHAnsi" w:hAnsiTheme="minorHAnsi"/>
          <w:sz w:val="22"/>
        </w:rPr>
        <w:t>émission de gaz à effet de serre ont été spécifiés dans des plages plausibles. La relation entre les variables de l</w:t>
      </w:r>
      <w:r w:rsidR="00652561">
        <w:rPr>
          <w:rFonts w:asciiTheme="minorHAnsi" w:hAnsiTheme="minorHAnsi"/>
          <w:sz w:val="22"/>
        </w:rPr>
        <w:t>’</w:t>
      </w:r>
      <w:r>
        <w:rPr>
          <w:rFonts w:asciiTheme="minorHAnsi" w:hAnsiTheme="minorHAnsi"/>
          <w:sz w:val="22"/>
        </w:rPr>
        <w:t xml:space="preserve">habitat et les taux de survie des </w:t>
      </w:r>
      <w:r w:rsidR="00345172">
        <w:rPr>
          <w:rFonts w:asciiTheme="minorHAnsi" w:hAnsiTheme="minorHAnsi"/>
          <w:sz w:val="22"/>
        </w:rPr>
        <w:t xml:space="preserve">blanchons </w:t>
      </w:r>
      <w:r>
        <w:rPr>
          <w:rFonts w:asciiTheme="minorHAnsi" w:hAnsiTheme="minorHAnsi"/>
          <w:sz w:val="22"/>
        </w:rPr>
        <w:t>était le facteur le plus important dans les modèles. Les résultats de la modélisation ont démontré que les phoques annelés d</w:t>
      </w:r>
      <w:r w:rsidR="00C73AD3">
        <w:rPr>
          <w:rFonts w:asciiTheme="minorHAnsi" w:hAnsiTheme="minorHAnsi"/>
          <w:sz w:val="22"/>
        </w:rPr>
        <w:t>e</w:t>
      </w:r>
      <w:r>
        <w:rPr>
          <w:rFonts w:asciiTheme="minorHAnsi" w:hAnsiTheme="minorHAnsi"/>
          <w:sz w:val="22"/>
        </w:rPr>
        <w:t xml:space="preserve"> cette région peuvent être productifs même si la profondeur moyenne de la neige sur la glace en avril est inférieure à 20</w:t>
      </w:r>
      <w:r w:rsidR="00C73AD3">
        <w:rPr>
          <w:rFonts w:asciiTheme="minorHAnsi" w:hAnsiTheme="minorHAnsi"/>
          <w:sz w:val="22"/>
        </w:rPr>
        <w:t xml:space="preserve"> à </w:t>
      </w:r>
      <w:r>
        <w:rPr>
          <w:rFonts w:asciiTheme="minorHAnsi" w:hAnsiTheme="minorHAnsi"/>
          <w:sz w:val="22"/>
        </w:rPr>
        <w:t>30</w:t>
      </w:r>
      <w:r w:rsidR="00C73AD3">
        <w:rPr>
          <w:rFonts w:asciiTheme="minorHAnsi" w:hAnsiTheme="minorHAnsi"/>
          <w:sz w:val="22"/>
        </w:rPr>
        <w:t> </w:t>
      </w:r>
      <w:r>
        <w:rPr>
          <w:rFonts w:asciiTheme="minorHAnsi" w:hAnsiTheme="minorHAnsi"/>
          <w:sz w:val="22"/>
        </w:rPr>
        <w:t>cm, ce qui est la principale exigence en matière d</w:t>
      </w:r>
      <w:r w:rsidR="00652561">
        <w:rPr>
          <w:rFonts w:asciiTheme="minorHAnsi" w:hAnsiTheme="minorHAnsi"/>
          <w:sz w:val="22"/>
        </w:rPr>
        <w:t>’</w:t>
      </w:r>
      <w:r>
        <w:rPr>
          <w:rFonts w:asciiTheme="minorHAnsi" w:hAnsiTheme="minorHAnsi"/>
          <w:sz w:val="22"/>
        </w:rPr>
        <w:t>habitat présumée dans le document à propos de l</w:t>
      </w:r>
      <w:r w:rsidR="00652561">
        <w:rPr>
          <w:rFonts w:asciiTheme="minorHAnsi" w:hAnsiTheme="minorHAnsi"/>
          <w:sz w:val="22"/>
        </w:rPr>
        <w:t>’</w:t>
      </w:r>
      <w:r>
        <w:rPr>
          <w:rFonts w:asciiTheme="minorHAnsi" w:hAnsiTheme="minorHAnsi"/>
          <w:sz w:val="22"/>
        </w:rPr>
        <w:t>inscription de l</w:t>
      </w:r>
      <w:r w:rsidR="00652561">
        <w:rPr>
          <w:rFonts w:asciiTheme="minorHAnsi" w:hAnsiTheme="minorHAnsi"/>
          <w:sz w:val="22"/>
        </w:rPr>
        <w:t>’</w:t>
      </w:r>
      <w:r>
        <w:rPr>
          <w:rFonts w:asciiTheme="minorHAnsi" w:hAnsiTheme="minorHAnsi"/>
          <w:sz w:val="22"/>
        </w:rPr>
        <w:t>espèce à l</w:t>
      </w:r>
      <w:r w:rsidR="00652561">
        <w:rPr>
          <w:rFonts w:asciiTheme="minorHAnsi" w:hAnsiTheme="minorHAnsi"/>
          <w:sz w:val="22"/>
        </w:rPr>
        <w:t>’</w:t>
      </w:r>
      <w:proofErr w:type="spellStart"/>
      <w:r>
        <w:rPr>
          <w:rFonts w:asciiTheme="minorHAnsi" w:hAnsiTheme="minorHAnsi"/>
          <w:i/>
          <w:iCs/>
          <w:sz w:val="22"/>
        </w:rPr>
        <w:t>Endangered</w:t>
      </w:r>
      <w:proofErr w:type="spellEnd"/>
      <w:r>
        <w:rPr>
          <w:rFonts w:asciiTheme="minorHAnsi" w:hAnsiTheme="minorHAnsi"/>
          <w:i/>
          <w:iCs/>
          <w:sz w:val="22"/>
        </w:rPr>
        <w:t xml:space="preserve"> </w:t>
      </w:r>
      <w:proofErr w:type="spellStart"/>
      <w:r>
        <w:rPr>
          <w:rFonts w:asciiTheme="minorHAnsi" w:hAnsiTheme="minorHAnsi"/>
          <w:i/>
          <w:iCs/>
          <w:sz w:val="22"/>
        </w:rPr>
        <w:t>Species</w:t>
      </w:r>
      <w:proofErr w:type="spellEnd"/>
      <w:r>
        <w:rPr>
          <w:rFonts w:asciiTheme="minorHAnsi" w:hAnsiTheme="minorHAnsi"/>
          <w:i/>
          <w:iCs/>
          <w:sz w:val="22"/>
        </w:rPr>
        <w:t xml:space="preserve"> </w:t>
      </w:r>
      <w:proofErr w:type="spellStart"/>
      <w:r>
        <w:rPr>
          <w:rFonts w:asciiTheme="minorHAnsi" w:hAnsiTheme="minorHAnsi"/>
          <w:i/>
          <w:iCs/>
          <w:sz w:val="22"/>
        </w:rPr>
        <w:t>Act</w:t>
      </w:r>
      <w:proofErr w:type="spellEnd"/>
      <w:r>
        <w:rPr>
          <w:rFonts w:asciiTheme="minorHAnsi" w:hAnsiTheme="minorHAnsi"/>
          <w:sz w:val="22"/>
        </w:rPr>
        <w:t xml:space="preserve"> des États</w:t>
      </w:r>
      <w:r w:rsidR="00C73AD3">
        <w:rPr>
          <w:rFonts w:asciiTheme="minorHAnsi" w:hAnsiTheme="minorHAnsi"/>
          <w:sz w:val="22"/>
        </w:rPr>
        <w:noBreakHyphen/>
      </w:r>
      <w:r>
        <w:rPr>
          <w:rFonts w:asciiTheme="minorHAnsi" w:hAnsiTheme="minorHAnsi"/>
          <w:sz w:val="22"/>
        </w:rPr>
        <w:t>Unis.</w:t>
      </w:r>
    </w:p>
    <w:p w14:paraId="47396761" w14:textId="284C7D5E" w:rsidR="00F34E4B" w:rsidRDefault="00F34E4B" w:rsidP="00875376">
      <w:pPr>
        <w:spacing w:before="120"/>
        <w:jc w:val="both"/>
        <w:rPr>
          <w:rFonts w:asciiTheme="minorHAnsi" w:hAnsiTheme="minorHAnsi" w:cstheme="minorHAnsi"/>
          <w:sz w:val="22"/>
          <w:szCs w:val="22"/>
        </w:rPr>
      </w:pPr>
      <w:r>
        <w:rPr>
          <w:rFonts w:asciiTheme="minorHAnsi" w:hAnsiTheme="minorHAnsi"/>
          <w:sz w:val="22"/>
        </w:rPr>
        <w:t xml:space="preserve">Alexandra </w:t>
      </w:r>
      <w:proofErr w:type="spellStart"/>
      <w:r>
        <w:rPr>
          <w:rFonts w:asciiTheme="minorHAnsi" w:hAnsiTheme="minorHAnsi"/>
          <w:sz w:val="22"/>
        </w:rPr>
        <w:t>Langweider</w:t>
      </w:r>
      <w:proofErr w:type="spellEnd"/>
      <w:r>
        <w:rPr>
          <w:rFonts w:asciiTheme="minorHAnsi" w:hAnsiTheme="minorHAnsi"/>
          <w:sz w:val="22"/>
        </w:rPr>
        <w:t xml:space="preserve"> (candidate au doctorat, Université McGill) </w:t>
      </w:r>
      <w:r w:rsidR="00345172">
        <w:rPr>
          <w:rFonts w:asciiTheme="minorHAnsi" w:hAnsiTheme="minorHAnsi"/>
          <w:sz w:val="22"/>
        </w:rPr>
        <w:t xml:space="preserve">fait </w:t>
      </w:r>
      <w:r>
        <w:rPr>
          <w:rFonts w:asciiTheme="minorHAnsi" w:hAnsiTheme="minorHAnsi"/>
          <w:sz w:val="22"/>
        </w:rPr>
        <w:t>la deuxième présentation. Elle présente les résultats de son projet d</w:t>
      </w:r>
      <w:r w:rsidR="00652561">
        <w:rPr>
          <w:rFonts w:asciiTheme="minorHAnsi" w:hAnsiTheme="minorHAnsi"/>
          <w:sz w:val="22"/>
        </w:rPr>
        <w:t>’</w:t>
      </w:r>
      <w:r>
        <w:rPr>
          <w:rFonts w:asciiTheme="minorHAnsi" w:hAnsiTheme="minorHAnsi"/>
          <w:sz w:val="22"/>
        </w:rPr>
        <w:t>acquisition de connaissances sur l</w:t>
      </w:r>
      <w:r w:rsidR="00345172">
        <w:rPr>
          <w:rFonts w:asciiTheme="minorHAnsi" w:hAnsiTheme="minorHAnsi"/>
          <w:sz w:val="22"/>
        </w:rPr>
        <w:t>’</w:t>
      </w:r>
      <w:r>
        <w:rPr>
          <w:rFonts w:asciiTheme="minorHAnsi" w:hAnsiTheme="minorHAnsi"/>
          <w:sz w:val="22"/>
        </w:rPr>
        <w:t>ours blanc</w:t>
      </w:r>
      <w:r w:rsidR="00345172">
        <w:rPr>
          <w:rFonts w:asciiTheme="minorHAnsi" w:hAnsiTheme="minorHAnsi"/>
          <w:sz w:val="22"/>
        </w:rPr>
        <w:t xml:space="preserve"> </w:t>
      </w:r>
      <w:r>
        <w:rPr>
          <w:rFonts w:asciiTheme="minorHAnsi" w:hAnsiTheme="minorHAnsi"/>
          <w:sz w:val="22"/>
        </w:rPr>
        <w:t>à Eeyou Istchee (territoire des Cris du Québec). Dans le cadre du projet, elle a utilisé une approche communautaire pour obtenir des renseignements sur la génétique, l</w:t>
      </w:r>
      <w:r w:rsidR="00652561">
        <w:rPr>
          <w:rFonts w:asciiTheme="minorHAnsi" w:hAnsiTheme="minorHAnsi"/>
          <w:sz w:val="22"/>
        </w:rPr>
        <w:t>’</w:t>
      </w:r>
      <w:r>
        <w:rPr>
          <w:rFonts w:asciiTheme="minorHAnsi" w:hAnsiTheme="minorHAnsi"/>
          <w:sz w:val="22"/>
        </w:rPr>
        <w:t>alimentation, l</w:t>
      </w:r>
      <w:r w:rsidR="00652561">
        <w:rPr>
          <w:rFonts w:asciiTheme="minorHAnsi" w:hAnsiTheme="minorHAnsi"/>
          <w:sz w:val="22"/>
        </w:rPr>
        <w:t>’</w:t>
      </w:r>
      <w:r>
        <w:rPr>
          <w:rFonts w:asciiTheme="minorHAnsi" w:hAnsiTheme="minorHAnsi"/>
          <w:sz w:val="22"/>
        </w:rPr>
        <w:t>état corporel et l</w:t>
      </w:r>
      <w:r w:rsidR="00652561">
        <w:rPr>
          <w:rFonts w:asciiTheme="minorHAnsi" w:hAnsiTheme="minorHAnsi"/>
          <w:sz w:val="22"/>
        </w:rPr>
        <w:t>’</w:t>
      </w:r>
      <w:r>
        <w:rPr>
          <w:rFonts w:asciiTheme="minorHAnsi" w:hAnsiTheme="minorHAnsi"/>
          <w:sz w:val="22"/>
        </w:rPr>
        <w:t>utilisation de l</w:t>
      </w:r>
      <w:r w:rsidR="00652561">
        <w:rPr>
          <w:rFonts w:asciiTheme="minorHAnsi" w:hAnsiTheme="minorHAnsi"/>
          <w:sz w:val="22"/>
        </w:rPr>
        <w:t>’</w:t>
      </w:r>
      <w:r>
        <w:rPr>
          <w:rFonts w:asciiTheme="minorHAnsi" w:hAnsiTheme="minorHAnsi"/>
          <w:sz w:val="22"/>
        </w:rPr>
        <w:t xml:space="preserve">habitat des ours blancs dans cette région. Le projet comportait un volet de travail </w:t>
      </w:r>
      <w:r w:rsidR="0042131F">
        <w:rPr>
          <w:rFonts w:asciiTheme="minorHAnsi" w:hAnsiTheme="minorHAnsi"/>
          <w:sz w:val="22"/>
        </w:rPr>
        <w:t>d</w:t>
      </w:r>
      <w:r>
        <w:rPr>
          <w:rFonts w:asciiTheme="minorHAnsi" w:hAnsiTheme="minorHAnsi"/>
          <w:sz w:val="22"/>
        </w:rPr>
        <w:t>e terrain fondé sur les pièges à poils installés le long de la côte et dans les îles de la baie James, ainsi qu</w:t>
      </w:r>
      <w:r w:rsidR="00652561">
        <w:rPr>
          <w:rFonts w:asciiTheme="minorHAnsi" w:hAnsiTheme="minorHAnsi"/>
          <w:sz w:val="22"/>
        </w:rPr>
        <w:t>’</w:t>
      </w:r>
      <w:r>
        <w:rPr>
          <w:rFonts w:asciiTheme="minorHAnsi" w:hAnsiTheme="minorHAnsi"/>
          <w:sz w:val="22"/>
        </w:rPr>
        <w:t xml:space="preserve">un volet de connaissances traditionnelles </w:t>
      </w:r>
      <w:r w:rsidR="00C32C7B">
        <w:rPr>
          <w:rFonts w:asciiTheme="minorHAnsi" w:hAnsiTheme="minorHAnsi"/>
          <w:sz w:val="22"/>
        </w:rPr>
        <w:t>basé</w:t>
      </w:r>
      <w:r>
        <w:rPr>
          <w:rFonts w:asciiTheme="minorHAnsi" w:hAnsiTheme="minorHAnsi"/>
          <w:sz w:val="22"/>
        </w:rPr>
        <w:t xml:space="preserve"> sur des entrevues menées auprès des membres de la communauté. Les résultats des travaux </w:t>
      </w:r>
      <w:r w:rsidR="00AA5032">
        <w:rPr>
          <w:rFonts w:asciiTheme="minorHAnsi" w:hAnsiTheme="minorHAnsi"/>
          <w:sz w:val="22"/>
        </w:rPr>
        <w:t>d</w:t>
      </w:r>
      <w:r>
        <w:rPr>
          <w:rFonts w:asciiTheme="minorHAnsi" w:hAnsiTheme="minorHAnsi"/>
          <w:sz w:val="22"/>
        </w:rPr>
        <w:t>e terrain à ce jour montrent qu</w:t>
      </w:r>
      <w:r w:rsidR="00652561">
        <w:rPr>
          <w:rFonts w:asciiTheme="minorHAnsi" w:hAnsiTheme="minorHAnsi"/>
          <w:sz w:val="22"/>
        </w:rPr>
        <w:t>’</w:t>
      </w:r>
      <w:r>
        <w:rPr>
          <w:rFonts w:asciiTheme="minorHAnsi" w:hAnsiTheme="minorHAnsi"/>
          <w:sz w:val="22"/>
        </w:rPr>
        <w:t xml:space="preserve">il existe une variabilité génétique </w:t>
      </w:r>
      <w:r w:rsidR="00AA5032">
        <w:rPr>
          <w:rFonts w:asciiTheme="minorHAnsi" w:hAnsiTheme="minorHAnsi"/>
          <w:sz w:val="22"/>
        </w:rPr>
        <w:t xml:space="preserve">chez les </w:t>
      </w:r>
      <w:r>
        <w:rPr>
          <w:rFonts w:asciiTheme="minorHAnsi" w:hAnsiTheme="minorHAnsi"/>
          <w:sz w:val="22"/>
        </w:rPr>
        <w:t>ours blancs d</w:t>
      </w:r>
      <w:r w:rsidR="00AA5032">
        <w:rPr>
          <w:rFonts w:asciiTheme="minorHAnsi" w:hAnsiTheme="minorHAnsi"/>
          <w:sz w:val="22"/>
        </w:rPr>
        <w:t>e</w:t>
      </w:r>
      <w:r>
        <w:rPr>
          <w:rFonts w:asciiTheme="minorHAnsi" w:hAnsiTheme="minorHAnsi"/>
          <w:sz w:val="22"/>
        </w:rPr>
        <w:t xml:space="preserve"> la baie James, et cinq groupes génétiques différents ont été</w:t>
      </w:r>
      <w:r w:rsidR="00C32C7B">
        <w:rPr>
          <w:rFonts w:asciiTheme="minorHAnsi" w:hAnsiTheme="minorHAnsi"/>
          <w:sz w:val="22"/>
        </w:rPr>
        <w:t xml:space="preserve"> distingués</w:t>
      </w:r>
      <w:r>
        <w:rPr>
          <w:rFonts w:asciiTheme="minorHAnsi" w:hAnsiTheme="minorHAnsi"/>
          <w:sz w:val="22"/>
        </w:rPr>
        <w:t xml:space="preserve"> en fonction de la distance génétique, ce qui correspond à la répartition spatiale des échantillons dans la baie. M</w:t>
      </w:r>
      <w:r w:rsidRPr="00E26981">
        <w:rPr>
          <w:rFonts w:asciiTheme="minorHAnsi" w:hAnsiTheme="minorHAnsi"/>
          <w:sz w:val="22"/>
          <w:vertAlign w:val="superscript"/>
        </w:rPr>
        <w:t>me</w:t>
      </w:r>
      <w:r w:rsidR="00C32C7B">
        <w:rPr>
          <w:rFonts w:asciiTheme="minorHAnsi" w:hAnsiTheme="minorHAnsi"/>
          <w:sz w:val="22"/>
        </w:rPr>
        <w:t> </w:t>
      </w:r>
      <w:proofErr w:type="spellStart"/>
      <w:r>
        <w:rPr>
          <w:rFonts w:asciiTheme="minorHAnsi" w:hAnsiTheme="minorHAnsi"/>
          <w:sz w:val="22"/>
        </w:rPr>
        <w:t>Langweider</w:t>
      </w:r>
      <w:proofErr w:type="spellEnd"/>
      <w:r>
        <w:rPr>
          <w:rFonts w:asciiTheme="minorHAnsi" w:hAnsiTheme="minorHAnsi"/>
          <w:sz w:val="22"/>
        </w:rPr>
        <w:t xml:space="preserve"> envisage d</w:t>
      </w:r>
      <w:r w:rsidR="00652561">
        <w:rPr>
          <w:rFonts w:asciiTheme="minorHAnsi" w:hAnsiTheme="minorHAnsi"/>
          <w:sz w:val="22"/>
        </w:rPr>
        <w:t>’</w:t>
      </w:r>
      <w:r>
        <w:rPr>
          <w:rFonts w:asciiTheme="minorHAnsi" w:hAnsiTheme="minorHAnsi"/>
          <w:sz w:val="22"/>
        </w:rPr>
        <w:t>étendre son projet à la région marine du Nunavik, selon l</w:t>
      </w:r>
      <w:r w:rsidR="00652561">
        <w:rPr>
          <w:rFonts w:asciiTheme="minorHAnsi" w:hAnsiTheme="minorHAnsi"/>
          <w:sz w:val="22"/>
        </w:rPr>
        <w:t>’</w:t>
      </w:r>
      <w:r>
        <w:rPr>
          <w:rFonts w:asciiTheme="minorHAnsi" w:hAnsiTheme="minorHAnsi"/>
          <w:sz w:val="22"/>
        </w:rPr>
        <w:t>intérêt des communautés.</w:t>
      </w:r>
    </w:p>
    <w:p w14:paraId="00603D5F" w14:textId="7DCD94B0" w:rsidR="008A2BB9" w:rsidRDefault="00456CA0" w:rsidP="00875376">
      <w:pPr>
        <w:spacing w:before="120"/>
        <w:jc w:val="both"/>
        <w:rPr>
          <w:rFonts w:asciiTheme="minorHAnsi" w:hAnsiTheme="minorHAnsi" w:cstheme="minorHAnsi"/>
          <w:sz w:val="22"/>
          <w:szCs w:val="22"/>
        </w:rPr>
      </w:pPr>
      <w:r w:rsidRPr="002258B0">
        <w:rPr>
          <w:rFonts w:asciiTheme="minorHAnsi" w:hAnsiTheme="minorHAnsi"/>
          <w:sz w:val="22"/>
        </w:rPr>
        <w:t xml:space="preserve">La troisième présentation est effectuée par David </w:t>
      </w:r>
      <w:proofErr w:type="spellStart"/>
      <w:r w:rsidRPr="002258B0">
        <w:rPr>
          <w:rFonts w:asciiTheme="minorHAnsi" w:hAnsiTheme="minorHAnsi"/>
          <w:sz w:val="22"/>
        </w:rPr>
        <w:t>McGeachy</w:t>
      </w:r>
      <w:proofErr w:type="spellEnd"/>
      <w:r w:rsidRPr="002258B0">
        <w:rPr>
          <w:rFonts w:asciiTheme="minorHAnsi" w:hAnsiTheme="minorHAnsi"/>
          <w:sz w:val="22"/>
        </w:rPr>
        <w:t xml:space="preserve"> (candidat au doctorat, Université de l</w:t>
      </w:r>
      <w:r w:rsidR="00652561" w:rsidRPr="002258B0">
        <w:rPr>
          <w:rFonts w:asciiTheme="minorHAnsi" w:hAnsiTheme="minorHAnsi"/>
          <w:sz w:val="22"/>
        </w:rPr>
        <w:t>’</w:t>
      </w:r>
      <w:r w:rsidRPr="002258B0">
        <w:rPr>
          <w:rFonts w:asciiTheme="minorHAnsi" w:hAnsiTheme="minorHAnsi"/>
          <w:sz w:val="22"/>
        </w:rPr>
        <w:t>Alberta, et employé à ECCC). David</w:t>
      </w:r>
      <w:r>
        <w:rPr>
          <w:rFonts w:asciiTheme="minorHAnsi" w:hAnsiTheme="minorHAnsi"/>
          <w:sz w:val="22"/>
        </w:rPr>
        <w:t xml:space="preserve"> présente quelques résultats d</w:t>
      </w:r>
      <w:r w:rsidR="00652561">
        <w:rPr>
          <w:rFonts w:asciiTheme="minorHAnsi" w:hAnsiTheme="minorHAnsi"/>
          <w:sz w:val="22"/>
        </w:rPr>
        <w:t>’</w:t>
      </w:r>
      <w:r>
        <w:rPr>
          <w:rFonts w:asciiTheme="minorHAnsi" w:hAnsiTheme="minorHAnsi"/>
          <w:sz w:val="22"/>
        </w:rPr>
        <w:t>analyse préliminaire des travaux effectués de 2017 à 2023 au sein des populations du SBH et de l</w:t>
      </w:r>
      <w:r w:rsidR="00652561">
        <w:rPr>
          <w:rFonts w:asciiTheme="minorHAnsi" w:hAnsiTheme="minorHAnsi"/>
          <w:sz w:val="22"/>
        </w:rPr>
        <w:t>’</w:t>
      </w:r>
      <w:r>
        <w:rPr>
          <w:rFonts w:asciiTheme="minorHAnsi" w:hAnsiTheme="minorHAnsi"/>
          <w:sz w:val="22"/>
        </w:rPr>
        <w:t>OBH afin de mieux comprendre la démographie et les déplacements des ours entre les deux sous-populations en fonction du marquage-recapture génétique d</w:t>
      </w:r>
      <w:r w:rsidR="001E3DA9">
        <w:rPr>
          <w:rFonts w:asciiTheme="minorHAnsi" w:hAnsiTheme="minorHAnsi"/>
          <w:sz w:val="22"/>
        </w:rPr>
        <w:t xml:space="preserve">’individus </w:t>
      </w:r>
      <w:r>
        <w:rPr>
          <w:rFonts w:asciiTheme="minorHAnsi" w:hAnsiTheme="minorHAnsi"/>
          <w:sz w:val="22"/>
        </w:rPr>
        <w:t>le long des côtes du Manitoba et de l</w:t>
      </w:r>
      <w:r w:rsidR="00652561">
        <w:rPr>
          <w:rFonts w:asciiTheme="minorHAnsi" w:hAnsiTheme="minorHAnsi"/>
          <w:sz w:val="22"/>
        </w:rPr>
        <w:t>’</w:t>
      </w:r>
      <w:r>
        <w:rPr>
          <w:rFonts w:asciiTheme="minorHAnsi" w:hAnsiTheme="minorHAnsi"/>
          <w:sz w:val="22"/>
        </w:rPr>
        <w:t>Ontario. L</w:t>
      </w:r>
      <w:r w:rsidR="00652561">
        <w:rPr>
          <w:rFonts w:asciiTheme="minorHAnsi" w:hAnsiTheme="minorHAnsi"/>
          <w:sz w:val="22"/>
        </w:rPr>
        <w:t>’</w:t>
      </w:r>
      <w:r>
        <w:rPr>
          <w:rFonts w:asciiTheme="minorHAnsi" w:hAnsiTheme="minorHAnsi"/>
          <w:sz w:val="22"/>
        </w:rPr>
        <w:t xml:space="preserve">analyse de modélisation visait à évaluer le taux de déplacements entre les deux sous-populations et les répercussions sur leur démographie. La modélisation a </w:t>
      </w:r>
      <w:r w:rsidR="006C5E95">
        <w:rPr>
          <w:rFonts w:asciiTheme="minorHAnsi" w:hAnsiTheme="minorHAnsi"/>
          <w:sz w:val="22"/>
        </w:rPr>
        <w:t xml:space="preserve">indiqué </w:t>
      </w:r>
      <w:r w:rsidR="00F34AFD">
        <w:rPr>
          <w:rFonts w:asciiTheme="minorHAnsi" w:hAnsiTheme="minorHAnsi"/>
          <w:sz w:val="22"/>
        </w:rPr>
        <w:t xml:space="preserve">que 2021 a été marqué par </w:t>
      </w:r>
      <w:r>
        <w:rPr>
          <w:rFonts w:asciiTheme="minorHAnsi" w:hAnsiTheme="minorHAnsi"/>
          <w:sz w:val="22"/>
        </w:rPr>
        <w:t>un important déplacement directionnel des ours, de l</w:t>
      </w:r>
      <w:r w:rsidR="00652561">
        <w:rPr>
          <w:rFonts w:asciiTheme="minorHAnsi" w:hAnsiTheme="minorHAnsi"/>
          <w:sz w:val="22"/>
        </w:rPr>
        <w:t>’</w:t>
      </w:r>
      <w:r>
        <w:rPr>
          <w:rFonts w:asciiTheme="minorHAnsi" w:hAnsiTheme="minorHAnsi"/>
          <w:sz w:val="22"/>
        </w:rPr>
        <w:t xml:space="preserve">OBH au SBH, </w:t>
      </w:r>
      <w:r w:rsidR="00AD3975">
        <w:rPr>
          <w:rFonts w:asciiTheme="minorHAnsi" w:hAnsiTheme="minorHAnsi"/>
          <w:sz w:val="22"/>
        </w:rPr>
        <w:t xml:space="preserve">étant donné </w:t>
      </w:r>
      <w:r>
        <w:rPr>
          <w:rFonts w:asciiTheme="minorHAnsi" w:hAnsiTheme="minorHAnsi"/>
          <w:sz w:val="22"/>
        </w:rPr>
        <w:t>la recapture</w:t>
      </w:r>
      <w:r w:rsidR="00AD3975" w:rsidRPr="00AD3975">
        <w:rPr>
          <w:rFonts w:asciiTheme="minorHAnsi" w:hAnsiTheme="minorHAnsi"/>
          <w:sz w:val="22"/>
        </w:rPr>
        <w:t xml:space="preserve"> </w:t>
      </w:r>
      <w:r w:rsidR="00AD3975">
        <w:rPr>
          <w:rFonts w:asciiTheme="minorHAnsi" w:hAnsiTheme="minorHAnsi"/>
          <w:sz w:val="22"/>
        </w:rPr>
        <w:t xml:space="preserve">dans le SBH </w:t>
      </w:r>
      <w:r>
        <w:rPr>
          <w:rFonts w:asciiTheme="minorHAnsi" w:hAnsiTheme="minorHAnsi"/>
          <w:sz w:val="22"/>
        </w:rPr>
        <w:t>de plusieurs ours précédemment marqués dans l</w:t>
      </w:r>
      <w:r w:rsidR="00652561">
        <w:rPr>
          <w:rFonts w:asciiTheme="minorHAnsi" w:hAnsiTheme="minorHAnsi"/>
          <w:sz w:val="22"/>
        </w:rPr>
        <w:t>’</w:t>
      </w:r>
      <w:r>
        <w:rPr>
          <w:rFonts w:asciiTheme="minorHAnsi" w:hAnsiTheme="minorHAnsi"/>
          <w:sz w:val="22"/>
        </w:rPr>
        <w:t xml:space="preserve">OBH, tandis que des déplacements en direction opposée, </w:t>
      </w:r>
      <w:r w:rsidR="00771C70">
        <w:rPr>
          <w:rFonts w:asciiTheme="minorHAnsi" w:hAnsiTheme="minorHAnsi"/>
          <w:sz w:val="22"/>
        </w:rPr>
        <w:t xml:space="preserve">soit </w:t>
      </w:r>
      <w:r>
        <w:rPr>
          <w:rFonts w:asciiTheme="minorHAnsi" w:hAnsiTheme="minorHAnsi"/>
          <w:sz w:val="22"/>
        </w:rPr>
        <w:t>du SBH à l</w:t>
      </w:r>
      <w:r w:rsidR="00652561">
        <w:rPr>
          <w:rFonts w:asciiTheme="minorHAnsi" w:hAnsiTheme="minorHAnsi"/>
          <w:sz w:val="22"/>
        </w:rPr>
        <w:t>’</w:t>
      </w:r>
      <w:r>
        <w:rPr>
          <w:rFonts w:asciiTheme="minorHAnsi" w:hAnsiTheme="minorHAnsi"/>
          <w:sz w:val="22"/>
        </w:rPr>
        <w:t>OBH, semblent s</w:t>
      </w:r>
      <w:r w:rsidR="00652561">
        <w:rPr>
          <w:rFonts w:asciiTheme="minorHAnsi" w:hAnsiTheme="minorHAnsi"/>
          <w:sz w:val="22"/>
        </w:rPr>
        <w:t>’</w:t>
      </w:r>
      <w:r>
        <w:rPr>
          <w:rFonts w:asciiTheme="minorHAnsi" w:hAnsiTheme="minorHAnsi"/>
          <w:sz w:val="22"/>
        </w:rPr>
        <w:t>être produits en 2022 et en</w:t>
      </w:r>
      <w:r w:rsidR="00771C70">
        <w:rPr>
          <w:rFonts w:asciiTheme="minorHAnsi" w:hAnsiTheme="minorHAnsi"/>
          <w:sz w:val="22"/>
        </w:rPr>
        <w:t> </w:t>
      </w:r>
      <w:r>
        <w:rPr>
          <w:rFonts w:asciiTheme="minorHAnsi" w:hAnsiTheme="minorHAnsi"/>
          <w:sz w:val="22"/>
        </w:rPr>
        <w:t>2023. La plupart des déplacements entre les deux sous</w:t>
      </w:r>
      <w:r w:rsidR="003B0BC0">
        <w:rPr>
          <w:rFonts w:asciiTheme="minorHAnsi" w:hAnsiTheme="minorHAnsi"/>
          <w:sz w:val="22"/>
        </w:rPr>
        <w:noBreakHyphen/>
      </w:r>
      <w:r>
        <w:rPr>
          <w:rFonts w:asciiTheme="minorHAnsi" w:hAnsiTheme="minorHAnsi"/>
          <w:sz w:val="22"/>
        </w:rPr>
        <w:t xml:space="preserve">populations semblent se produire dans la région du cap </w:t>
      </w:r>
      <w:proofErr w:type="spellStart"/>
      <w:r>
        <w:rPr>
          <w:rFonts w:asciiTheme="minorHAnsi" w:hAnsiTheme="minorHAnsi"/>
          <w:sz w:val="22"/>
        </w:rPr>
        <w:t>Tatnam</w:t>
      </w:r>
      <w:proofErr w:type="spellEnd"/>
      <w:r>
        <w:rPr>
          <w:rFonts w:asciiTheme="minorHAnsi" w:hAnsiTheme="minorHAnsi"/>
          <w:sz w:val="22"/>
        </w:rPr>
        <w:t>, où il y a une forte densité d</w:t>
      </w:r>
      <w:r w:rsidR="00652561">
        <w:rPr>
          <w:rFonts w:asciiTheme="minorHAnsi" w:hAnsiTheme="minorHAnsi"/>
          <w:sz w:val="22"/>
        </w:rPr>
        <w:t>’</w:t>
      </w:r>
      <w:r>
        <w:rPr>
          <w:rFonts w:asciiTheme="minorHAnsi" w:hAnsiTheme="minorHAnsi"/>
          <w:sz w:val="22"/>
        </w:rPr>
        <w:t>ours et apparemment beaucoup de déplacements de chaque côté de la frontière, qui semble</w:t>
      </w:r>
      <w:r w:rsidR="00900126">
        <w:rPr>
          <w:rFonts w:asciiTheme="minorHAnsi" w:hAnsiTheme="minorHAnsi"/>
          <w:sz w:val="22"/>
        </w:rPr>
        <w:t>nt</w:t>
      </w:r>
      <w:r>
        <w:rPr>
          <w:rFonts w:asciiTheme="minorHAnsi" w:hAnsiTheme="minorHAnsi"/>
          <w:sz w:val="22"/>
        </w:rPr>
        <w:t xml:space="preserve"> être influencé</w:t>
      </w:r>
      <w:r w:rsidR="00010D94">
        <w:rPr>
          <w:rFonts w:asciiTheme="minorHAnsi" w:hAnsiTheme="minorHAnsi"/>
          <w:sz w:val="22"/>
        </w:rPr>
        <w:t>s</w:t>
      </w:r>
      <w:r>
        <w:rPr>
          <w:rFonts w:asciiTheme="minorHAnsi" w:hAnsiTheme="minorHAnsi"/>
          <w:sz w:val="22"/>
        </w:rPr>
        <w:t xml:space="preserve"> par les </w:t>
      </w:r>
      <w:r w:rsidR="00010D94">
        <w:rPr>
          <w:rFonts w:asciiTheme="minorHAnsi" w:hAnsiTheme="minorHAnsi"/>
          <w:sz w:val="22"/>
        </w:rPr>
        <w:t xml:space="preserve">tendances </w:t>
      </w:r>
      <w:r>
        <w:rPr>
          <w:rFonts w:asciiTheme="minorHAnsi" w:hAnsiTheme="minorHAnsi"/>
          <w:sz w:val="22"/>
        </w:rPr>
        <w:t>de répartition spatiale des restes de glace dans la baie d</w:t>
      </w:r>
      <w:r w:rsidR="00652561">
        <w:rPr>
          <w:rFonts w:asciiTheme="minorHAnsi" w:hAnsiTheme="minorHAnsi"/>
          <w:sz w:val="22"/>
        </w:rPr>
        <w:t>’</w:t>
      </w:r>
      <w:r>
        <w:rPr>
          <w:rFonts w:asciiTheme="minorHAnsi" w:hAnsiTheme="minorHAnsi"/>
          <w:sz w:val="22"/>
        </w:rPr>
        <w:t xml:space="preserve">Hudson. Cependant, la plupart des ours du cap </w:t>
      </w:r>
      <w:proofErr w:type="spellStart"/>
      <w:r>
        <w:rPr>
          <w:rFonts w:asciiTheme="minorHAnsi" w:hAnsiTheme="minorHAnsi"/>
          <w:sz w:val="22"/>
        </w:rPr>
        <w:t>Tatnam</w:t>
      </w:r>
      <w:proofErr w:type="spellEnd"/>
      <w:r>
        <w:rPr>
          <w:rFonts w:asciiTheme="minorHAnsi" w:hAnsiTheme="minorHAnsi"/>
          <w:sz w:val="22"/>
        </w:rPr>
        <w:t xml:space="preserve"> ne semblent pas vulnérables à la récolte; la </w:t>
      </w:r>
      <w:r w:rsidR="001A2559">
        <w:rPr>
          <w:rFonts w:asciiTheme="minorHAnsi" w:hAnsiTheme="minorHAnsi"/>
          <w:sz w:val="22"/>
        </w:rPr>
        <w:t xml:space="preserve">majorité </w:t>
      </w:r>
      <w:r>
        <w:rPr>
          <w:rFonts w:asciiTheme="minorHAnsi" w:hAnsiTheme="minorHAnsi"/>
          <w:sz w:val="22"/>
        </w:rPr>
        <w:t>des ours récoltés dans le SBH ont déjà fait l</w:t>
      </w:r>
      <w:r w:rsidR="00652561">
        <w:rPr>
          <w:rFonts w:asciiTheme="minorHAnsi" w:hAnsiTheme="minorHAnsi"/>
          <w:sz w:val="22"/>
        </w:rPr>
        <w:t>’</w:t>
      </w:r>
      <w:r>
        <w:rPr>
          <w:rFonts w:asciiTheme="minorHAnsi" w:hAnsiTheme="minorHAnsi"/>
          <w:sz w:val="22"/>
        </w:rPr>
        <w:t>objet d</w:t>
      </w:r>
      <w:r w:rsidR="00652561">
        <w:rPr>
          <w:rFonts w:asciiTheme="minorHAnsi" w:hAnsiTheme="minorHAnsi"/>
          <w:sz w:val="22"/>
        </w:rPr>
        <w:t>’</w:t>
      </w:r>
      <w:r>
        <w:rPr>
          <w:rFonts w:asciiTheme="minorHAnsi" w:hAnsiTheme="minorHAnsi"/>
          <w:sz w:val="22"/>
        </w:rPr>
        <w:t>une biopsie dans cette région, tandis que la plupart des ours récoltés à Yellowknife avaient déjà été échantillonnés dans la zone centrale à long terme d</w:t>
      </w:r>
      <w:r w:rsidR="00652561">
        <w:rPr>
          <w:rFonts w:asciiTheme="minorHAnsi" w:hAnsiTheme="minorHAnsi"/>
          <w:sz w:val="22"/>
        </w:rPr>
        <w:t>’</w:t>
      </w:r>
      <w:r>
        <w:rPr>
          <w:rFonts w:asciiTheme="minorHAnsi" w:hAnsiTheme="minorHAnsi"/>
          <w:sz w:val="22"/>
        </w:rPr>
        <w:t xml:space="preserve">ECCC, au nord du cap </w:t>
      </w:r>
      <w:proofErr w:type="spellStart"/>
      <w:r>
        <w:rPr>
          <w:rFonts w:asciiTheme="minorHAnsi" w:hAnsiTheme="minorHAnsi"/>
          <w:sz w:val="22"/>
        </w:rPr>
        <w:t>Tatnam</w:t>
      </w:r>
      <w:proofErr w:type="spellEnd"/>
      <w:r>
        <w:rPr>
          <w:rFonts w:asciiTheme="minorHAnsi" w:hAnsiTheme="minorHAnsi"/>
          <w:sz w:val="22"/>
        </w:rPr>
        <w:t>. Plusieurs commentaires sont formulés au sujet de la méthodologie de modélisation, de l</w:t>
      </w:r>
      <w:r w:rsidR="00652561">
        <w:rPr>
          <w:rFonts w:asciiTheme="minorHAnsi" w:hAnsiTheme="minorHAnsi"/>
          <w:sz w:val="22"/>
        </w:rPr>
        <w:t>’</w:t>
      </w:r>
      <w:r>
        <w:rPr>
          <w:rFonts w:asciiTheme="minorHAnsi" w:hAnsiTheme="minorHAnsi"/>
          <w:sz w:val="22"/>
        </w:rPr>
        <w:t xml:space="preserve">interprétation des résultats et des répercussions sur la gestion pour les deux sous-populations. </w:t>
      </w:r>
    </w:p>
    <w:p w14:paraId="6CB9B25D" w14:textId="0ADEA1D0" w:rsidR="00241E51" w:rsidRPr="00A978D2" w:rsidRDefault="00241E51" w:rsidP="00486AB3">
      <w:pPr>
        <w:keepNext/>
        <w:keepLines/>
        <w:spacing w:before="120"/>
        <w:jc w:val="both"/>
        <w:rPr>
          <w:rFonts w:asciiTheme="minorHAnsi" w:hAnsiTheme="minorHAnsi" w:cstheme="minorHAnsi"/>
          <w:sz w:val="22"/>
          <w:szCs w:val="22"/>
        </w:rPr>
      </w:pPr>
      <w:r>
        <w:rPr>
          <w:rFonts w:asciiTheme="minorHAnsi" w:hAnsiTheme="minorHAnsi"/>
          <w:sz w:val="22"/>
        </w:rPr>
        <w:lastRenderedPageBreak/>
        <w:t>Kt Miller (</w:t>
      </w:r>
      <w:proofErr w:type="spellStart"/>
      <w:r>
        <w:rPr>
          <w:rFonts w:asciiTheme="minorHAnsi" w:hAnsiTheme="minorHAnsi"/>
          <w:sz w:val="22"/>
        </w:rPr>
        <w:t>M.Sc</w:t>
      </w:r>
      <w:proofErr w:type="spellEnd"/>
      <w:r>
        <w:rPr>
          <w:rFonts w:asciiTheme="minorHAnsi" w:hAnsiTheme="minorHAnsi"/>
          <w:sz w:val="22"/>
        </w:rPr>
        <w:t xml:space="preserve">., Université Royal </w:t>
      </w:r>
      <w:proofErr w:type="spellStart"/>
      <w:r>
        <w:rPr>
          <w:rFonts w:asciiTheme="minorHAnsi" w:hAnsiTheme="minorHAnsi"/>
          <w:sz w:val="22"/>
        </w:rPr>
        <w:t>R</w:t>
      </w:r>
      <w:r w:rsidR="00C32C7B">
        <w:rPr>
          <w:rFonts w:asciiTheme="minorHAnsi" w:hAnsiTheme="minorHAnsi"/>
          <w:sz w:val="22"/>
        </w:rPr>
        <w:t>oads</w:t>
      </w:r>
      <w:proofErr w:type="spellEnd"/>
      <w:r>
        <w:rPr>
          <w:rFonts w:asciiTheme="minorHAnsi" w:hAnsiTheme="minorHAnsi"/>
          <w:sz w:val="22"/>
        </w:rPr>
        <w:t xml:space="preserve">) et Georgina Berg (collaboratrice, </w:t>
      </w:r>
      <w:r w:rsidR="00394849">
        <w:rPr>
          <w:rFonts w:asciiTheme="minorHAnsi" w:hAnsiTheme="minorHAnsi"/>
          <w:sz w:val="22"/>
        </w:rPr>
        <w:t>A</w:t>
      </w:r>
      <w:r>
        <w:rPr>
          <w:rFonts w:asciiTheme="minorHAnsi" w:hAnsiTheme="minorHAnsi"/>
          <w:sz w:val="22"/>
        </w:rPr>
        <w:t xml:space="preserve">înée crie) </w:t>
      </w:r>
      <w:r w:rsidR="00C32C7B">
        <w:rPr>
          <w:rFonts w:asciiTheme="minorHAnsi" w:hAnsiTheme="minorHAnsi"/>
          <w:sz w:val="22"/>
        </w:rPr>
        <w:t>effectuent</w:t>
      </w:r>
      <w:r w:rsidR="006E0357">
        <w:rPr>
          <w:rFonts w:asciiTheme="minorHAnsi" w:hAnsiTheme="minorHAnsi"/>
          <w:sz w:val="22"/>
        </w:rPr>
        <w:t xml:space="preserve"> </w:t>
      </w:r>
      <w:r>
        <w:rPr>
          <w:rFonts w:asciiTheme="minorHAnsi" w:hAnsiTheme="minorHAnsi"/>
          <w:sz w:val="22"/>
        </w:rPr>
        <w:t>la dernière présentation. Leurs travaux étaient axés sur les connaissances autochtones liées à la coexistence de l</w:t>
      </w:r>
      <w:r w:rsidR="00652561">
        <w:rPr>
          <w:rFonts w:asciiTheme="minorHAnsi" w:hAnsiTheme="minorHAnsi"/>
          <w:sz w:val="22"/>
        </w:rPr>
        <w:t>’</w:t>
      </w:r>
      <w:r>
        <w:rPr>
          <w:rFonts w:asciiTheme="minorHAnsi" w:hAnsiTheme="minorHAnsi"/>
          <w:sz w:val="22"/>
        </w:rPr>
        <w:t>humain et de l</w:t>
      </w:r>
      <w:r w:rsidR="00652561">
        <w:rPr>
          <w:rFonts w:asciiTheme="minorHAnsi" w:hAnsiTheme="minorHAnsi"/>
          <w:sz w:val="22"/>
        </w:rPr>
        <w:t>’</w:t>
      </w:r>
      <w:r>
        <w:rPr>
          <w:rFonts w:asciiTheme="minorHAnsi" w:hAnsiTheme="minorHAnsi"/>
          <w:sz w:val="22"/>
        </w:rPr>
        <w:t>ours blanc à Churchill (Manitoba) et dans les environs, dans le passé lointain, le passé, le présent et l</w:t>
      </w:r>
      <w:r w:rsidR="00652561">
        <w:rPr>
          <w:rFonts w:asciiTheme="minorHAnsi" w:hAnsiTheme="minorHAnsi"/>
          <w:sz w:val="22"/>
        </w:rPr>
        <w:t>’</w:t>
      </w:r>
      <w:r>
        <w:rPr>
          <w:rFonts w:asciiTheme="minorHAnsi" w:hAnsiTheme="minorHAnsi"/>
          <w:sz w:val="22"/>
        </w:rPr>
        <w:t>avenir. Il s</w:t>
      </w:r>
      <w:r w:rsidR="00652561">
        <w:rPr>
          <w:rFonts w:asciiTheme="minorHAnsi" w:hAnsiTheme="minorHAnsi"/>
          <w:sz w:val="22"/>
        </w:rPr>
        <w:t>’</w:t>
      </w:r>
      <w:r>
        <w:rPr>
          <w:rFonts w:asciiTheme="minorHAnsi" w:hAnsiTheme="minorHAnsi"/>
          <w:sz w:val="22"/>
        </w:rPr>
        <w:t>agit d</w:t>
      </w:r>
      <w:r w:rsidR="00652561">
        <w:rPr>
          <w:rFonts w:asciiTheme="minorHAnsi" w:hAnsiTheme="minorHAnsi"/>
          <w:sz w:val="22"/>
        </w:rPr>
        <w:t>’</w:t>
      </w:r>
      <w:r>
        <w:rPr>
          <w:rFonts w:asciiTheme="minorHAnsi" w:hAnsiTheme="minorHAnsi"/>
          <w:sz w:val="22"/>
        </w:rPr>
        <w:t>un projet de recherche communautaire visant la coproduction des connaissances et l</w:t>
      </w:r>
      <w:r w:rsidR="00652561">
        <w:rPr>
          <w:rFonts w:asciiTheme="minorHAnsi" w:hAnsiTheme="minorHAnsi"/>
          <w:sz w:val="22"/>
        </w:rPr>
        <w:t>’</w:t>
      </w:r>
      <w:r>
        <w:rPr>
          <w:rFonts w:asciiTheme="minorHAnsi" w:hAnsiTheme="minorHAnsi"/>
          <w:sz w:val="22"/>
        </w:rPr>
        <w:t>élaboration collaborative des thèmes qui seraient abordés en fonction des intérêts des participants. L</w:t>
      </w:r>
      <w:r w:rsidR="00652561">
        <w:rPr>
          <w:rFonts w:asciiTheme="minorHAnsi" w:hAnsiTheme="minorHAnsi"/>
          <w:sz w:val="22"/>
        </w:rPr>
        <w:t>’</w:t>
      </w:r>
      <w:r>
        <w:rPr>
          <w:rFonts w:asciiTheme="minorHAnsi" w:hAnsiTheme="minorHAnsi"/>
          <w:sz w:val="22"/>
        </w:rPr>
        <w:t>approche de collecte de connaissances était fondée sur une discussion en petits groupes (cercles d</w:t>
      </w:r>
      <w:r w:rsidR="007C26F2">
        <w:rPr>
          <w:rFonts w:asciiTheme="minorHAnsi" w:hAnsiTheme="minorHAnsi"/>
          <w:sz w:val="22"/>
        </w:rPr>
        <w:t>’échange</w:t>
      </w:r>
      <w:r>
        <w:rPr>
          <w:rFonts w:asciiTheme="minorHAnsi" w:hAnsiTheme="minorHAnsi"/>
          <w:sz w:val="22"/>
        </w:rPr>
        <w:t>/approche de narration d</w:t>
      </w:r>
      <w:r w:rsidR="00652561">
        <w:rPr>
          <w:rFonts w:asciiTheme="minorHAnsi" w:hAnsiTheme="minorHAnsi"/>
          <w:sz w:val="22"/>
        </w:rPr>
        <w:t>’</w:t>
      </w:r>
      <w:r>
        <w:rPr>
          <w:rFonts w:asciiTheme="minorHAnsi" w:hAnsiTheme="minorHAnsi"/>
          <w:sz w:val="22"/>
        </w:rPr>
        <w:t xml:space="preserve">histoires) afin de mettre en commun les connaissances entre les gardiens des connaissances autochtones. Des participants de cinq nations différentes présentes dans la région (Dénés, Cris, Inuits, Métis, Sioux) ont participé au projet, y compris des </w:t>
      </w:r>
      <w:r w:rsidR="00146972">
        <w:rPr>
          <w:rFonts w:asciiTheme="minorHAnsi" w:hAnsiTheme="minorHAnsi"/>
          <w:sz w:val="22"/>
        </w:rPr>
        <w:t>A</w:t>
      </w:r>
      <w:r>
        <w:rPr>
          <w:rFonts w:asciiTheme="minorHAnsi" w:hAnsiTheme="minorHAnsi"/>
          <w:sz w:val="22"/>
        </w:rPr>
        <w:t xml:space="preserve">înés et des jeunes. Le projet a mené à la création de quatre épisodes de </w:t>
      </w:r>
      <w:proofErr w:type="spellStart"/>
      <w:r>
        <w:rPr>
          <w:rFonts w:asciiTheme="minorHAnsi" w:hAnsiTheme="minorHAnsi"/>
          <w:sz w:val="22"/>
        </w:rPr>
        <w:t>balados</w:t>
      </w:r>
      <w:proofErr w:type="spellEnd"/>
      <w:r>
        <w:rPr>
          <w:rFonts w:asciiTheme="minorHAnsi" w:hAnsiTheme="minorHAnsi"/>
          <w:sz w:val="22"/>
        </w:rPr>
        <w:t>. Il a abordé plusieurs sujets en examinant comment les choses ont changé depuis le « passé lointain » (avant 1956</w:t>
      </w:r>
      <w:r w:rsidR="00C32C7B">
        <w:rPr>
          <w:rFonts w:asciiTheme="minorHAnsi" w:hAnsiTheme="minorHAnsi"/>
          <w:sz w:val="22"/>
        </w:rPr>
        <w:noBreakHyphen/>
      </w:r>
      <w:r>
        <w:rPr>
          <w:rFonts w:asciiTheme="minorHAnsi" w:hAnsiTheme="minorHAnsi"/>
          <w:sz w:val="22"/>
        </w:rPr>
        <w:t xml:space="preserve">1957, lorsque les Cris des marais et les Dénés </w:t>
      </w:r>
      <w:proofErr w:type="spellStart"/>
      <w:r>
        <w:rPr>
          <w:rFonts w:asciiTheme="minorHAnsi" w:hAnsiTheme="minorHAnsi"/>
          <w:sz w:val="22"/>
        </w:rPr>
        <w:t>Sayisi</w:t>
      </w:r>
      <w:proofErr w:type="spellEnd"/>
      <w:r>
        <w:rPr>
          <w:rFonts w:asciiTheme="minorHAnsi" w:hAnsiTheme="minorHAnsi"/>
          <w:sz w:val="22"/>
        </w:rPr>
        <w:t xml:space="preserve"> ont été relogés dans l</w:t>
      </w:r>
      <w:r w:rsidR="00652561">
        <w:rPr>
          <w:rFonts w:asciiTheme="minorHAnsi" w:hAnsiTheme="minorHAnsi"/>
          <w:sz w:val="22"/>
        </w:rPr>
        <w:t>’</w:t>
      </w:r>
      <w:r>
        <w:rPr>
          <w:rFonts w:asciiTheme="minorHAnsi" w:hAnsiTheme="minorHAnsi"/>
          <w:sz w:val="22"/>
        </w:rPr>
        <w:t>actuelle ville de Churchill), alors qu</w:t>
      </w:r>
      <w:r w:rsidR="00652561">
        <w:rPr>
          <w:rFonts w:asciiTheme="minorHAnsi" w:hAnsiTheme="minorHAnsi"/>
          <w:sz w:val="22"/>
        </w:rPr>
        <w:t>’</w:t>
      </w:r>
      <w:r>
        <w:rPr>
          <w:rFonts w:asciiTheme="minorHAnsi" w:hAnsiTheme="minorHAnsi"/>
          <w:sz w:val="22"/>
        </w:rPr>
        <w:t>il y avait peu d</w:t>
      </w:r>
      <w:r w:rsidR="00652561">
        <w:rPr>
          <w:rFonts w:asciiTheme="minorHAnsi" w:hAnsiTheme="minorHAnsi"/>
          <w:sz w:val="22"/>
        </w:rPr>
        <w:t>’</w:t>
      </w:r>
      <w:r>
        <w:rPr>
          <w:rFonts w:asciiTheme="minorHAnsi" w:hAnsiTheme="minorHAnsi"/>
          <w:sz w:val="22"/>
        </w:rPr>
        <w:t>ours dans la région et qu</w:t>
      </w:r>
      <w:r w:rsidR="00652561">
        <w:rPr>
          <w:rFonts w:asciiTheme="minorHAnsi" w:hAnsiTheme="minorHAnsi"/>
          <w:sz w:val="22"/>
        </w:rPr>
        <w:t>’</w:t>
      </w:r>
      <w:r>
        <w:rPr>
          <w:rFonts w:asciiTheme="minorHAnsi" w:hAnsiTheme="minorHAnsi"/>
          <w:sz w:val="22"/>
        </w:rPr>
        <w:t>ils étaient chassés pour leur fourrure et leur viande</w:t>
      </w:r>
      <w:r w:rsidR="00823605">
        <w:rPr>
          <w:rFonts w:asciiTheme="minorHAnsi" w:hAnsiTheme="minorHAnsi"/>
          <w:sz w:val="22"/>
        </w:rPr>
        <w:t>;</w:t>
      </w:r>
      <w:r>
        <w:rPr>
          <w:rFonts w:asciiTheme="minorHAnsi" w:hAnsiTheme="minorHAnsi"/>
          <w:sz w:val="22"/>
        </w:rPr>
        <w:t xml:space="preserve"> </w:t>
      </w:r>
      <w:r w:rsidR="00F41CB4">
        <w:rPr>
          <w:rFonts w:asciiTheme="minorHAnsi" w:hAnsiTheme="minorHAnsi"/>
          <w:sz w:val="22"/>
        </w:rPr>
        <w:t xml:space="preserve">depuis </w:t>
      </w:r>
      <w:r>
        <w:rPr>
          <w:rFonts w:asciiTheme="minorHAnsi" w:hAnsiTheme="minorHAnsi"/>
          <w:sz w:val="22"/>
        </w:rPr>
        <w:t xml:space="preserve">le « passé » (à partir de 1957, </w:t>
      </w:r>
      <w:r w:rsidR="00336D9D">
        <w:rPr>
          <w:rFonts w:asciiTheme="minorHAnsi" w:hAnsiTheme="minorHAnsi"/>
          <w:sz w:val="22"/>
        </w:rPr>
        <w:t xml:space="preserve">quand </w:t>
      </w:r>
      <w:r>
        <w:rPr>
          <w:rFonts w:asciiTheme="minorHAnsi" w:hAnsiTheme="minorHAnsi"/>
          <w:sz w:val="22"/>
        </w:rPr>
        <w:t xml:space="preserve">les habitants ont été déplacés de York </w:t>
      </w:r>
      <w:proofErr w:type="spellStart"/>
      <w:r>
        <w:rPr>
          <w:rFonts w:asciiTheme="minorHAnsi" w:hAnsiTheme="minorHAnsi"/>
          <w:sz w:val="22"/>
        </w:rPr>
        <w:t>Factory</w:t>
      </w:r>
      <w:proofErr w:type="spellEnd"/>
      <w:r>
        <w:rPr>
          <w:rFonts w:asciiTheme="minorHAnsi" w:hAnsiTheme="minorHAnsi"/>
          <w:sz w:val="22"/>
        </w:rPr>
        <w:t xml:space="preserve"> à Churchill, jusqu</w:t>
      </w:r>
      <w:r w:rsidR="00652561">
        <w:rPr>
          <w:rFonts w:asciiTheme="minorHAnsi" w:hAnsiTheme="minorHAnsi"/>
          <w:sz w:val="22"/>
        </w:rPr>
        <w:t>’</w:t>
      </w:r>
      <w:r>
        <w:rPr>
          <w:rFonts w:asciiTheme="minorHAnsi" w:hAnsiTheme="minorHAnsi"/>
          <w:sz w:val="22"/>
        </w:rPr>
        <w:t xml:space="preserve">en 2005, </w:t>
      </w:r>
      <w:r w:rsidR="001F4D64">
        <w:rPr>
          <w:rFonts w:asciiTheme="minorHAnsi" w:hAnsiTheme="minorHAnsi"/>
          <w:sz w:val="22"/>
        </w:rPr>
        <w:t>année où l</w:t>
      </w:r>
      <w:r w:rsidR="00781ECC">
        <w:rPr>
          <w:rFonts w:asciiTheme="minorHAnsi" w:hAnsiTheme="minorHAnsi"/>
          <w:sz w:val="22"/>
        </w:rPr>
        <w:t>e dépotoir</w:t>
      </w:r>
      <w:r>
        <w:rPr>
          <w:rFonts w:asciiTheme="minorHAnsi" w:hAnsiTheme="minorHAnsi"/>
          <w:sz w:val="22"/>
        </w:rPr>
        <w:t xml:space="preserve"> à ciel ouvert a été fermé et déplacé dans un ancien entrepôt militaire), lorsque les gens avaient peu peur des ours blancs et les respectaient beaucoup</w:t>
      </w:r>
      <w:r w:rsidR="00F41CB4">
        <w:rPr>
          <w:rFonts w:asciiTheme="minorHAnsi" w:hAnsiTheme="minorHAnsi"/>
          <w:sz w:val="22"/>
        </w:rPr>
        <w:t>;</w:t>
      </w:r>
      <w:r w:rsidR="00C32C7B">
        <w:rPr>
          <w:rFonts w:asciiTheme="minorHAnsi" w:hAnsiTheme="minorHAnsi"/>
          <w:sz w:val="22"/>
        </w:rPr>
        <w:t xml:space="preserve"> jusqu’</w:t>
      </w:r>
      <w:r>
        <w:rPr>
          <w:rFonts w:asciiTheme="minorHAnsi" w:hAnsiTheme="minorHAnsi"/>
          <w:sz w:val="22"/>
        </w:rPr>
        <w:t>au « présent » (de la fermeture d</w:t>
      </w:r>
      <w:r w:rsidR="006D6A48">
        <w:rPr>
          <w:rFonts w:asciiTheme="minorHAnsi" w:hAnsiTheme="minorHAnsi"/>
          <w:sz w:val="22"/>
        </w:rPr>
        <w:t>u</w:t>
      </w:r>
      <w:r>
        <w:rPr>
          <w:rFonts w:asciiTheme="minorHAnsi" w:hAnsiTheme="minorHAnsi"/>
          <w:sz w:val="22"/>
        </w:rPr>
        <w:t xml:space="preserve"> </w:t>
      </w:r>
      <w:proofErr w:type="spellStart"/>
      <w:r>
        <w:rPr>
          <w:rFonts w:asciiTheme="minorHAnsi" w:hAnsiTheme="minorHAnsi"/>
          <w:sz w:val="22"/>
        </w:rPr>
        <w:t>dé</w:t>
      </w:r>
      <w:r w:rsidR="006D6A48">
        <w:rPr>
          <w:rFonts w:asciiTheme="minorHAnsi" w:hAnsiTheme="minorHAnsi"/>
          <w:sz w:val="22"/>
        </w:rPr>
        <w:t>potoire</w:t>
      </w:r>
      <w:proofErr w:type="spellEnd"/>
      <w:r>
        <w:rPr>
          <w:rFonts w:asciiTheme="minorHAnsi" w:hAnsiTheme="minorHAnsi"/>
          <w:sz w:val="22"/>
        </w:rPr>
        <w:t xml:space="preserve"> à ciel ouvert en</w:t>
      </w:r>
      <w:r w:rsidR="00C32C7B">
        <w:rPr>
          <w:rFonts w:asciiTheme="minorHAnsi" w:hAnsiTheme="minorHAnsi"/>
          <w:sz w:val="22"/>
        </w:rPr>
        <w:t> </w:t>
      </w:r>
      <w:r>
        <w:rPr>
          <w:rFonts w:asciiTheme="minorHAnsi" w:hAnsiTheme="minorHAnsi"/>
          <w:sz w:val="22"/>
        </w:rPr>
        <w:t>2005 jusqu</w:t>
      </w:r>
      <w:r w:rsidR="00652561">
        <w:rPr>
          <w:rFonts w:asciiTheme="minorHAnsi" w:hAnsiTheme="minorHAnsi"/>
          <w:sz w:val="22"/>
        </w:rPr>
        <w:t>’</w:t>
      </w:r>
      <w:r>
        <w:rPr>
          <w:rFonts w:asciiTheme="minorHAnsi" w:hAnsiTheme="minorHAnsi"/>
          <w:sz w:val="22"/>
        </w:rPr>
        <w:t>au moment de la présente étude, en</w:t>
      </w:r>
      <w:r w:rsidR="00C32C7B">
        <w:rPr>
          <w:rFonts w:asciiTheme="minorHAnsi" w:hAnsiTheme="minorHAnsi"/>
          <w:sz w:val="22"/>
        </w:rPr>
        <w:t> </w:t>
      </w:r>
      <w:r>
        <w:rPr>
          <w:rFonts w:asciiTheme="minorHAnsi" w:hAnsiTheme="minorHAnsi"/>
          <w:sz w:val="22"/>
        </w:rPr>
        <w:t>2022). L</w:t>
      </w:r>
      <w:r w:rsidR="00652561">
        <w:rPr>
          <w:rFonts w:asciiTheme="minorHAnsi" w:hAnsiTheme="minorHAnsi"/>
          <w:sz w:val="22"/>
        </w:rPr>
        <w:t>’</w:t>
      </w:r>
      <w:r>
        <w:rPr>
          <w:rFonts w:asciiTheme="minorHAnsi" w:hAnsiTheme="minorHAnsi"/>
          <w:sz w:val="22"/>
        </w:rPr>
        <w:t xml:space="preserve">augmentation récente du tourisme dans la région de Churchill a considérablement modifié leur relation avec les ours. </w:t>
      </w:r>
    </w:p>
    <w:p w14:paraId="023B8307" w14:textId="19F24C62" w:rsidR="00B06C0D" w:rsidRPr="00A978D2" w:rsidRDefault="00B06C0D" w:rsidP="00875376">
      <w:pPr>
        <w:spacing w:before="120"/>
        <w:jc w:val="both"/>
        <w:rPr>
          <w:rFonts w:asciiTheme="minorHAnsi" w:hAnsiTheme="minorHAnsi" w:cstheme="minorHAnsi"/>
          <w:sz w:val="22"/>
          <w:szCs w:val="22"/>
        </w:rPr>
      </w:pPr>
      <w:r>
        <w:rPr>
          <w:rFonts w:asciiTheme="minorHAnsi" w:hAnsiTheme="minorHAnsi"/>
          <w:sz w:val="22"/>
        </w:rPr>
        <w:t>La réunion se poursuit par une présentation, par le</w:t>
      </w:r>
      <w:r w:rsidR="00B8587B">
        <w:rPr>
          <w:rFonts w:asciiTheme="minorHAnsi" w:hAnsiTheme="minorHAnsi"/>
          <w:sz w:val="22"/>
        </w:rPr>
        <w:t xml:space="preserve"> gouvernement des Territoires du Nord</w:t>
      </w:r>
      <w:r w:rsidR="00B8587B">
        <w:rPr>
          <w:rFonts w:asciiTheme="minorHAnsi" w:hAnsiTheme="minorHAnsi"/>
          <w:sz w:val="22"/>
        </w:rPr>
        <w:noBreakHyphen/>
        <w:t>Ouest</w:t>
      </w:r>
      <w:r>
        <w:rPr>
          <w:rFonts w:asciiTheme="minorHAnsi" w:hAnsiTheme="minorHAnsi"/>
          <w:sz w:val="22"/>
        </w:rPr>
        <w:t xml:space="preserve"> et </w:t>
      </w:r>
      <w:proofErr w:type="spellStart"/>
      <w:r>
        <w:rPr>
          <w:rFonts w:asciiTheme="minorHAnsi" w:hAnsiTheme="minorHAnsi"/>
          <w:sz w:val="22"/>
        </w:rPr>
        <w:t>Eric</w:t>
      </w:r>
      <w:proofErr w:type="spellEnd"/>
      <w:r>
        <w:rPr>
          <w:rFonts w:asciiTheme="minorHAnsi" w:hAnsiTheme="minorHAnsi"/>
          <w:sz w:val="22"/>
        </w:rPr>
        <w:t xml:space="preserve"> </w:t>
      </w:r>
      <w:proofErr w:type="spellStart"/>
      <w:r>
        <w:rPr>
          <w:rFonts w:asciiTheme="minorHAnsi" w:hAnsiTheme="minorHAnsi"/>
          <w:sz w:val="22"/>
        </w:rPr>
        <w:t>Regehr</w:t>
      </w:r>
      <w:proofErr w:type="spellEnd"/>
      <w:r>
        <w:rPr>
          <w:rFonts w:asciiTheme="minorHAnsi" w:hAnsiTheme="minorHAnsi"/>
          <w:sz w:val="22"/>
        </w:rPr>
        <w:t>, des derniers résultats d</w:t>
      </w:r>
      <w:r w:rsidR="00652561">
        <w:rPr>
          <w:rFonts w:asciiTheme="minorHAnsi" w:hAnsiTheme="minorHAnsi"/>
          <w:sz w:val="22"/>
        </w:rPr>
        <w:t>’</w:t>
      </w:r>
      <w:r>
        <w:rPr>
          <w:rFonts w:asciiTheme="minorHAnsi" w:hAnsiTheme="minorHAnsi"/>
          <w:sz w:val="22"/>
        </w:rPr>
        <w:t xml:space="preserve">analyse de la modélisation de </w:t>
      </w:r>
      <w:r w:rsidR="00773DA0">
        <w:rPr>
          <w:rFonts w:asciiTheme="minorHAnsi" w:hAnsiTheme="minorHAnsi"/>
          <w:sz w:val="22"/>
        </w:rPr>
        <w:t xml:space="preserve">l’effectif </w:t>
      </w:r>
      <w:r>
        <w:rPr>
          <w:rFonts w:asciiTheme="minorHAnsi" w:hAnsiTheme="minorHAnsi"/>
          <w:sz w:val="22"/>
        </w:rPr>
        <w:t xml:space="preserve">de la </w:t>
      </w:r>
      <w:r w:rsidR="00B8587B">
        <w:rPr>
          <w:rFonts w:asciiTheme="minorHAnsi" w:hAnsiTheme="minorHAnsi"/>
          <w:sz w:val="22"/>
        </w:rPr>
        <w:t>sous</w:t>
      </w:r>
      <w:r w:rsidR="00B8587B">
        <w:rPr>
          <w:rFonts w:asciiTheme="minorHAnsi" w:hAnsiTheme="minorHAnsi"/>
          <w:sz w:val="22"/>
        </w:rPr>
        <w:noBreakHyphen/>
      </w:r>
      <w:r>
        <w:rPr>
          <w:rFonts w:asciiTheme="minorHAnsi" w:hAnsiTheme="minorHAnsi"/>
          <w:sz w:val="22"/>
        </w:rPr>
        <w:t>population du DVM qui ont été soumis pour publication. La modélisation comprenait des données recueillies intensivement de</w:t>
      </w:r>
      <w:r w:rsidR="00B5494E">
        <w:rPr>
          <w:rFonts w:asciiTheme="minorHAnsi" w:hAnsiTheme="minorHAnsi"/>
          <w:sz w:val="22"/>
        </w:rPr>
        <w:t> </w:t>
      </w:r>
      <w:r>
        <w:rPr>
          <w:rFonts w:asciiTheme="minorHAnsi" w:hAnsiTheme="minorHAnsi"/>
          <w:sz w:val="22"/>
        </w:rPr>
        <w:t>2012 à 2014, ainsi que de façon intermittente depuis les années</w:t>
      </w:r>
      <w:r w:rsidR="00B8587B">
        <w:rPr>
          <w:rFonts w:asciiTheme="minorHAnsi" w:hAnsiTheme="minorHAnsi"/>
          <w:sz w:val="22"/>
        </w:rPr>
        <w:t> </w:t>
      </w:r>
      <w:r>
        <w:rPr>
          <w:rFonts w:asciiTheme="minorHAnsi" w:hAnsiTheme="minorHAnsi"/>
          <w:sz w:val="22"/>
        </w:rPr>
        <w:t>1970. La petite taille de l</w:t>
      </w:r>
      <w:r w:rsidR="00652561">
        <w:rPr>
          <w:rFonts w:asciiTheme="minorHAnsi" w:hAnsiTheme="minorHAnsi"/>
          <w:sz w:val="22"/>
        </w:rPr>
        <w:t>’</w:t>
      </w:r>
      <w:r>
        <w:rPr>
          <w:rFonts w:asciiTheme="minorHAnsi" w:hAnsiTheme="minorHAnsi"/>
          <w:sz w:val="22"/>
        </w:rPr>
        <w:t>échantillon</w:t>
      </w:r>
      <w:r w:rsidR="00B8587B">
        <w:rPr>
          <w:rFonts w:asciiTheme="minorHAnsi" w:hAnsiTheme="minorHAnsi"/>
          <w:sz w:val="22"/>
        </w:rPr>
        <w:t>nage</w:t>
      </w:r>
      <w:r>
        <w:rPr>
          <w:rFonts w:asciiTheme="minorHAnsi" w:hAnsiTheme="minorHAnsi"/>
          <w:sz w:val="22"/>
        </w:rPr>
        <w:t xml:space="preserve"> et le faible taux de recapture ont posé certains défis d</w:t>
      </w:r>
      <w:r w:rsidR="00652561">
        <w:rPr>
          <w:rFonts w:asciiTheme="minorHAnsi" w:hAnsiTheme="minorHAnsi"/>
          <w:sz w:val="22"/>
        </w:rPr>
        <w:t>’</w:t>
      </w:r>
      <w:r>
        <w:rPr>
          <w:rFonts w:asciiTheme="minorHAnsi" w:hAnsiTheme="minorHAnsi"/>
          <w:sz w:val="22"/>
        </w:rPr>
        <w:t>analyse, mais dans l</w:t>
      </w:r>
      <w:r w:rsidR="00652561">
        <w:rPr>
          <w:rFonts w:asciiTheme="minorHAnsi" w:hAnsiTheme="minorHAnsi"/>
          <w:sz w:val="22"/>
        </w:rPr>
        <w:t>’</w:t>
      </w:r>
      <w:r>
        <w:rPr>
          <w:rFonts w:asciiTheme="minorHAnsi" w:hAnsiTheme="minorHAnsi"/>
          <w:sz w:val="22"/>
        </w:rPr>
        <w:t>ensemble, les résultats semblent indiquer qu</w:t>
      </w:r>
      <w:r w:rsidR="00652561">
        <w:rPr>
          <w:rFonts w:asciiTheme="minorHAnsi" w:hAnsiTheme="minorHAnsi"/>
          <w:sz w:val="22"/>
        </w:rPr>
        <w:t>’</w:t>
      </w:r>
      <w:r>
        <w:rPr>
          <w:rFonts w:asciiTheme="minorHAnsi" w:hAnsiTheme="minorHAnsi"/>
          <w:sz w:val="22"/>
        </w:rPr>
        <w:t xml:space="preserve">il y a 94 % de </w:t>
      </w:r>
      <w:r w:rsidR="00B8587B">
        <w:rPr>
          <w:rFonts w:asciiTheme="minorHAnsi" w:hAnsiTheme="minorHAnsi"/>
          <w:sz w:val="22"/>
        </w:rPr>
        <w:t>possibilités</w:t>
      </w:r>
      <w:r>
        <w:rPr>
          <w:rFonts w:asciiTheme="minorHAnsi" w:hAnsiTheme="minorHAnsi"/>
          <w:sz w:val="22"/>
        </w:rPr>
        <w:t xml:space="preserve"> que l</w:t>
      </w:r>
      <w:r w:rsidR="00652561">
        <w:rPr>
          <w:rFonts w:asciiTheme="minorHAnsi" w:hAnsiTheme="minorHAnsi"/>
          <w:sz w:val="22"/>
        </w:rPr>
        <w:t>’</w:t>
      </w:r>
      <w:r>
        <w:rPr>
          <w:rFonts w:asciiTheme="minorHAnsi" w:hAnsiTheme="minorHAnsi"/>
          <w:sz w:val="22"/>
        </w:rPr>
        <w:t xml:space="preserve">abondance de la </w:t>
      </w:r>
      <w:r w:rsidR="00B8587B">
        <w:rPr>
          <w:rFonts w:asciiTheme="minorHAnsi" w:hAnsiTheme="minorHAnsi"/>
          <w:sz w:val="22"/>
        </w:rPr>
        <w:t>sous</w:t>
      </w:r>
      <w:r w:rsidR="00B8587B">
        <w:rPr>
          <w:rFonts w:asciiTheme="minorHAnsi" w:hAnsiTheme="minorHAnsi"/>
          <w:sz w:val="22"/>
        </w:rPr>
        <w:noBreakHyphen/>
      </w:r>
      <w:r>
        <w:rPr>
          <w:rFonts w:asciiTheme="minorHAnsi" w:hAnsiTheme="minorHAnsi"/>
          <w:sz w:val="22"/>
        </w:rPr>
        <w:t>population du DVM soit plus élevée au cours de la période de 2012 à 2014 (</w:t>
      </w:r>
      <w:r w:rsidR="00B8587B">
        <w:rPr>
          <w:rFonts w:asciiTheme="minorHAnsi" w:hAnsiTheme="minorHAnsi"/>
          <w:sz w:val="22"/>
        </w:rPr>
        <w:t>n </w:t>
      </w:r>
      <w:r>
        <w:rPr>
          <w:rFonts w:asciiTheme="minorHAnsi" w:hAnsiTheme="minorHAnsi"/>
          <w:sz w:val="22"/>
        </w:rPr>
        <w:t>=</w:t>
      </w:r>
      <w:r w:rsidR="00B8587B">
        <w:rPr>
          <w:rFonts w:asciiTheme="minorHAnsi" w:hAnsiTheme="minorHAnsi"/>
          <w:sz w:val="22"/>
        </w:rPr>
        <w:t> </w:t>
      </w:r>
      <w:r>
        <w:rPr>
          <w:rFonts w:asciiTheme="minorHAnsi" w:hAnsiTheme="minorHAnsi"/>
          <w:sz w:val="22"/>
        </w:rPr>
        <w:t>235) comparativement à la période de</w:t>
      </w:r>
      <w:r w:rsidR="009655F6">
        <w:rPr>
          <w:rFonts w:asciiTheme="minorHAnsi" w:hAnsiTheme="minorHAnsi"/>
          <w:sz w:val="22"/>
        </w:rPr>
        <w:t> </w:t>
      </w:r>
      <w:r>
        <w:rPr>
          <w:rFonts w:asciiTheme="minorHAnsi" w:hAnsiTheme="minorHAnsi"/>
          <w:sz w:val="22"/>
        </w:rPr>
        <w:t>1989 à 1992 (</w:t>
      </w:r>
      <w:r w:rsidR="00B8587B">
        <w:rPr>
          <w:rFonts w:asciiTheme="minorHAnsi" w:hAnsiTheme="minorHAnsi"/>
          <w:sz w:val="22"/>
        </w:rPr>
        <w:t>n </w:t>
      </w:r>
      <w:r>
        <w:rPr>
          <w:rFonts w:asciiTheme="minorHAnsi" w:hAnsiTheme="minorHAnsi"/>
          <w:sz w:val="22"/>
        </w:rPr>
        <w:t>=</w:t>
      </w:r>
      <w:r w:rsidR="00B8587B">
        <w:rPr>
          <w:rFonts w:asciiTheme="minorHAnsi" w:hAnsiTheme="minorHAnsi"/>
          <w:sz w:val="22"/>
        </w:rPr>
        <w:t> </w:t>
      </w:r>
      <w:r>
        <w:rPr>
          <w:rFonts w:asciiTheme="minorHAnsi" w:hAnsiTheme="minorHAnsi"/>
          <w:sz w:val="22"/>
        </w:rPr>
        <w:t>145). La survie totale (y compris la mortalité due à la récolte) des individus des deux sexes et de toutes les classes d</w:t>
      </w:r>
      <w:r w:rsidR="00652561">
        <w:rPr>
          <w:rFonts w:asciiTheme="minorHAnsi" w:hAnsiTheme="minorHAnsi"/>
          <w:sz w:val="22"/>
        </w:rPr>
        <w:t>’</w:t>
      </w:r>
      <w:r>
        <w:rPr>
          <w:rFonts w:asciiTheme="minorHAnsi" w:hAnsiTheme="minorHAnsi"/>
          <w:sz w:val="22"/>
        </w:rPr>
        <w:t xml:space="preserve">âge a augmenté entre le début et la fin des périodes, sauf le taux de survie des femelles adultes, qui est passé de 0,95 à 0,89. La </w:t>
      </w:r>
      <w:r w:rsidR="00B8587B">
        <w:rPr>
          <w:rFonts w:asciiTheme="minorHAnsi" w:hAnsiTheme="minorHAnsi"/>
          <w:sz w:val="22"/>
        </w:rPr>
        <w:t>sous</w:t>
      </w:r>
      <w:r w:rsidR="00B8587B">
        <w:rPr>
          <w:rFonts w:asciiTheme="minorHAnsi" w:hAnsiTheme="minorHAnsi"/>
          <w:sz w:val="22"/>
        </w:rPr>
        <w:noBreakHyphen/>
      </w:r>
      <w:r>
        <w:rPr>
          <w:rFonts w:asciiTheme="minorHAnsi" w:hAnsiTheme="minorHAnsi"/>
          <w:sz w:val="22"/>
        </w:rPr>
        <w:t>population semble avoir augmenté depuis le moratoire et la période de récolte réduite à la fin des années</w:t>
      </w:r>
      <w:r w:rsidR="00A56E07">
        <w:rPr>
          <w:rFonts w:asciiTheme="minorHAnsi" w:hAnsiTheme="minorHAnsi"/>
          <w:sz w:val="22"/>
        </w:rPr>
        <w:t> </w:t>
      </w:r>
      <w:r>
        <w:rPr>
          <w:rFonts w:asciiTheme="minorHAnsi" w:hAnsiTheme="minorHAnsi"/>
          <w:sz w:val="22"/>
        </w:rPr>
        <w:t>1990 et dans les années</w:t>
      </w:r>
      <w:r w:rsidR="00BE66E4">
        <w:rPr>
          <w:rFonts w:asciiTheme="minorHAnsi" w:hAnsiTheme="minorHAnsi"/>
          <w:sz w:val="22"/>
        </w:rPr>
        <w:t> </w:t>
      </w:r>
      <w:r>
        <w:rPr>
          <w:rFonts w:asciiTheme="minorHAnsi" w:hAnsiTheme="minorHAnsi"/>
          <w:sz w:val="22"/>
        </w:rPr>
        <w:t xml:space="preserve">2000, mais certains résultats de modélisation </w:t>
      </w:r>
      <w:r w:rsidR="00D5093E">
        <w:rPr>
          <w:rFonts w:asciiTheme="minorHAnsi" w:hAnsiTheme="minorHAnsi"/>
          <w:sz w:val="22"/>
        </w:rPr>
        <w:t>suggèrent</w:t>
      </w:r>
      <w:r>
        <w:rPr>
          <w:rFonts w:asciiTheme="minorHAnsi" w:hAnsiTheme="minorHAnsi"/>
          <w:sz w:val="22"/>
        </w:rPr>
        <w:t xml:space="preserve"> que cette sous</w:t>
      </w:r>
      <w:r w:rsidR="00B8587B">
        <w:rPr>
          <w:rFonts w:asciiTheme="minorHAnsi" w:hAnsiTheme="minorHAnsi"/>
          <w:sz w:val="22"/>
        </w:rPr>
        <w:noBreakHyphen/>
      </w:r>
      <w:r>
        <w:rPr>
          <w:rFonts w:asciiTheme="minorHAnsi" w:hAnsiTheme="minorHAnsi"/>
          <w:sz w:val="22"/>
        </w:rPr>
        <w:t>population pourrait maintenant se rapprocher de la capacité de charge de l</w:t>
      </w:r>
      <w:r w:rsidR="00652561">
        <w:rPr>
          <w:rFonts w:asciiTheme="minorHAnsi" w:hAnsiTheme="minorHAnsi"/>
          <w:sz w:val="22"/>
        </w:rPr>
        <w:t>’</w:t>
      </w:r>
      <w:r>
        <w:rPr>
          <w:rFonts w:asciiTheme="minorHAnsi" w:hAnsiTheme="minorHAnsi"/>
          <w:sz w:val="22"/>
        </w:rPr>
        <w:t>écosystème. La disponibilité de données télémétriques et de données sur les prises a permis d</w:t>
      </w:r>
      <w:r w:rsidR="00652561">
        <w:rPr>
          <w:rFonts w:asciiTheme="minorHAnsi" w:hAnsiTheme="minorHAnsi"/>
          <w:sz w:val="22"/>
        </w:rPr>
        <w:t>’</w:t>
      </w:r>
      <w:r>
        <w:rPr>
          <w:rFonts w:asciiTheme="minorHAnsi" w:hAnsiTheme="minorHAnsi"/>
          <w:sz w:val="22"/>
        </w:rPr>
        <w:t>examiner les déplacements des ours et leur émigration temporaire à l</w:t>
      </w:r>
      <w:r w:rsidR="00652561">
        <w:rPr>
          <w:rFonts w:asciiTheme="minorHAnsi" w:hAnsiTheme="minorHAnsi"/>
          <w:sz w:val="22"/>
        </w:rPr>
        <w:t>’</w:t>
      </w:r>
      <w:r>
        <w:rPr>
          <w:rFonts w:asciiTheme="minorHAnsi" w:hAnsiTheme="minorHAnsi"/>
          <w:sz w:val="22"/>
        </w:rPr>
        <w:t>extérieur de la zone d</w:t>
      </w:r>
      <w:r w:rsidR="00652561">
        <w:rPr>
          <w:rFonts w:asciiTheme="minorHAnsi" w:hAnsiTheme="minorHAnsi"/>
          <w:sz w:val="22"/>
        </w:rPr>
        <w:t>’</w:t>
      </w:r>
      <w:r>
        <w:rPr>
          <w:rFonts w:asciiTheme="minorHAnsi" w:hAnsiTheme="minorHAnsi"/>
          <w:sz w:val="22"/>
        </w:rPr>
        <w:t>étude afin d</w:t>
      </w:r>
      <w:r w:rsidR="00652561">
        <w:rPr>
          <w:rFonts w:asciiTheme="minorHAnsi" w:hAnsiTheme="minorHAnsi"/>
          <w:sz w:val="22"/>
        </w:rPr>
        <w:t>’</w:t>
      </w:r>
      <w:r>
        <w:rPr>
          <w:rFonts w:asciiTheme="minorHAnsi" w:hAnsiTheme="minorHAnsi"/>
          <w:sz w:val="22"/>
        </w:rPr>
        <w:t>obtenir une estimation de l</w:t>
      </w:r>
      <w:r w:rsidR="00652561">
        <w:rPr>
          <w:rFonts w:asciiTheme="minorHAnsi" w:hAnsiTheme="minorHAnsi"/>
          <w:sz w:val="22"/>
        </w:rPr>
        <w:t>’</w:t>
      </w:r>
      <w:r>
        <w:rPr>
          <w:rFonts w:asciiTheme="minorHAnsi" w:hAnsiTheme="minorHAnsi"/>
          <w:sz w:val="22"/>
        </w:rPr>
        <w:t xml:space="preserve">abondance de la </w:t>
      </w:r>
      <w:proofErr w:type="spellStart"/>
      <w:r>
        <w:rPr>
          <w:rFonts w:asciiTheme="minorHAnsi" w:hAnsiTheme="minorHAnsi"/>
          <w:sz w:val="22"/>
        </w:rPr>
        <w:t>superpopulation</w:t>
      </w:r>
      <w:proofErr w:type="spellEnd"/>
      <w:r>
        <w:rPr>
          <w:rFonts w:asciiTheme="minorHAnsi" w:hAnsiTheme="minorHAnsi"/>
          <w:sz w:val="22"/>
        </w:rPr>
        <w:t xml:space="preserve"> à</w:t>
      </w:r>
      <w:r w:rsidR="00B8587B">
        <w:rPr>
          <w:rFonts w:asciiTheme="minorHAnsi" w:hAnsiTheme="minorHAnsi"/>
          <w:sz w:val="22"/>
        </w:rPr>
        <w:t xml:space="preserve"> partir</w:t>
      </w:r>
      <w:r>
        <w:rPr>
          <w:rFonts w:asciiTheme="minorHAnsi" w:hAnsiTheme="minorHAnsi"/>
          <w:sz w:val="22"/>
        </w:rPr>
        <w:t xml:space="preserve"> de la sous</w:t>
      </w:r>
      <w:r w:rsidR="00B8587B">
        <w:rPr>
          <w:rFonts w:asciiTheme="minorHAnsi" w:hAnsiTheme="minorHAnsi"/>
          <w:sz w:val="22"/>
        </w:rPr>
        <w:noBreakHyphen/>
      </w:r>
      <w:r>
        <w:rPr>
          <w:rFonts w:asciiTheme="minorHAnsi" w:hAnsiTheme="minorHAnsi"/>
          <w:sz w:val="22"/>
        </w:rPr>
        <w:t>population du DVM, qui a été estimée à 340</w:t>
      </w:r>
      <w:r w:rsidR="00B8587B">
        <w:rPr>
          <w:rFonts w:asciiTheme="minorHAnsi" w:hAnsiTheme="minorHAnsi"/>
          <w:sz w:val="22"/>
        </w:rPr>
        <w:t> </w:t>
      </w:r>
      <w:r>
        <w:rPr>
          <w:rFonts w:asciiTheme="minorHAnsi" w:hAnsiTheme="minorHAnsi"/>
          <w:sz w:val="22"/>
        </w:rPr>
        <w:t>ours pour la période de 2012-2014 comparativement à</w:t>
      </w:r>
      <w:r w:rsidR="00C81295">
        <w:rPr>
          <w:rFonts w:asciiTheme="minorHAnsi" w:hAnsiTheme="minorHAnsi"/>
          <w:sz w:val="22"/>
        </w:rPr>
        <w:t> </w:t>
      </w:r>
      <w:r>
        <w:rPr>
          <w:rFonts w:asciiTheme="minorHAnsi" w:hAnsiTheme="minorHAnsi"/>
          <w:sz w:val="22"/>
        </w:rPr>
        <w:t xml:space="preserve">222 pour la période de 1989 à 2012. </w:t>
      </w:r>
    </w:p>
    <w:p w14:paraId="0919F345" w14:textId="7F68F855" w:rsidR="00C9151F" w:rsidRDefault="00E1774E" w:rsidP="00875376">
      <w:pPr>
        <w:spacing w:before="120"/>
        <w:jc w:val="both"/>
        <w:rPr>
          <w:rFonts w:asciiTheme="minorHAnsi" w:hAnsiTheme="minorHAnsi" w:cstheme="minorHAnsi"/>
          <w:sz w:val="22"/>
          <w:szCs w:val="22"/>
        </w:rPr>
      </w:pPr>
      <w:r>
        <w:rPr>
          <w:rFonts w:asciiTheme="minorHAnsi" w:hAnsiTheme="minorHAnsi"/>
          <w:sz w:val="22"/>
        </w:rPr>
        <w:t>Les membres tiennent ensuite une table ronde sur les processus de mobilisation et de consultation de</w:t>
      </w:r>
      <w:r w:rsidR="0033058B">
        <w:rPr>
          <w:rFonts w:asciiTheme="minorHAnsi" w:hAnsiTheme="minorHAnsi"/>
          <w:sz w:val="22"/>
        </w:rPr>
        <w:t>s</w:t>
      </w:r>
      <w:r>
        <w:rPr>
          <w:rFonts w:asciiTheme="minorHAnsi" w:hAnsiTheme="minorHAnsi"/>
          <w:sz w:val="22"/>
        </w:rPr>
        <w:t xml:space="preserve"> co</w:t>
      </w:r>
      <w:r w:rsidR="0033058B">
        <w:rPr>
          <w:rFonts w:asciiTheme="minorHAnsi" w:hAnsiTheme="minorHAnsi"/>
          <w:sz w:val="22"/>
        </w:rPr>
        <w:t>mmunautés</w:t>
      </w:r>
      <w:r>
        <w:rPr>
          <w:rFonts w:asciiTheme="minorHAnsi" w:hAnsiTheme="minorHAnsi"/>
          <w:sz w:val="22"/>
        </w:rPr>
        <w:t xml:space="preserve"> </w:t>
      </w:r>
      <w:r w:rsidR="001A6A55">
        <w:rPr>
          <w:rFonts w:asciiTheme="minorHAnsi" w:hAnsiTheme="minorHAnsi"/>
          <w:sz w:val="22"/>
        </w:rPr>
        <w:t>en lien avec les</w:t>
      </w:r>
      <w:r>
        <w:rPr>
          <w:rFonts w:asciiTheme="minorHAnsi" w:hAnsiTheme="minorHAnsi"/>
          <w:sz w:val="22"/>
        </w:rPr>
        <w:t xml:space="preserve"> projets de recherche menés par les différentes</w:t>
      </w:r>
      <w:r w:rsidR="0033058B">
        <w:rPr>
          <w:rFonts w:asciiTheme="minorHAnsi" w:hAnsiTheme="minorHAnsi"/>
          <w:sz w:val="22"/>
        </w:rPr>
        <w:t xml:space="preserve"> </w:t>
      </w:r>
      <w:r w:rsidR="00A66A09">
        <w:rPr>
          <w:rFonts w:asciiTheme="minorHAnsi" w:hAnsiTheme="minorHAnsi"/>
          <w:sz w:val="22"/>
        </w:rPr>
        <w:t>administrations</w:t>
      </w:r>
      <w:r>
        <w:rPr>
          <w:rFonts w:asciiTheme="minorHAnsi" w:hAnsiTheme="minorHAnsi"/>
          <w:sz w:val="22"/>
        </w:rPr>
        <w:t xml:space="preserve">. </w:t>
      </w:r>
      <w:r w:rsidR="00B14C1E">
        <w:rPr>
          <w:rFonts w:asciiTheme="minorHAnsi" w:hAnsiTheme="minorHAnsi"/>
          <w:sz w:val="22"/>
        </w:rPr>
        <w:t>L’ajout de c</w:t>
      </w:r>
      <w:r>
        <w:rPr>
          <w:rFonts w:asciiTheme="minorHAnsi" w:hAnsiTheme="minorHAnsi"/>
          <w:sz w:val="22"/>
        </w:rPr>
        <w:t>e sujet à l</w:t>
      </w:r>
      <w:r w:rsidR="00652561">
        <w:rPr>
          <w:rFonts w:asciiTheme="minorHAnsi" w:hAnsiTheme="minorHAnsi"/>
          <w:sz w:val="22"/>
        </w:rPr>
        <w:t>’</w:t>
      </w:r>
      <w:r>
        <w:rPr>
          <w:rFonts w:asciiTheme="minorHAnsi" w:hAnsiTheme="minorHAnsi"/>
          <w:sz w:val="22"/>
        </w:rPr>
        <w:t xml:space="preserve">ordre du jour </w:t>
      </w:r>
      <w:r w:rsidR="00B14C1E">
        <w:rPr>
          <w:rFonts w:asciiTheme="minorHAnsi" w:hAnsiTheme="minorHAnsi"/>
          <w:sz w:val="22"/>
        </w:rPr>
        <w:t xml:space="preserve">vise à </w:t>
      </w:r>
      <w:r>
        <w:rPr>
          <w:rFonts w:asciiTheme="minorHAnsi" w:hAnsiTheme="minorHAnsi"/>
          <w:sz w:val="22"/>
        </w:rPr>
        <w:t xml:space="preserve">mieux comprendre et, idéalement, </w:t>
      </w:r>
      <w:r w:rsidR="00B14C1E">
        <w:rPr>
          <w:rFonts w:asciiTheme="minorHAnsi" w:hAnsiTheme="minorHAnsi"/>
          <w:sz w:val="22"/>
        </w:rPr>
        <w:t xml:space="preserve">à </w:t>
      </w:r>
      <w:r>
        <w:rPr>
          <w:rFonts w:asciiTheme="minorHAnsi" w:hAnsiTheme="minorHAnsi"/>
          <w:sz w:val="22"/>
        </w:rPr>
        <w:t>améliorer la façon dont les communautés participent ou sont consultées à différentes étapes des projets de recherche. Les gouvernements du Nunavut, des Territoires du Nord-Ouest, du Québec et de l</w:t>
      </w:r>
      <w:r w:rsidR="00652561">
        <w:rPr>
          <w:rFonts w:asciiTheme="minorHAnsi" w:hAnsiTheme="minorHAnsi"/>
          <w:sz w:val="22"/>
        </w:rPr>
        <w:t>’</w:t>
      </w:r>
      <w:r>
        <w:rPr>
          <w:rFonts w:asciiTheme="minorHAnsi" w:hAnsiTheme="minorHAnsi"/>
          <w:sz w:val="22"/>
        </w:rPr>
        <w:t>Ontario présentent un résumé du processus de consultation dans leur province ou territoire respectif avant et après la réalisation d</w:t>
      </w:r>
      <w:r w:rsidR="00652561">
        <w:rPr>
          <w:rFonts w:asciiTheme="minorHAnsi" w:hAnsiTheme="minorHAnsi"/>
          <w:sz w:val="22"/>
        </w:rPr>
        <w:t>’</w:t>
      </w:r>
      <w:r>
        <w:rPr>
          <w:rFonts w:asciiTheme="minorHAnsi" w:hAnsiTheme="minorHAnsi"/>
          <w:sz w:val="22"/>
        </w:rPr>
        <w:t>un projet de recherche, ainsi que le cadre législatif applicable. Le niveau de consultation et de mobilisation de</w:t>
      </w:r>
      <w:r w:rsidR="0033058B">
        <w:rPr>
          <w:rFonts w:asciiTheme="minorHAnsi" w:hAnsiTheme="minorHAnsi"/>
          <w:sz w:val="22"/>
        </w:rPr>
        <w:t>s communautés</w:t>
      </w:r>
      <w:r>
        <w:rPr>
          <w:rFonts w:asciiTheme="minorHAnsi" w:hAnsiTheme="minorHAnsi"/>
          <w:sz w:val="22"/>
        </w:rPr>
        <w:t xml:space="preserve"> varie d</w:t>
      </w:r>
      <w:r w:rsidR="00652561">
        <w:rPr>
          <w:rFonts w:asciiTheme="minorHAnsi" w:hAnsiTheme="minorHAnsi"/>
          <w:sz w:val="22"/>
        </w:rPr>
        <w:t>’</w:t>
      </w:r>
      <w:r>
        <w:rPr>
          <w:rFonts w:asciiTheme="minorHAnsi" w:hAnsiTheme="minorHAnsi"/>
          <w:sz w:val="22"/>
        </w:rPr>
        <w:t>une province ou d</w:t>
      </w:r>
      <w:r w:rsidR="00652561">
        <w:rPr>
          <w:rFonts w:asciiTheme="minorHAnsi" w:hAnsiTheme="minorHAnsi"/>
          <w:sz w:val="22"/>
        </w:rPr>
        <w:t>’</w:t>
      </w:r>
      <w:r>
        <w:rPr>
          <w:rFonts w:asciiTheme="minorHAnsi" w:hAnsiTheme="minorHAnsi"/>
          <w:sz w:val="22"/>
        </w:rPr>
        <w:t>un territoire à l</w:t>
      </w:r>
      <w:r w:rsidR="00652561">
        <w:rPr>
          <w:rFonts w:asciiTheme="minorHAnsi" w:hAnsiTheme="minorHAnsi"/>
          <w:sz w:val="22"/>
        </w:rPr>
        <w:t>’</w:t>
      </w:r>
      <w:r>
        <w:rPr>
          <w:rFonts w:asciiTheme="minorHAnsi" w:hAnsiTheme="minorHAnsi"/>
          <w:sz w:val="22"/>
        </w:rPr>
        <w:t xml:space="preserve">autre et dépend souvent en grande partie des exigences juridiques. Les provinces et les territoires expliquent </w:t>
      </w:r>
      <w:r w:rsidR="0033058B">
        <w:rPr>
          <w:rFonts w:asciiTheme="minorHAnsi" w:hAnsiTheme="minorHAnsi"/>
          <w:sz w:val="22"/>
        </w:rPr>
        <w:t xml:space="preserve">la façon dont </w:t>
      </w:r>
      <w:r>
        <w:rPr>
          <w:rFonts w:asciiTheme="minorHAnsi" w:hAnsiTheme="minorHAnsi"/>
          <w:sz w:val="22"/>
        </w:rPr>
        <w:t>ils consultent directement les communautés ou les organismes consultatifs/conseils de gestion lorsqu</w:t>
      </w:r>
      <w:r w:rsidR="00652561">
        <w:rPr>
          <w:rFonts w:asciiTheme="minorHAnsi" w:hAnsiTheme="minorHAnsi"/>
          <w:sz w:val="22"/>
        </w:rPr>
        <w:t>’</w:t>
      </w:r>
      <w:r>
        <w:rPr>
          <w:rFonts w:asciiTheme="minorHAnsi" w:hAnsiTheme="minorHAnsi"/>
          <w:sz w:val="22"/>
        </w:rPr>
        <w:t>ils conçoivent des relevés de l</w:t>
      </w:r>
      <w:r w:rsidR="00652561">
        <w:rPr>
          <w:rFonts w:asciiTheme="minorHAnsi" w:hAnsiTheme="minorHAnsi"/>
          <w:sz w:val="22"/>
        </w:rPr>
        <w:t>’</w:t>
      </w:r>
      <w:r>
        <w:rPr>
          <w:rFonts w:asciiTheme="minorHAnsi" w:hAnsiTheme="minorHAnsi"/>
          <w:sz w:val="22"/>
        </w:rPr>
        <w:t>abondance ou d</w:t>
      </w:r>
      <w:r w:rsidR="00652561">
        <w:rPr>
          <w:rFonts w:asciiTheme="minorHAnsi" w:hAnsiTheme="minorHAnsi"/>
          <w:sz w:val="22"/>
        </w:rPr>
        <w:t>’</w:t>
      </w:r>
      <w:r>
        <w:rPr>
          <w:rFonts w:asciiTheme="minorHAnsi" w:hAnsiTheme="minorHAnsi"/>
          <w:sz w:val="22"/>
        </w:rPr>
        <w:t>autres projets de recherche et qu</w:t>
      </w:r>
      <w:r w:rsidR="00652561">
        <w:rPr>
          <w:rFonts w:asciiTheme="minorHAnsi" w:hAnsiTheme="minorHAnsi"/>
          <w:sz w:val="22"/>
        </w:rPr>
        <w:t>’</w:t>
      </w:r>
      <w:r>
        <w:rPr>
          <w:rFonts w:asciiTheme="minorHAnsi" w:hAnsiTheme="minorHAnsi"/>
          <w:sz w:val="22"/>
        </w:rPr>
        <w:t>ils essaient d</w:t>
      </w:r>
      <w:r w:rsidR="00652561">
        <w:rPr>
          <w:rFonts w:asciiTheme="minorHAnsi" w:hAnsiTheme="minorHAnsi"/>
          <w:sz w:val="22"/>
        </w:rPr>
        <w:t>’</w:t>
      </w:r>
      <w:r>
        <w:rPr>
          <w:rFonts w:asciiTheme="minorHAnsi" w:hAnsiTheme="minorHAnsi"/>
          <w:sz w:val="22"/>
        </w:rPr>
        <w:t>intégrer leurs commentaires dans le plan d</w:t>
      </w:r>
      <w:r w:rsidR="00652561">
        <w:rPr>
          <w:rFonts w:asciiTheme="minorHAnsi" w:hAnsiTheme="minorHAnsi"/>
          <w:sz w:val="22"/>
        </w:rPr>
        <w:t>’</w:t>
      </w:r>
      <w:r>
        <w:rPr>
          <w:rFonts w:asciiTheme="minorHAnsi" w:hAnsiTheme="minorHAnsi"/>
          <w:sz w:val="22"/>
        </w:rPr>
        <w:t xml:space="preserve">étude final. Il y a ensuite une discussion sur la nécessité ou non de consulter </w:t>
      </w:r>
      <w:r>
        <w:rPr>
          <w:rFonts w:asciiTheme="minorHAnsi" w:hAnsiTheme="minorHAnsi"/>
          <w:sz w:val="22"/>
        </w:rPr>
        <w:lastRenderedPageBreak/>
        <w:t>les communautés et d</w:t>
      </w:r>
      <w:r w:rsidR="00652561">
        <w:rPr>
          <w:rFonts w:asciiTheme="minorHAnsi" w:hAnsiTheme="minorHAnsi"/>
          <w:sz w:val="22"/>
        </w:rPr>
        <w:t>’</w:t>
      </w:r>
      <w:r>
        <w:rPr>
          <w:rFonts w:asciiTheme="minorHAnsi" w:hAnsiTheme="minorHAnsi"/>
          <w:sz w:val="22"/>
        </w:rPr>
        <w:t>intégrer leurs commentaires et leur interprétation des résultats du projet dans les rapports et/ou les recommandations de gestion découlant des études. Divers points de vue sont présentés, notamment l</w:t>
      </w:r>
      <w:r w:rsidR="00652561">
        <w:rPr>
          <w:rFonts w:asciiTheme="minorHAnsi" w:hAnsiTheme="minorHAnsi"/>
          <w:sz w:val="22"/>
        </w:rPr>
        <w:t>’</w:t>
      </w:r>
      <w:r>
        <w:rPr>
          <w:rFonts w:asciiTheme="minorHAnsi" w:hAnsiTheme="minorHAnsi"/>
          <w:sz w:val="22"/>
        </w:rPr>
        <w:t>importance de conserver l</w:t>
      </w:r>
      <w:r w:rsidR="00652561">
        <w:rPr>
          <w:rFonts w:asciiTheme="minorHAnsi" w:hAnsiTheme="minorHAnsi"/>
          <w:sz w:val="22"/>
        </w:rPr>
        <w:t>’</w:t>
      </w:r>
      <w:r>
        <w:rPr>
          <w:rFonts w:asciiTheme="minorHAnsi" w:hAnsiTheme="minorHAnsi"/>
          <w:sz w:val="22"/>
        </w:rPr>
        <w:t>intégrité scientifique de l</w:t>
      </w:r>
      <w:r w:rsidR="00652561">
        <w:rPr>
          <w:rFonts w:asciiTheme="minorHAnsi" w:hAnsiTheme="minorHAnsi"/>
          <w:sz w:val="22"/>
        </w:rPr>
        <w:t>’</w:t>
      </w:r>
      <w:r>
        <w:rPr>
          <w:rFonts w:asciiTheme="minorHAnsi" w:hAnsiTheme="minorHAnsi"/>
          <w:sz w:val="22"/>
        </w:rPr>
        <w:t>analyse dans les rapports d</w:t>
      </w:r>
      <w:r w:rsidR="00652561">
        <w:rPr>
          <w:rFonts w:asciiTheme="minorHAnsi" w:hAnsiTheme="minorHAnsi"/>
          <w:sz w:val="22"/>
        </w:rPr>
        <w:t>’</w:t>
      </w:r>
      <w:r>
        <w:rPr>
          <w:rFonts w:asciiTheme="minorHAnsi" w:hAnsiTheme="minorHAnsi"/>
          <w:sz w:val="22"/>
        </w:rPr>
        <w:t>étude, la possibilité d</w:t>
      </w:r>
      <w:r w:rsidR="00652561">
        <w:rPr>
          <w:rFonts w:asciiTheme="minorHAnsi" w:hAnsiTheme="minorHAnsi"/>
          <w:sz w:val="22"/>
        </w:rPr>
        <w:t>’</w:t>
      </w:r>
      <w:r>
        <w:rPr>
          <w:rFonts w:asciiTheme="minorHAnsi" w:hAnsiTheme="minorHAnsi"/>
          <w:sz w:val="22"/>
        </w:rPr>
        <w:t>intégrer les connaissances autochtones dans l</w:t>
      </w:r>
      <w:r w:rsidR="0033058B">
        <w:rPr>
          <w:rFonts w:asciiTheme="minorHAnsi" w:hAnsiTheme="minorHAnsi"/>
          <w:sz w:val="22"/>
        </w:rPr>
        <w:t xml:space="preserve">a conception des </w:t>
      </w:r>
      <w:r>
        <w:rPr>
          <w:rFonts w:asciiTheme="minorHAnsi" w:hAnsiTheme="minorHAnsi"/>
          <w:sz w:val="22"/>
        </w:rPr>
        <w:t>recherche</w:t>
      </w:r>
      <w:r w:rsidR="0033058B">
        <w:rPr>
          <w:rFonts w:asciiTheme="minorHAnsi" w:hAnsiTheme="minorHAnsi"/>
          <w:sz w:val="22"/>
        </w:rPr>
        <w:t>s</w:t>
      </w:r>
      <w:r>
        <w:rPr>
          <w:rFonts w:asciiTheme="minorHAnsi" w:hAnsiTheme="minorHAnsi"/>
          <w:sz w:val="22"/>
        </w:rPr>
        <w:t xml:space="preserve"> et l</w:t>
      </w:r>
      <w:r w:rsidR="00652561">
        <w:rPr>
          <w:rFonts w:asciiTheme="minorHAnsi" w:hAnsiTheme="minorHAnsi"/>
          <w:sz w:val="22"/>
        </w:rPr>
        <w:t>’</w:t>
      </w:r>
      <w:r>
        <w:rPr>
          <w:rFonts w:asciiTheme="minorHAnsi" w:hAnsiTheme="minorHAnsi"/>
          <w:sz w:val="22"/>
        </w:rPr>
        <w:t>interprétation des résultats</w:t>
      </w:r>
      <w:r w:rsidR="0033058B">
        <w:rPr>
          <w:rFonts w:asciiTheme="minorHAnsi" w:hAnsiTheme="minorHAnsi"/>
          <w:sz w:val="22"/>
        </w:rPr>
        <w:t>,</w:t>
      </w:r>
      <w:r>
        <w:rPr>
          <w:rFonts w:asciiTheme="minorHAnsi" w:hAnsiTheme="minorHAnsi"/>
          <w:sz w:val="22"/>
        </w:rPr>
        <w:t xml:space="preserve"> </w:t>
      </w:r>
      <w:r w:rsidR="0033058B">
        <w:rPr>
          <w:rFonts w:asciiTheme="minorHAnsi" w:hAnsiTheme="minorHAnsi"/>
          <w:sz w:val="22"/>
        </w:rPr>
        <w:t>m</w:t>
      </w:r>
      <w:r>
        <w:rPr>
          <w:rFonts w:asciiTheme="minorHAnsi" w:hAnsiTheme="minorHAnsi"/>
          <w:sz w:val="22"/>
        </w:rPr>
        <w:t>ais</w:t>
      </w:r>
      <w:r w:rsidR="0033058B">
        <w:rPr>
          <w:rFonts w:asciiTheme="minorHAnsi" w:hAnsiTheme="minorHAnsi"/>
          <w:sz w:val="22"/>
        </w:rPr>
        <w:t>,</w:t>
      </w:r>
      <w:r>
        <w:rPr>
          <w:rFonts w:asciiTheme="minorHAnsi" w:hAnsiTheme="minorHAnsi"/>
          <w:sz w:val="22"/>
        </w:rPr>
        <w:t xml:space="preserve"> dans l</w:t>
      </w:r>
      <w:r w:rsidR="00652561">
        <w:rPr>
          <w:rFonts w:asciiTheme="minorHAnsi" w:hAnsiTheme="minorHAnsi"/>
          <w:sz w:val="22"/>
        </w:rPr>
        <w:t>’</w:t>
      </w:r>
      <w:r>
        <w:rPr>
          <w:rFonts w:asciiTheme="minorHAnsi" w:hAnsiTheme="minorHAnsi"/>
          <w:sz w:val="22"/>
        </w:rPr>
        <w:t>ensemble,</w:t>
      </w:r>
      <w:r w:rsidR="0033058B">
        <w:rPr>
          <w:rFonts w:asciiTheme="minorHAnsi" w:hAnsiTheme="minorHAnsi"/>
          <w:sz w:val="22"/>
        </w:rPr>
        <w:t xml:space="preserve"> on souligne</w:t>
      </w:r>
      <w:r>
        <w:rPr>
          <w:rFonts w:asciiTheme="minorHAnsi" w:hAnsiTheme="minorHAnsi"/>
          <w:sz w:val="22"/>
        </w:rPr>
        <w:t xml:space="preserve"> l</w:t>
      </w:r>
      <w:r w:rsidR="00652561">
        <w:rPr>
          <w:rFonts w:asciiTheme="minorHAnsi" w:hAnsiTheme="minorHAnsi"/>
          <w:sz w:val="22"/>
        </w:rPr>
        <w:t>’</w:t>
      </w:r>
      <w:r>
        <w:rPr>
          <w:rFonts w:asciiTheme="minorHAnsi" w:hAnsiTheme="minorHAnsi"/>
          <w:sz w:val="22"/>
        </w:rPr>
        <w:t>importance d</w:t>
      </w:r>
      <w:r w:rsidR="00652561">
        <w:rPr>
          <w:rFonts w:asciiTheme="minorHAnsi" w:hAnsiTheme="minorHAnsi"/>
          <w:sz w:val="22"/>
        </w:rPr>
        <w:t>’</w:t>
      </w:r>
      <w:r>
        <w:rPr>
          <w:rFonts w:asciiTheme="minorHAnsi" w:hAnsiTheme="minorHAnsi"/>
          <w:sz w:val="22"/>
        </w:rPr>
        <w:t>un</w:t>
      </w:r>
      <w:r w:rsidR="003E4DB8">
        <w:rPr>
          <w:rFonts w:asciiTheme="minorHAnsi" w:hAnsiTheme="minorHAnsi"/>
          <w:sz w:val="22"/>
        </w:rPr>
        <w:t xml:space="preserve">e mobilisation </w:t>
      </w:r>
      <w:r>
        <w:rPr>
          <w:rFonts w:asciiTheme="minorHAnsi" w:hAnsiTheme="minorHAnsi"/>
          <w:sz w:val="22"/>
        </w:rPr>
        <w:t>significati</w:t>
      </w:r>
      <w:r w:rsidR="004D52BD">
        <w:rPr>
          <w:rFonts w:asciiTheme="minorHAnsi" w:hAnsiTheme="minorHAnsi"/>
          <w:sz w:val="22"/>
        </w:rPr>
        <w:t>ve</w:t>
      </w:r>
      <w:r>
        <w:rPr>
          <w:rFonts w:asciiTheme="minorHAnsi" w:hAnsiTheme="minorHAnsi"/>
          <w:sz w:val="22"/>
        </w:rPr>
        <w:t xml:space="preserve"> avec les communautés d</w:t>
      </w:r>
      <w:r w:rsidR="0033058B">
        <w:rPr>
          <w:rFonts w:asciiTheme="minorHAnsi" w:hAnsiTheme="minorHAnsi"/>
          <w:sz w:val="22"/>
        </w:rPr>
        <w:t>urant</w:t>
      </w:r>
      <w:r>
        <w:rPr>
          <w:rFonts w:asciiTheme="minorHAnsi" w:hAnsiTheme="minorHAnsi"/>
          <w:sz w:val="22"/>
        </w:rPr>
        <w:t xml:space="preserve"> les projets de recherche. On rappelle que</w:t>
      </w:r>
      <w:r w:rsidR="004D52BD">
        <w:rPr>
          <w:rFonts w:asciiTheme="minorHAnsi" w:hAnsiTheme="minorHAnsi"/>
          <w:sz w:val="22"/>
        </w:rPr>
        <w:t>,</w:t>
      </w:r>
      <w:r>
        <w:rPr>
          <w:rFonts w:asciiTheme="minorHAnsi" w:hAnsiTheme="minorHAnsi"/>
          <w:sz w:val="22"/>
        </w:rPr>
        <w:t xml:space="preserve"> même si les exigences législatives diffèrent</w:t>
      </w:r>
      <w:r w:rsidR="00880D93">
        <w:rPr>
          <w:rFonts w:asciiTheme="minorHAnsi" w:hAnsiTheme="minorHAnsi"/>
          <w:sz w:val="22"/>
        </w:rPr>
        <w:t xml:space="preserve"> selon la</w:t>
      </w:r>
      <w:r>
        <w:rPr>
          <w:rFonts w:asciiTheme="minorHAnsi" w:hAnsiTheme="minorHAnsi"/>
          <w:sz w:val="22"/>
        </w:rPr>
        <w:t xml:space="preserve"> province ou</w:t>
      </w:r>
      <w:r w:rsidR="00880D93">
        <w:rPr>
          <w:rFonts w:asciiTheme="minorHAnsi" w:hAnsiTheme="minorHAnsi"/>
          <w:sz w:val="22"/>
        </w:rPr>
        <w:t xml:space="preserve"> le</w:t>
      </w:r>
      <w:r>
        <w:rPr>
          <w:rFonts w:asciiTheme="minorHAnsi" w:hAnsiTheme="minorHAnsi"/>
          <w:sz w:val="22"/>
        </w:rPr>
        <w:t xml:space="preserve"> territoire et sont parfois limitées, il y a généralement des avantages importants à faire participer les communautés aux projets</w:t>
      </w:r>
      <w:r w:rsidR="00880D93">
        <w:rPr>
          <w:rFonts w:asciiTheme="minorHAnsi" w:hAnsiTheme="minorHAnsi"/>
          <w:sz w:val="22"/>
        </w:rPr>
        <w:t xml:space="preserve"> autant que</w:t>
      </w:r>
      <w:r>
        <w:rPr>
          <w:rFonts w:asciiTheme="minorHAnsi" w:hAnsiTheme="minorHAnsi"/>
          <w:sz w:val="22"/>
        </w:rPr>
        <w:t xml:space="preserve"> possible et le plus tôt possible dans le processus. </w:t>
      </w:r>
    </w:p>
    <w:p w14:paraId="57E1EB31" w14:textId="453E528D" w:rsidR="00CA363D" w:rsidRDefault="00CA363D" w:rsidP="00875376">
      <w:pPr>
        <w:spacing w:before="120"/>
        <w:jc w:val="both"/>
        <w:rPr>
          <w:rFonts w:asciiTheme="minorHAnsi" w:hAnsiTheme="minorHAnsi" w:cstheme="minorHAnsi"/>
          <w:sz w:val="22"/>
          <w:szCs w:val="22"/>
        </w:rPr>
      </w:pPr>
      <w:r>
        <w:rPr>
          <w:rFonts w:asciiTheme="minorHAnsi" w:hAnsiTheme="minorHAnsi"/>
          <w:sz w:val="22"/>
        </w:rPr>
        <w:t>Ce sujet est suivi d</w:t>
      </w:r>
      <w:r w:rsidR="00652561">
        <w:rPr>
          <w:rFonts w:asciiTheme="minorHAnsi" w:hAnsiTheme="minorHAnsi"/>
          <w:sz w:val="22"/>
        </w:rPr>
        <w:t>’</w:t>
      </w:r>
      <w:r>
        <w:rPr>
          <w:rFonts w:asciiTheme="minorHAnsi" w:hAnsiTheme="minorHAnsi"/>
          <w:sz w:val="22"/>
        </w:rPr>
        <w:t>une brève mise à jour des divers groupes de travail du CTOB. Le groupe de travail sur les connaissances autochtones présente un résumé du travail qu</w:t>
      </w:r>
      <w:r w:rsidR="00652561">
        <w:rPr>
          <w:rFonts w:asciiTheme="minorHAnsi" w:hAnsiTheme="minorHAnsi"/>
          <w:sz w:val="22"/>
        </w:rPr>
        <w:t>’</w:t>
      </w:r>
      <w:r>
        <w:rPr>
          <w:rFonts w:asciiTheme="minorHAnsi" w:hAnsiTheme="minorHAnsi"/>
          <w:sz w:val="22"/>
        </w:rPr>
        <w:t xml:space="preserve">il a accompli sur les colonnes des connaissances autochtones du </w:t>
      </w:r>
      <w:r w:rsidRPr="0025424B">
        <w:rPr>
          <w:rFonts w:asciiTheme="minorHAnsi" w:hAnsiTheme="minorHAnsi"/>
          <w:sz w:val="22"/>
        </w:rPr>
        <w:t>tableau de situation</w:t>
      </w:r>
      <w:r>
        <w:rPr>
          <w:rFonts w:asciiTheme="minorHAnsi" w:hAnsiTheme="minorHAnsi"/>
          <w:sz w:val="22"/>
        </w:rPr>
        <w:t xml:space="preserve"> du CTOB et a encouragé tous les membres intéressés à se joindre au groupe de travail. Le groupe de travail sur la coexistence de l</w:t>
      </w:r>
      <w:r w:rsidR="00652561">
        <w:rPr>
          <w:rFonts w:asciiTheme="minorHAnsi" w:hAnsiTheme="minorHAnsi"/>
          <w:sz w:val="22"/>
        </w:rPr>
        <w:t>’</w:t>
      </w:r>
      <w:r>
        <w:rPr>
          <w:rFonts w:asciiTheme="minorHAnsi" w:hAnsiTheme="minorHAnsi"/>
          <w:sz w:val="22"/>
        </w:rPr>
        <w:t>humain et de l</w:t>
      </w:r>
      <w:r w:rsidR="00652561">
        <w:rPr>
          <w:rFonts w:asciiTheme="minorHAnsi" w:hAnsiTheme="minorHAnsi"/>
          <w:sz w:val="22"/>
        </w:rPr>
        <w:t>’</w:t>
      </w:r>
      <w:r>
        <w:rPr>
          <w:rFonts w:asciiTheme="minorHAnsi" w:hAnsiTheme="minorHAnsi"/>
          <w:sz w:val="22"/>
        </w:rPr>
        <w:t>ours blanc, créé en réponse à l</w:t>
      </w:r>
      <w:r w:rsidR="00652561">
        <w:rPr>
          <w:rFonts w:asciiTheme="minorHAnsi" w:hAnsiTheme="minorHAnsi"/>
          <w:sz w:val="22"/>
        </w:rPr>
        <w:t>’</w:t>
      </w:r>
      <w:r>
        <w:rPr>
          <w:rFonts w:asciiTheme="minorHAnsi" w:hAnsiTheme="minorHAnsi"/>
          <w:sz w:val="22"/>
        </w:rPr>
        <w:t xml:space="preserve">augmentation des conflits observés au cours des dernières années, rappelle son objectif, </w:t>
      </w:r>
      <w:r w:rsidR="00E725DF">
        <w:rPr>
          <w:rFonts w:asciiTheme="minorHAnsi" w:hAnsiTheme="minorHAnsi"/>
          <w:sz w:val="22"/>
        </w:rPr>
        <w:t>soit</w:t>
      </w:r>
      <w:r>
        <w:rPr>
          <w:rFonts w:asciiTheme="minorHAnsi" w:hAnsiTheme="minorHAnsi"/>
          <w:sz w:val="22"/>
        </w:rPr>
        <w:t xml:space="preserve"> de faciliter l</w:t>
      </w:r>
      <w:r w:rsidR="00954E8E">
        <w:rPr>
          <w:rFonts w:asciiTheme="minorHAnsi" w:hAnsiTheme="minorHAnsi"/>
          <w:sz w:val="22"/>
        </w:rPr>
        <w:t>a mise en commun</w:t>
      </w:r>
      <w:r>
        <w:rPr>
          <w:rFonts w:asciiTheme="minorHAnsi" w:hAnsiTheme="minorHAnsi"/>
          <w:sz w:val="22"/>
        </w:rPr>
        <w:t xml:space="preserve"> d</w:t>
      </w:r>
      <w:r w:rsidR="00652561">
        <w:rPr>
          <w:rFonts w:asciiTheme="minorHAnsi" w:hAnsiTheme="minorHAnsi"/>
          <w:sz w:val="22"/>
        </w:rPr>
        <w:t>’</w:t>
      </w:r>
      <w:r>
        <w:rPr>
          <w:rFonts w:asciiTheme="minorHAnsi" w:hAnsiTheme="minorHAnsi"/>
          <w:sz w:val="22"/>
        </w:rPr>
        <w:t>information et d</w:t>
      </w:r>
      <w:r w:rsidR="00652561">
        <w:rPr>
          <w:rFonts w:asciiTheme="minorHAnsi" w:hAnsiTheme="minorHAnsi"/>
          <w:sz w:val="22"/>
        </w:rPr>
        <w:t>’</w:t>
      </w:r>
      <w:r>
        <w:rPr>
          <w:rFonts w:asciiTheme="minorHAnsi" w:hAnsiTheme="minorHAnsi"/>
          <w:sz w:val="22"/>
        </w:rPr>
        <w:t xml:space="preserve">échanger des pratiques exemplaires pour régler les conflits. </w:t>
      </w:r>
      <w:r w:rsidR="00954E8E">
        <w:rPr>
          <w:rFonts w:asciiTheme="minorHAnsi" w:hAnsiTheme="minorHAnsi"/>
          <w:sz w:val="22"/>
        </w:rPr>
        <w:t>Ce</w:t>
      </w:r>
      <w:r>
        <w:rPr>
          <w:rFonts w:asciiTheme="minorHAnsi" w:hAnsiTheme="minorHAnsi"/>
          <w:sz w:val="22"/>
        </w:rPr>
        <w:t xml:space="preserve"> groupe a tenu une seule réunion en décembre 2023 et travaille à la base de données en vue d</w:t>
      </w:r>
      <w:r w:rsidR="00652561">
        <w:rPr>
          <w:rFonts w:asciiTheme="minorHAnsi" w:hAnsiTheme="minorHAnsi"/>
          <w:sz w:val="22"/>
        </w:rPr>
        <w:t>’</w:t>
      </w:r>
      <w:r>
        <w:rPr>
          <w:rFonts w:asciiTheme="minorHAnsi" w:hAnsiTheme="minorHAnsi"/>
          <w:sz w:val="22"/>
        </w:rPr>
        <w:t>obtenir un meilleur portrait de la répartition temporelle et spatiale des épisodes de conflits et de l</w:t>
      </w:r>
      <w:r w:rsidR="00652561">
        <w:rPr>
          <w:rFonts w:asciiTheme="minorHAnsi" w:hAnsiTheme="minorHAnsi"/>
          <w:sz w:val="22"/>
        </w:rPr>
        <w:t>’</w:t>
      </w:r>
      <w:r>
        <w:rPr>
          <w:rFonts w:asciiTheme="minorHAnsi" w:hAnsiTheme="minorHAnsi"/>
          <w:sz w:val="22"/>
        </w:rPr>
        <w:t xml:space="preserve">efficacité des diverses méthodes de dissuasion. </w:t>
      </w:r>
    </w:p>
    <w:p w14:paraId="4C1BB646" w14:textId="2E728A1E" w:rsidR="00424CD1" w:rsidRDefault="00822EE9" w:rsidP="00875376">
      <w:pPr>
        <w:spacing w:before="120"/>
        <w:jc w:val="both"/>
        <w:rPr>
          <w:rFonts w:asciiTheme="minorHAnsi" w:hAnsiTheme="minorHAnsi" w:cstheme="minorHAnsi"/>
          <w:sz w:val="22"/>
          <w:szCs w:val="22"/>
        </w:rPr>
      </w:pPr>
      <w:r>
        <w:rPr>
          <w:rFonts w:asciiTheme="minorHAnsi" w:hAnsiTheme="minorHAnsi"/>
          <w:sz w:val="22"/>
        </w:rPr>
        <w:t>Le point</w:t>
      </w:r>
      <w:r w:rsidR="00BE66E4">
        <w:rPr>
          <w:rFonts w:asciiTheme="minorHAnsi" w:hAnsiTheme="minorHAnsi"/>
          <w:sz w:val="22"/>
        </w:rPr>
        <w:t> </w:t>
      </w:r>
      <w:r>
        <w:rPr>
          <w:rFonts w:asciiTheme="minorHAnsi" w:hAnsiTheme="minorHAnsi"/>
          <w:sz w:val="22"/>
        </w:rPr>
        <w:t>6.3 de l</w:t>
      </w:r>
      <w:r w:rsidR="00652561">
        <w:rPr>
          <w:rFonts w:asciiTheme="minorHAnsi" w:hAnsiTheme="minorHAnsi"/>
          <w:sz w:val="22"/>
        </w:rPr>
        <w:t>’</w:t>
      </w:r>
      <w:r>
        <w:rPr>
          <w:rFonts w:asciiTheme="minorHAnsi" w:hAnsiTheme="minorHAnsi"/>
          <w:sz w:val="22"/>
        </w:rPr>
        <w:t>ordre du jour porte sur les questions de recherche technique et les préoccupations émergentes. La confirmation du premier cas d</w:t>
      </w:r>
      <w:r w:rsidR="00652561">
        <w:rPr>
          <w:rFonts w:asciiTheme="minorHAnsi" w:hAnsiTheme="minorHAnsi"/>
          <w:sz w:val="22"/>
        </w:rPr>
        <w:t>’</w:t>
      </w:r>
      <w:r w:rsidR="00954E8E">
        <w:rPr>
          <w:rFonts w:asciiTheme="minorHAnsi" w:hAnsiTheme="minorHAnsi"/>
          <w:sz w:val="22"/>
        </w:rPr>
        <w:t>IAHP</w:t>
      </w:r>
      <w:r>
        <w:rPr>
          <w:rFonts w:asciiTheme="minorHAnsi" w:hAnsiTheme="minorHAnsi"/>
          <w:sz w:val="22"/>
        </w:rPr>
        <w:t xml:space="preserve"> en Alaska est soulevée comme un</w:t>
      </w:r>
      <w:r w:rsidR="00954E8E">
        <w:rPr>
          <w:rFonts w:asciiTheme="minorHAnsi" w:hAnsiTheme="minorHAnsi"/>
          <w:sz w:val="22"/>
        </w:rPr>
        <w:t xml:space="preserve"> possible</w:t>
      </w:r>
      <w:r>
        <w:rPr>
          <w:rFonts w:asciiTheme="minorHAnsi" w:hAnsiTheme="minorHAnsi"/>
          <w:sz w:val="22"/>
        </w:rPr>
        <w:t xml:space="preserve"> problème que les</w:t>
      </w:r>
      <w:r w:rsidR="00954E8E">
        <w:rPr>
          <w:rFonts w:asciiTheme="minorHAnsi" w:hAnsiTheme="minorHAnsi"/>
          <w:sz w:val="22"/>
        </w:rPr>
        <w:t xml:space="preserve"> </w:t>
      </w:r>
      <w:r w:rsidR="002768D0">
        <w:rPr>
          <w:rFonts w:asciiTheme="minorHAnsi" w:hAnsiTheme="minorHAnsi"/>
          <w:sz w:val="22"/>
        </w:rPr>
        <w:t xml:space="preserve">administrations </w:t>
      </w:r>
      <w:r>
        <w:rPr>
          <w:rFonts w:asciiTheme="minorHAnsi" w:hAnsiTheme="minorHAnsi"/>
          <w:sz w:val="22"/>
        </w:rPr>
        <w:t>devraient connaître</w:t>
      </w:r>
      <w:r w:rsidR="00B846A3">
        <w:rPr>
          <w:rFonts w:asciiTheme="minorHAnsi" w:hAnsiTheme="minorHAnsi"/>
          <w:sz w:val="22"/>
        </w:rPr>
        <w:t>. On pense aussi qu’elles</w:t>
      </w:r>
      <w:r w:rsidR="002768D0">
        <w:rPr>
          <w:rFonts w:asciiTheme="minorHAnsi" w:hAnsiTheme="minorHAnsi"/>
          <w:sz w:val="22"/>
        </w:rPr>
        <w:t xml:space="preserve"> devraient </w:t>
      </w:r>
      <w:r>
        <w:rPr>
          <w:rFonts w:asciiTheme="minorHAnsi" w:hAnsiTheme="minorHAnsi"/>
          <w:sz w:val="22"/>
        </w:rPr>
        <w:t>peut-être</w:t>
      </w:r>
      <w:r w:rsidR="00954E8E">
        <w:rPr>
          <w:rFonts w:asciiTheme="minorHAnsi" w:hAnsiTheme="minorHAnsi"/>
          <w:sz w:val="22"/>
        </w:rPr>
        <w:t xml:space="preserve"> </w:t>
      </w:r>
      <w:r w:rsidR="005C214C">
        <w:rPr>
          <w:rFonts w:asciiTheme="minorHAnsi" w:hAnsiTheme="minorHAnsi"/>
          <w:sz w:val="22"/>
        </w:rPr>
        <w:t xml:space="preserve">faire </w:t>
      </w:r>
      <w:r w:rsidR="00954E8E">
        <w:rPr>
          <w:rFonts w:asciiTheme="minorHAnsi" w:hAnsiTheme="minorHAnsi"/>
          <w:sz w:val="22"/>
        </w:rPr>
        <w:t>le suivi de</w:t>
      </w:r>
      <w:r>
        <w:rPr>
          <w:rFonts w:asciiTheme="minorHAnsi" w:hAnsiTheme="minorHAnsi"/>
          <w:sz w:val="22"/>
        </w:rPr>
        <w:t xml:space="preserve"> </w:t>
      </w:r>
      <w:r w:rsidR="005C214C">
        <w:rPr>
          <w:rFonts w:asciiTheme="minorHAnsi" w:hAnsiTheme="minorHAnsi"/>
          <w:sz w:val="22"/>
        </w:rPr>
        <w:t>l</w:t>
      </w:r>
      <w:r>
        <w:rPr>
          <w:rFonts w:asciiTheme="minorHAnsi" w:hAnsiTheme="minorHAnsi"/>
          <w:sz w:val="22"/>
        </w:rPr>
        <w:t xml:space="preserve">a prévalence </w:t>
      </w:r>
      <w:r w:rsidR="005C214C">
        <w:rPr>
          <w:rFonts w:asciiTheme="minorHAnsi" w:hAnsiTheme="minorHAnsi"/>
          <w:sz w:val="22"/>
        </w:rPr>
        <w:t xml:space="preserve">de cette maladie </w:t>
      </w:r>
      <w:r>
        <w:rPr>
          <w:rFonts w:asciiTheme="minorHAnsi" w:hAnsiTheme="minorHAnsi"/>
          <w:sz w:val="22"/>
        </w:rPr>
        <w:t xml:space="preserve">ailleurs. </w:t>
      </w:r>
    </w:p>
    <w:p w14:paraId="54294A40" w14:textId="72D44830" w:rsidR="00F830B6" w:rsidRDefault="00F44170" w:rsidP="00324922">
      <w:pPr>
        <w:spacing w:before="120"/>
        <w:jc w:val="both"/>
        <w:rPr>
          <w:rFonts w:asciiTheme="minorHAnsi" w:hAnsiTheme="minorHAnsi"/>
          <w:sz w:val="22"/>
        </w:rPr>
      </w:pPr>
      <w:r>
        <w:rPr>
          <w:rFonts w:asciiTheme="minorHAnsi" w:hAnsiTheme="minorHAnsi"/>
          <w:sz w:val="22"/>
        </w:rPr>
        <w:t xml:space="preserve">ECCC fait ensuite le point sur la récente réunion des États </w:t>
      </w:r>
      <w:r w:rsidR="001F5D51">
        <w:rPr>
          <w:rFonts w:asciiTheme="minorHAnsi" w:hAnsiTheme="minorHAnsi"/>
          <w:sz w:val="22"/>
        </w:rPr>
        <w:t xml:space="preserve">de l’aire de répartition de </w:t>
      </w:r>
      <w:r>
        <w:rPr>
          <w:rFonts w:asciiTheme="minorHAnsi" w:hAnsiTheme="minorHAnsi"/>
          <w:sz w:val="22"/>
        </w:rPr>
        <w:t>l</w:t>
      </w:r>
      <w:r w:rsidR="00652561">
        <w:rPr>
          <w:rFonts w:asciiTheme="minorHAnsi" w:hAnsiTheme="minorHAnsi"/>
          <w:sz w:val="22"/>
        </w:rPr>
        <w:t>’</w:t>
      </w:r>
      <w:r>
        <w:rPr>
          <w:rFonts w:asciiTheme="minorHAnsi" w:hAnsiTheme="minorHAnsi"/>
          <w:sz w:val="22"/>
        </w:rPr>
        <w:t>ours blanc, qui a été organisée virtuellement par le Canada et présidée par Caroline Ladanowski du 30 octobre au</w:t>
      </w:r>
      <w:r w:rsidR="00F81672">
        <w:rPr>
          <w:rFonts w:asciiTheme="minorHAnsi" w:hAnsiTheme="minorHAnsi"/>
          <w:sz w:val="22"/>
        </w:rPr>
        <w:t> </w:t>
      </w:r>
      <w:r>
        <w:rPr>
          <w:rFonts w:asciiTheme="minorHAnsi" w:hAnsiTheme="minorHAnsi"/>
          <w:sz w:val="22"/>
        </w:rPr>
        <w:t>2 novembre 2023</w:t>
      </w:r>
      <w:r w:rsidR="00F81672">
        <w:rPr>
          <w:rFonts w:asciiTheme="minorHAnsi" w:hAnsiTheme="minorHAnsi"/>
          <w:sz w:val="22"/>
        </w:rPr>
        <w:t>,</w:t>
      </w:r>
      <w:r>
        <w:rPr>
          <w:rFonts w:asciiTheme="minorHAnsi" w:hAnsiTheme="minorHAnsi"/>
          <w:sz w:val="22"/>
        </w:rPr>
        <w:t xml:space="preserve"> sous le thème</w:t>
      </w:r>
      <w:r w:rsidR="0025424B">
        <w:rPr>
          <w:rFonts w:asciiTheme="minorHAnsi" w:hAnsiTheme="minorHAnsi"/>
          <w:sz w:val="22"/>
        </w:rPr>
        <w:t xml:space="preserve"> des</w:t>
      </w:r>
      <w:r>
        <w:rPr>
          <w:rFonts w:asciiTheme="minorHAnsi" w:hAnsiTheme="minorHAnsi"/>
          <w:sz w:val="22"/>
        </w:rPr>
        <w:t xml:space="preserve"> </w:t>
      </w:r>
      <w:r w:rsidR="0025424B">
        <w:rPr>
          <w:rFonts w:asciiTheme="minorHAnsi" w:hAnsiTheme="minorHAnsi"/>
          <w:sz w:val="22"/>
        </w:rPr>
        <w:t>r</w:t>
      </w:r>
      <w:r>
        <w:rPr>
          <w:rFonts w:asciiTheme="minorHAnsi" w:hAnsiTheme="minorHAnsi"/>
          <w:sz w:val="22"/>
        </w:rPr>
        <w:t xml:space="preserve">elations avec les Autochtones. Les États </w:t>
      </w:r>
      <w:r w:rsidR="00F81672">
        <w:rPr>
          <w:rFonts w:asciiTheme="minorHAnsi" w:hAnsiTheme="minorHAnsi"/>
          <w:sz w:val="22"/>
        </w:rPr>
        <w:t xml:space="preserve">de l’aire de </w:t>
      </w:r>
      <w:proofErr w:type="spellStart"/>
      <w:r w:rsidR="00F81672">
        <w:rPr>
          <w:rFonts w:asciiTheme="minorHAnsi" w:hAnsiTheme="minorHAnsi"/>
          <w:sz w:val="22"/>
        </w:rPr>
        <w:t>répartiton</w:t>
      </w:r>
      <w:proofErr w:type="spellEnd"/>
      <w:r w:rsidR="00F81672">
        <w:rPr>
          <w:rFonts w:asciiTheme="minorHAnsi" w:hAnsiTheme="minorHAnsi"/>
          <w:sz w:val="22"/>
        </w:rPr>
        <w:t xml:space="preserve"> de </w:t>
      </w:r>
      <w:r>
        <w:rPr>
          <w:rFonts w:asciiTheme="minorHAnsi" w:hAnsiTheme="minorHAnsi"/>
          <w:sz w:val="22"/>
        </w:rPr>
        <w:t>l</w:t>
      </w:r>
      <w:r w:rsidR="00652561">
        <w:rPr>
          <w:rFonts w:asciiTheme="minorHAnsi" w:hAnsiTheme="minorHAnsi"/>
          <w:sz w:val="22"/>
        </w:rPr>
        <w:t>’</w:t>
      </w:r>
      <w:r>
        <w:rPr>
          <w:rFonts w:asciiTheme="minorHAnsi" w:hAnsiTheme="minorHAnsi"/>
          <w:sz w:val="22"/>
        </w:rPr>
        <w:t xml:space="preserve">ours blanc ont </w:t>
      </w:r>
      <w:r w:rsidR="0025424B">
        <w:rPr>
          <w:rFonts w:asciiTheme="minorHAnsi" w:hAnsiTheme="minorHAnsi"/>
          <w:sz w:val="22"/>
        </w:rPr>
        <w:t>élaboré</w:t>
      </w:r>
      <w:r>
        <w:rPr>
          <w:rFonts w:asciiTheme="minorHAnsi" w:hAnsiTheme="minorHAnsi"/>
          <w:sz w:val="22"/>
        </w:rPr>
        <w:t xml:space="preserve"> et présenté des objectifs et des mesures pour le plan de mise en œuvre du Plan d</w:t>
      </w:r>
      <w:r w:rsidR="00652561">
        <w:rPr>
          <w:rFonts w:asciiTheme="minorHAnsi" w:hAnsiTheme="minorHAnsi"/>
          <w:sz w:val="22"/>
        </w:rPr>
        <w:t>’</w:t>
      </w:r>
      <w:r>
        <w:rPr>
          <w:rFonts w:asciiTheme="minorHAnsi" w:hAnsiTheme="minorHAnsi"/>
          <w:sz w:val="22"/>
        </w:rPr>
        <w:t>action circumpolaire (PAC) 2023</w:t>
      </w:r>
      <w:r w:rsidR="0025424B">
        <w:rPr>
          <w:rFonts w:asciiTheme="minorHAnsi" w:hAnsiTheme="minorHAnsi"/>
          <w:sz w:val="22"/>
        </w:rPr>
        <w:noBreakHyphen/>
      </w:r>
      <w:r>
        <w:rPr>
          <w:rFonts w:asciiTheme="minorHAnsi" w:hAnsiTheme="minorHAnsi"/>
          <w:sz w:val="22"/>
        </w:rPr>
        <w:t>2025. Les travaux doivent se poursuivre sur les communications relatives aux changements climatiques, l</w:t>
      </w:r>
      <w:r w:rsidR="00652561">
        <w:rPr>
          <w:rFonts w:asciiTheme="minorHAnsi" w:hAnsiTheme="minorHAnsi"/>
          <w:sz w:val="22"/>
        </w:rPr>
        <w:t>’</w:t>
      </w:r>
      <w:r>
        <w:rPr>
          <w:rFonts w:asciiTheme="minorHAnsi" w:hAnsiTheme="minorHAnsi"/>
          <w:sz w:val="22"/>
        </w:rPr>
        <w:t>habitat couramment utilisé, la récolte durable, la déclaration des données sur les conflits entre l</w:t>
      </w:r>
      <w:r w:rsidR="00B7447C">
        <w:rPr>
          <w:rFonts w:asciiTheme="minorHAnsi" w:hAnsiTheme="minorHAnsi"/>
          <w:sz w:val="22"/>
        </w:rPr>
        <w:t>’</w:t>
      </w:r>
      <w:r>
        <w:rPr>
          <w:rFonts w:asciiTheme="minorHAnsi" w:hAnsiTheme="minorHAnsi"/>
          <w:sz w:val="22"/>
        </w:rPr>
        <w:t>humain et l</w:t>
      </w:r>
      <w:r w:rsidR="00B7447C">
        <w:rPr>
          <w:rFonts w:asciiTheme="minorHAnsi" w:hAnsiTheme="minorHAnsi"/>
          <w:sz w:val="22"/>
        </w:rPr>
        <w:t>’</w:t>
      </w:r>
      <w:r>
        <w:rPr>
          <w:rFonts w:asciiTheme="minorHAnsi" w:hAnsiTheme="minorHAnsi"/>
          <w:sz w:val="22"/>
        </w:rPr>
        <w:t>ours</w:t>
      </w:r>
      <w:r w:rsidR="00B7447C">
        <w:rPr>
          <w:rFonts w:asciiTheme="minorHAnsi" w:hAnsiTheme="minorHAnsi"/>
          <w:sz w:val="22"/>
        </w:rPr>
        <w:t xml:space="preserve"> blanc</w:t>
      </w:r>
      <w:r>
        <w:rPr>
          <w:rFonts w:asciiTheme="minorHAnsi" w:hAnsiTheme="minorHAnsi"/>
          <w:sz w:val="22"/>
        </w:rPr>
        <w:t xml:space="preserve"> et les connaissances écologiques autochtones et traditionnelles. </w:t>
      </w:r>
    </w:p>
    <w:p w14:paraId="3D94CCFF" w14:textId="338A98E9" w:rsidR="00FF6C12" w:rsidRPr="00D0252A" w:rsidRDefault="00F44170" w:rsidP="00324922">
      <w:pPr>
        <w:spacing w:before="120"/>
        <w:jc w:val="both"/>
        <w:rPr>
          <w:rFonts w:asciiTheme="minorHAnsi" w:hAnsiTheme="minorHAnsi"/>
          <w:sz w:val="22"/>
        </w:rPr>
      </w:pPr>
      <w:r>
        <w:rPr>
          <w:rFonts w:asciiTheme="minorHAnsi" w:hAnsiTheme="minorHAnsi"/>
          <w:sz w:val="22"/>
        </w:rPr>
        <w:t>La séance ouverte se termine le 7 février en matinée. Les membres passent en revue et discutent brièvement des trois ensembles de données « vivantes » internes (récolte, conflit humain/ours, recherche) gérés par</w:t>
      </w:r>
      <w:r w:rsidR="002260C6">
        <w:rPr>
          <w:rFonts w:asciiTheme="minorHAnsi" w:hAnsiTheme="minorHAnsi"/>
          <w:sz w:val="22"/>
        </w:rPr>
        <w:t xml:space="preserve"> le CTOB</w:t>
      </w:r>
      <w:r>
        <w:rPr>
          <w:rFonts w:asciiTheme="minorHAnsi" w:hAnsiTheme="minorHAnsi"/>
          <w:sz w:val="22"/>
        </w:rPr>
        <w:t>. La première est la base de données</w:t>
      </w:r>
      <w:r w:rsidR="002260C6">
        <w:rPr>
          <w:rFonts w:asciiTheme="minorHAnsi" w:hAnsiTheme="minorHAnsi"/>
          <w:sz w:val="22"/>
        </w:rPr>
        <w:t xml:space="preserve"> qui </w:t>
      </w:r>
      <w:r>
        <w:rPr>
          <w:rFonts w:asciiTheme="minorHAnsi" w:hAnsiTheme="minorHAnsi"/>
          <w:sz w:val="22"/>
        </w:rPr>
        <w:t xml:space="preserve">permet de consigner tous les </w:t>
      </w:r>
      <w:r w:rsidR="00F830B6">
        <w:rPr>
          <w:rFonts w:asciiTheme="minorHAnsi" w:hAnsiTheme="minorHAnsi"/>
          <w:sz w:val="22"/>
        </w:rPr>
        <w:t xml:space="preserve">cas de </w:t>
      </w:r>
      <w:r>
        <w:rPr>
          <w:rFonts w:asciiTheme="minorHAnsi" w:hAnsiTheme="minorHAnsi"/>
          <w:sz w:val="22"/>
        </w:rPr>
        <w:t>mortalité causés par l</w:t>
      </w:r>
      <w:r w:rsidR="00652561">
        <w:rPr>
          <w:rFonts w:asciiTheme="minorHAnsi" w:hAnsiTheme="minorHAnsi"/>
          <w:sz w:val="22"/>
        </w:rPr>
        <w:t>’</w:t>
      </w:r>
      <w:r>
        <w:rPr>
          <w:rFonts w:asciiTheme="minorHAnsi" w:hAnsiTheme="minorHAnsi"/>
          <w:sz w:val="22"/>
        </w:rPr>
        <w:t xml:space="preserve">humain chaque année, selon la sous-population et la province ou le territoire, pour les cinq dernières années. </w:t>
      </w:r>
      <w:r w:rsidR="002260C6">
        <w:rPr>
          <w:rFonts w:asciiTheme="minorHAnsi" w:hAnsiTheme="minorHAnsi"/>
          <w:sz w:val="22"/>
        </w:rPr>
        <w:t xml:space="preserve">Ce tableau </w:t>
      </w:r>
      <w:r>
        <w:rPr>
          <w:rFonts w:asciiTheme="minorHAnsi" w:hAnsiTheme="minorHAnsi"/>
          <w:sz w:val="22"/>
        </w:rPr>
        <w:t>sera utilisé pour remplir les champs « </w:t>
      </w:r>
      <w:r w:rsidR="005A071E">
        <w:rPr>
          <w:rFonts w:asciiTheme="minorHAnsi" w:hAnsiTheme="minorHAnsi"/>
          <w:sz w:val="22"/>
        </w:rPr>
        <w:t xml:space="preserve">Prélèvement </w:t>
      </w:r>
      <w:r>
        <w:rPr>
          <w:rFonts w:asciiTheme="minorHAnsi" w:hAnsiTheme="minorHAnsi"/>
          <w:sz w:val="22"/>
        </w:rPr>
        <w:t>annuel moyen historique sur 5</w:t>
      </w:r>
      <w:r w:rsidR="00A56E07">
        <w:rPr>
          <w:rFonts w:asciiTheme="minorHAnsi" w:hAnsiTheme="minorHAnsi"/>
          <w:sz w:val="22"/>
        </w:rPr>
        <w:t> </w:t>
      </w:r>
      <w:r>
        <w:rPr>
          <w:rFonts w:asciiTheme="minorHAnsi" w:hAnsiTheme="minorHAnsi"/>
          <w:sz w:val="22"/>
        </w:rPr>
        <w:t>ans », « </w:t>
      </w:r>
      <w:r w:rsidR="00273AF5">
        <w:rPr>
          <w:rFonts w:asciiTheme="minorHAnsi" w:hAnsiTheme="minorHAnsi"/>
          <w:sz w:val="22"/>
        </w:rPr>
        <w:t xml:space="preserve">Prélèvement </w:t>
      </w:r>
      <w:r>
        <w:rPr>
          <w:rFonts w:asciiTheme="minorHAnsi" w:hAnsiTheme="minorHAnsi"/>
          <w:sz w:val="22"/>
        </w:rPr>
        <w:t>annuel moyen sur 3</w:t>
      </w:r>
      <w:r w:rsidR="00A56E07">
        <w:rPr>
          <w:rFonts w:asciiTheme="minorHAnsi" w:hAnsiTheme="minorHAnsi"/>
          <w:sz w:val="22"/>
        </w:rPr>
        <w:t> </w:t>
      </w:r>
      <w:r>
        <w:rPr>
          <w:rFonts w:asciiTheme="minorHAnsi" w:hAnsiTheme="minorHAnsi"/>
          <w:sz w:val="22"/>
        </w:rPr>
        <w:t>ans » et « </w:t>
      </w:r>
      <w:r w:rsidR="00C756C8">
        <w:rPr>
          <w:rFonts w:asciiTheme="minorHAnsi" w:hAnsiTheme="minorHAnsi"/>
          <w:sz w:val="22"/>
        </w:rPr>
        <w:t xml:space="preserve">Prélèvement </w:t>
      </w:r>
      <w:r>
        <w:rPr>
          <w:rFonts w:asciiTheme="minorHAnsi" w:hAnsiTheme="minorHAnsi"/>
          <w:sz w:val="22"/>
        </w:rPr>
        <w:t xml:space="preserve">annuel </w:t>
      </w:r>
      <w:r w:rsidR="00C756C8">
        <w:rPr>
          <w:rFonts w:asciiTheme="minorHAnsi" w:hAnsiTheme="minorHAnsi"/>
          <w:sz w:val="22"/>
        </w:rPr>
        <w:t>(</w:t>
      </w:r>
      <w:r>
        <w:rPr>
          <w:rFonts w:asciiTheme="minorHAnsi" w:hAnsiTheme="minorHAnsi"/>
          <w:sz w:val="22"/>
        </w:rPr>
        <w:t>2022-2023</w:t>
      </w:r>
      <w:r w:rsidR="00C756C8">
        <w:rPr>
          <w:rFonts w:asciiTheme="minorHAnsi" w:hAnsiTheme="minorHAnsi"/>
          <w:sz w:val="22"/>
        </w:rPr>
        <w:t>)</w:t>
      </w:r>
      <w:r>
        <w:rPr>
          <w:rFonts w:asciiTheme="minorHAnsi" w:hAnsiTheme="minorHAnsi"/>
          <w:sz w:val="22"/>
        </w:rPr>
        <w:t> ». Le tableau sera également inclus dans le</w:t>
      </w:r>
      <w:r w:rsidR="00411A33">
        <w:rPr>
          <w:rFonts w:asciiTheme="minorHAnsi" w:hAnsiTheme="minorHAnsi"/>
          <w:sz w:val="22"/>
        </w:rPr>
        <w:t>s descriptions</w:t>
      </w:r>
      <w:r>
        <w:rPr>
          <w:rFonts w:asciiTheme="minorHAnsi" w:hAnsiTheme="minorHAnsi"/>
          <w:sz w:val="22"/>
        </w:rPr>
        <w:t xml:space="preserve"> des sous</w:t>
      </w:r>
      <w:r w:rsidR="00411A33">
        <w:rPr>
          <w:rFonts w:asciiTheme="minorHAnsi" w:hAnsiTheme="minorHAnsi"/>
          <w:sz w:val="22"/>
        </w:rPr>
        <w:noBreakHyphen/>
      </w:r>
      <w:r>
        <w:rPr>
          <w:rFonts w:asciiTheme="minorHAnsi" w:hAnsiTheme="minorHAnsi"/>
          <w:sz w:val="22"/>
        </w:rPr>
        <w:t>populations. La deuxième est la base de données sur les conflits entre l</w:t>
      </w:r>
      <w:r w:rsidR="00411A33">
        <w:rPr>
          <w:rFonts w:asciiTheme="minorHAnsi" w:hAnsiTheme="minorHAnsi"/>
          <w:sz w:val="22"/>
        </w:rPr>
        <w:t>’</w:t>
      </w:r>
      <w:r>
        <w:rPr>
          <w:rFonts w:asciiTheme="minorHAnsi" w:hAnsiTheme="minorHAnsi"/>
          <w:sz w:val="22"/>
        </w:rPr>
        <w:t>humain et l</w:t>
      </w:r>
      <w:r w:rsidR="00411A33">
        <w:rPr>
          <w:rFonts w:asciiTheme="minorHAnsi" w:hAnsiTheme="minorHAnsi"/>
          <w:sz w:val="22"/>
        </w:rPr>
        <w:t>’</w:t>
      </w:r>
      <w:r>
        <w:rPr>
          <w:rFonts w:asciiTheme="minorHAnsi" w:hAnsiTheme="minorHAnsi"/>
          <w:sz w:val="22"/>
        </w:rPr>
        <w:t xml:space="preserve">ours, qui comprend tous les </w:t>
      </w:r>
      <w:r w:rsidR="00E12D08">
        <w:rPr>
          <w:rFonts w:asciiTheme="minorHAnsi" w:hAnsiTheme="minorHAnsi"/>
          <w:sz w:val="22"/>
        </w:rPr>
        <w:t xml:space="preserve">cas de </w:t>
      </w:r>
      <w:r>
        <w:rPr>
          <w:rFonts w:asciiTheme="minorHAnsi" w:hAnsiTheme="minorHAnsi"/>
          <w:sz w:val="22"/>
        </w:rPr>
        <w:t>mortalité</w:t>
      </w:r>
      <w:r w:rsidR="00E12D08">
        <w:rPr>
          <w:rFonts w:asciiTheme="minorHAnsi" w:hAnsiTheme="minorHAnsi"/>
          <w:sz w:val="22"/>
        </w:rPr>
        <w:t xml:space="preserve"> </w:t>
      </w:r>
      <w:r>
        <w:rPr>
          <w:rFonts w:asciiTheme="minorHAnsi" w:hAnsiTheme="minorHAnsi"/>
          <w:sz w:val="22"/>
        </w:rPr>
        <w:t>d</w:t>
      </w:r>
      <w:r w:rsidR="00652561">
        <w:rPr>
          <w:rFonts w:asciiTheme="minorHAnsi" w:hAnsiTheme="minorHAnsi"/>
          <w:sz w:val="22"/>
        </w:rPr>
        <w:t>’</w:t>
      </w:r>
      <w:r>
        <w:rPr>
          <w:rFonts w:asciiTheme="minorHAnsi" w:hAnsiTheme="minorHAnsi"/>
          <w:sz w:val="22"/>
        </w:rPr>
        <w:t xml:space="preserve">ours </w:t>
      </w:r>
      <w:r w:rsidR="00F83D41">
        <w:rPr>
          <w:rFonts w:asciiTheme="minorHAnsi" w:hAnsiTheme="minorHAnsi"/>
          <w:sz w:val="22"/>
        </w:rPr>
        <w:t xml:space="preserve">blancs </w:t>
      </w:r>
      <w:r>
        <w:rPr>
          <w:rFonts w:asciiTheme="minorHAnsi" w:hAnsiTheme="minorHAnsi"/>
          <w:sz w:val="22"/>
        </w:rPr>
        <w:t xml:space="preserve">ainsi que les décès et les blessures causés par </w:t>
      </w:r>
      <w:r w:rsidR="00F83D41">
        <w:rPr>
          <w:rFonts w:asciiTheme="minorHAnsi" w:hAnsiTheme="minorHAnsi"/>
          <w:sz w:val="22"/>
        </w:rPr>
        <w:t>d</w:t>
      </w:r>
      <w:r>
        <w:rPr>
          <w:rFonts w:asciiTheme="minorHAnsi" w:hAnsiTheme="minorHAnsi"/>
          <w:sz w:val="22"/>
        </w:rPr>
        <w:t xml:space="preserve">es ours blancs. </w:t>
      </w:r>
      <w:r w:rsidR="00F83D41">
        <w:rPr>
          <w:rFonts w:asciiTheme="minorHAnsi" w:hAnsiTheme="minorHAnsi"/>
          <w:sz w:val="22"/>
        </w:rPr>
        <w:t xml:space="preserve">Des </w:t>
      </w:r>
      <w:r>
        <w:rPr>
          <w:rFonts w:asciiTheme="minorHAnsi" w:hAnsiTheme="minorHAnsi"/>
          <w:sz w:val="22"/>
        </w:rPr>
        <w:t xml:space="preserve">provinces ou </w:t>
      </w:r>
      <w:r w:rsidR="00F83D41">
        <w:rPr>
          <w:rFonts w:asciiTheme="minorHAnsi" w:hAnsiTheme="minorHAnsi"/>
          <w:sz w:val="22"/>
        </w:rPr>
        <w:t xml:space="preserve">des </w:t>
      </w:r>
      <w:r>
        <w:rPr>
          <w:rFonts w:asciiTheme="minorHAnsi" w:hAnsiTheme="minorHAnsi"/>
          <w:sz w:val="22"/>
        </w:rPr>
        <w:t>territoires font remarquer que les chiffres dans ce tableau représentent des nombres minimaux puisqu</w:t>
      </w:r>
      <w:r w:rsidR="00652561">
        <w:rPr>
          <w:rFonts w:asciiTheme="minorHAnsi" w:hAnsiTheme="minorHAnsi"/>
          <w:sz w:val="22"/>
        </w:rPr>
        <w:t>’</w:t>
      </w:r>
      <w:r>
        <w:rPr>
          <w:rFonts w:asciiTheme="minorHAnsi" w:hAnsiTheme="minorHAnsi"/>
          <w:sz w:val="22"/>
        </w:rPr>
        <w:t>il n</w:t>
      </w:r>
      <w:r w:rsidR="00652561">
        <w:rPr>
          <w:rFonts w:asciiTheme="minorHAnsi" w:hAnsiTheme="minorHAnsi"/>
          <w:sz w:val="22"/>
        </w:rPr>
        <w:t>’</w:t>
      </w:r>
      <w:r>
        <w:rPr>
          <w:rFonts w:asciiTheme="minorHAnsi" w:hAnsiTheme="minorHAnsi"/>
          <w:sz w:val="22"/>
        </w:rPr>
        <w:t xml:space="preserve">y a pas toujours un système approprié en place pour consigner toutes les situations de conflit qui se sont produites. De plus, le Nunavut et les Territoires du Nord-Ouest signalent que certains chasseurs de leur territoire </w:t>
      </w:r>
      <w:r w:rsidR="00E06684">
        <w:rPr>
          <w:rFonts w:asciiTheme="minorHAnsi" w:hAnsiTheme="minorHAnsi"/>
          <w:sz w:val="22"/>
        </w:rPr>
        <w:t xml:space="preserve">possédant une étiquette </w:t>
      </w:r>
      <w:r>
        <w:rPr>
          <w:rFonts w:asciiTheme="minorHAnsi" w:hAnsiTheme="minorHAnsi"/>
          <w:sz w:val="22"/>
        </w:rPr>
        <w:t>peuvent décider de déclarer un ours comme une récolte de subsistance même s</w:t>
      </w:r>
      <w:r w:rsidR="00652561">
        <w:rPr>
          <w:rFonts w:asciiTheme="minorHAnsi" w:hAnsiTheme="minorHAnsi"/>
          <w:sz w:val="22"/>
        </w:rPr>
        <w:t>’</w:t>
      </w:r>
      <w:r>
        <w:rPr>
          <w:rFonts w:asciiTheme="minorHAnsi" w:hAnsiTheme="minorHAnsi"/>
          <w:sz w:val="22"/>
        </w:rPr>
        <w:t>il a été récolté en situation de conflit, ce qui pourrait fausser les chiffres d</w:t>
      </w:r>
      <w:r w:rsidR="00411A33">
        <w:rPr>
          <w:rFonts w:asciiTheme="minorHAnsi" w:hAnsiTheme="minorHAnsi"/>
          <w:sz w:val="22"/>
        </w:rPr>
        <w:t>e cette</w:t>
      </w:r>
      <w:r>
        <w:rPr>
          <w:rFonts w:asciiTheme="minorHAnsi" w:hAnsiTheme="minorHAnsi"/>
          <w:sz w:val="22"/>
        </w:rPr>
        <w:t xml:space="preserve"> base de données (on fait remarquer qu</w:t>
      </w:r>
      <w:r w:rsidR="00652561">
        <w:rPr>
          <w:rFonts w:asciiTheme="minorHAnsi" w:hAnsiTheme="minorHAnsi"/>
          <w:sz w:val="22"/>
        </w:rPr>
        <w:t>’</w:t>
      </w:r>
      <w:r>
        <w:rPr>
          <w:rFonts w:asciiTheme="minorHAnsi" w:hAnsiTheme="minorHAnsi"/>
          <w:sz w:val="22"/>
        </w:rPr>
        <w:t>il s</w:t>
      </w:r>
      <w:r w:rsidR="00652561">
        <w:rPr>
          <w:rFonts w:asciiTheme="minorHAnsi" w:hAnsiTheme="minorHAnsi"/>
          <w:sz w:val="22"/>
        </w:rPr>
        <w:t>’</w:t>
      </w:r>
      <w:r>
        <w:rPr>
          <w:rFonts w:asciiTheme="minorHAnsi" w:hAnsiTheme="minorHAnsi"/>
          <w:sz w:val="22"/>
        </w:rPr>
        <w:t>agit d</w:t>
      </w:r>
      <w:r w:rsidR="00652561">
        <w:rPr>
          <w:rFonts w:asciiTheme="minorHAnsi" w:hAnsiTheme="minorHAnsi"/>
          <w:sz w:val="22"/>
        </w:rPr>
        <w:t>’</w:t>
      </w:r>
      <w:r>
        <w:rPr>
          <w:rFonts w:asciiTheme="minorHAnsi" w:hAnsiTheme="minorHAnsi"/>
          <w:sz w:val="22"/>
        </w:rPr>
        <w:t>une situation peu courante, voire rare.) Un deuxième tableau est également présenté au sujet des conflits entre l</w:t>
      </w:r>
      <w:r w:rsidR="00411A33">
        <w:rPr>
          <w:rFonts w:asciiTheme="minorHAnsi" w:hAnsiTheme="minorHAnsi"/>
          <w:sz w:val="22"/>
        </w:rPr>
        <w:t>’</w:t>
      </w:r>
      <w:r>
        <w:rPr>
          <w:rFonts w:asciiTheme="minorHAnsi" w:hAnsiTheme="minorHAnsi"/>
          <w:sz w:val="22"/>
        </w:rPr>
        <w:t>humain et l</w:t>
      </w:r>
      <w:r w:rsidR="00411A33">
        <w:rPr>
          <w:rFonts w:asciiTheme="minorHAnsi" w:hAnsiTheme="minorHAnsi"/>
          <w:sz w:val="22"/>
        </w:rPr>
        <w:t>’</w:t>
      </w:r>
      <w:r>
        <w:rPr>
          <w:rFonts w:asciiTheme="minorHAnsi" w:hAnsiTheme="minorHAnsi"/>
          <w:sz w:val="22"/>
        </w:rPr>
        <w:t xml:space="preserve">ours blanc, qui comprend des données plus complètes </w:t>
      </w:r>
      <w:r>
        <w:rPr>
          <w:rFonts w:asciiTheme="minorHAnsi" w:hAnsiTheme="minorHAnsi"/>
          <w:sz w:val="22"/>
        </w:rPr>
        <w:lastRenderedPageBreak/>
        <w:t>sur les circonstances des mortalités aux fins de défense, y compris les choses qui peuvent attirer les ours et les méthodes de dissuasion qui ont été utilisées. La troisième base de données présentée est le tableau des données de recherche, qui résume les types et l</w:t>
      </w:r>
      <w:r w:rsidR="00652561">
        <w:rPr>
          <w:rFonts w:asciiTheme="minorHAnsi" w:hAnsiTheme="minorHAnsi"/>
          <w:sz w:val="22"/>
        </w:rPr>
        <w:t>’</w:t>
      </w:r>
      <w:r>
        <w:rPr>
          <w:rFonts w:asciiTheme="minorHAnsi" w:hAnsiTheme="minorHAnsi"/>
          <w:sz w:val="22"/>
        </w:rPr>
        <w:t>intensité de la recherche sur l</w:t>
      </w:r>
      <w:r w:rsidR="00D0252A">
        <w:rPr>
          <w:rFonts w:asciiTheme="minorHAnsi" w:hAnsiTheme="minorHAnsi"/>
          <w:sz w:val="22"/>
        </w:rPr>
        <w:t>’</w:t>
      </w:r>
      <w:r>
        <w:rPr>
          <w:rFonts w:asciiTheme="minorHAnsi" w:hAnsiTheme="minorHAnsi"/>
          <w:sz w:val="22"/>
        </w:rPr>
        <w:t>ours blanc entreprise l</w:t>
      </w:r>
      <w:r w:rsidR="00652561">
        <w:rPr>
          <w:rFonts w:asciiTheme="minorHAnsi" w:hAnsiTheme="minorHAnsi"/>
          <w:sz w:val="22"/>
        </w:rPr>
        <w:t>’</w:t>
      </w:r>
      <w:r>
        <w:rPr>
          <w:rFonts w:asciiTheme="minorHAnsi" w:hAnsiTheme="minorHAnsi"/>
          <w:sz w:val="22"/>
        </w:rPr>
        <w:t xml:space="preserve">année précédente. Ce tableau vise à évaluer le niveau de perturbation des ours blancs </w:t>
      </w:r>
      <w:r w:rsidR="00A5456B">
        <w:rPr>
          <w:rFonts w:asciiTheme="minorHAnsi" w:hAnsiTheme="minorHAnsi"/>
          <w:sz w:val="22"/>
        </w:rPr>
        <w:t>causé par les activités de</w:t>
      </w:r>
      <w:r>
        <w:rPr>
          <w:rFonts w:asciiTheme="minorHAnsi" w:hAnsiTheme="minorHAnsi"/>
          <w:sz w:val="22"/>
        </w:rPr>
        <w:t xml:space="preserve"> recherche. En</w:t>
      </w:r>
      <w:r w:rsidR="00411A33">
        <w:rPr>
          <w:rFonts w:asciiTheme="minorHAnsi" w:hAnsiTheme="minorHAnsi"/>
          <w:sz w:val="22"/>
        </w:rPr>
        <w:t> </w:t>
      </w:r>
      <w:r>
        <w:rPr>
          <w:rFonts w:asciiTheme="minorHAnsi" w:hAnsiTheme="minorHAnsi"/>
          <w:sz w:val="22"/>
        </w:rPr>
        <w:t>2023, il y a eu principalement des recherches sur le marquage</w:t>
      </w:r>
      <w:r w:rsidR="00411A33">
        <w:rPr>
          <w:rFonts w:asciiTheme="minorHAnsi" w:hAnsiTheme="minorHAnsi"/>
          <w:sz w:val="22"/>
        </w:rPr>
        <w:noBreakHyphen/>
      </w:r>
      <w:r>
        <w:rPr>
          <w:rFonts w:asciiTheme="minorHAnsi" w:hAnsiTheme="minorHAnsi"/>
          <w:sz w:val="22"/>
        </w:rPr>
        <w:t xml:space="preserve">recapture génétique </w:t>
      </w:r>
      <w:r w:rsidR="006A58DD">
        <w:rPr>
          <w:rFonts w:asciiTheme="minorHAnsi" w:hAnsiTheme="minorHAnsi"/>
          <w:sz w:val="22"/>
        </w:rPr>
        <w:t xml:space="preserve">au sein </w:t>
      </w:r>
      <w:r>
        <w:rPr>
          <w:rFonts w:asciiTheme="minorHAnsi" w:hAnsiTheme="minorHAnsi"/>
          <w:sz w:val="22"/>
        </w:rPr>
        <w:t>des sous-populations du SBH, de l</w:t>
      </w:r>
      <w:r w:rsidR="00652561">
        <w:rPr>
          <w:rFonts w:asciiTheme="minorHAnsi" w:hAnsiTheme="minorHAnsi"/>
          <w:sz w:val="22"/>
        </w:rPr>
        <w:t>’</w:t>
      </w:r>
      <w:r>
        <w:rPr>
          <w:rFonts w:asciiTheme="minorHAnsi" w:hAnsiTheme="minorHAnsi"/>
          <w:sz w:val="22"/>
        </w:rPr>
        <w:t>OBH, du NMB et du SMB. Ce sujet est suivi d</w:t>
      </w:r>
      <w:r w:rsidR="00652561">
        <w:rPr>
          <w:rFonts w:asciiTheme="minorHAnsi" w:hAnsiTheme="minorHAnsi"/>
          <w:sz w:val="22"/>
        </w:rPr>
        <w:t>’</w:t>
      </w:r>
      <w:r>
        <w:rPr>
          <w:rFonts w:asciiTheme="minorHAnsi" w:hAnsiTheme="minorHAnsi"/>
          <w:sz w:val="22"/>
        </w:rPr>
        <w:t>une discussion sur la possibilité d</w:t>
      </w:r>
      <w:r w:rsidR="00652561">
        <w:rPr>
          <w:rFonts w:asciiTheme="minorHAnsi" w:hAnsiTheme="minorHAnsi"/>
          <w:sz w:val="22"/>
        </w:rPr>
        <w:t>’</w:t>
      </w:r>
      <w:r>
        <w:rPr>
          <w:rFonts w:asciiTheme="minorHAnsi" w:hAnsiTheme="minorHAnsi"/>
          <w:sz w:val="22"/>
        </w:rPr>
        <w:t>une base de données centralisée</w:t>
      </w:r>
      <w:r w:rsidR="00411A33">
        <w:rPr>
          <w:rFonts w:asciiTheme="minorHAnsi" w:hAnsiTheme="minorHAnsi"/>
          <w:sz w:val="22"/>
        </w:rPr>
        <w:t xml:space="preserve"> sur</w:t>
      </w:r>
      <w:r>
        <w:rPr>
          <w:rFonts w:asciiTheme="minorHAnsi" w:hAnsiTheme="minorHAnsi"/>
          <w:sz w:val="22"/>
        </w:rPr>
        <w:t xml:space="preserve"> les données génétiques de</w:t>
      </w:r>
      <w:r w:rsidR="006A58DD">
        <w:rPr>
          <w:rFonts w:asciiTheme="minorHAnsi" w:hAnsiTheme="minorHAnsi"/>
          <w:sz w:val="22"/>
        </w:rPr>
        <w:t xml:space="preserve"> l’</w:t>
      </w:r>
      <w:r>
        <w:rPr>
          <w:rFonts w:asciiTheme="minorHAnsi" w:hAnsiTheme="minorHAnsi"/>
          <w:sz w:val="22"/>
        </w:rPr>
        <w:t>ours blanc. ECCC explique qu</w:t>
      </w:r>
      <w:r w:rsidR="00652561">
        <w:rPr>
          <w:rFonts w:asciiTheme="minorHAnsi" w:hAnsiTheme="minorHAnsi"/>
          <w:sz w:val="22"/>
        </w:rPr>
        <w:t>’</w:t>
      </w:r>
      <w:r>
        <w:rPr>
          <w:rFonts w:asciiTheme="minorHAnsi" w:hAnsiTheme="minorHAnsi"/>
          <w:sz w:val="22"/>
        </w:rPr>
        <w:t>il y avait auparavant une base de données nationale sur l</w:t>
      </w:r>
      <w:r w:rsidR="00652561">
        <w:rPr>
          <w:rFonts w:asciiTheme="minorHAnsi" w:hAnsiTheme="minorHAnsi"/>
          <w:sz w:val="22"/>
        </w:rPr>
        <w:t>’</w:t>
      </w:r>
      <w:r>
        <w:rPr>
          <w:rFonts w:asciiTheme="minorHAnsi" w:hAnsiTheme="minorHAnsi"/>
          <w:sz w:val="22"/>
        </w:rPr>
        <w:t>ours blanc, mais qu</w:t>
      </w:r>
      <w:r w:rsidR="00652561">
        <w:rPr>
          <w:rFonts w:asciiTheme="minorHAnsi" w:hAnsiTheme="minorHAnsi"/>
          <w:sz w:val="22"/>
        </w:rPr>
        <w:t>’</w:t>
      </w:r>
      <w:r>
        <w:rPr>
          <w:rFonts w:asciiTheme="minorHAnsi" w:hAnsiTheme="minorHAnsi"/>
          <w:sz w:val="22"/>
        </w:rPr>
        <w:t>elle n</w:t>
      </w:r>
      <w:r w:rsidR="00652561">
        <w:rPr>
          <w:rFonts w:asciiTheme="minorHAnsi" w:hAnsiTheme="minorHAnsi"/>
          <w:sz w:val="22"/>
        </w:rPr>
        <w:t>’</w:t>
      </w:r>
      <w:r>
        <w:rPr>
          <w:rFonts w:asciiTheme="minorHAnsi" w:hAnsiTheme="minorHAnsi"/>
          <w:sz w:val="22"/>
        </w:rPr>
        <w:t xml:space="preserve">a pas été tenue à jour </w:t>
      </w:r>
      <w:r w:rsidR="00ED32E0">
        <w:rPr>
          <w:rFonts w:asciiTheme="minorHAnsi" w:hAnsiTheme="minorHAnsi"/>
          <w:sz w:val="22"/>
        </w:rPr>
        <w:t>c</w:t>
      </w:r>
      <w:r>
        <w:rPr>
          <w:rFonts w:asciiTheme="minorHAnsi" w:hAnsiTheme="minorHAnsi"/>
          <w:sz w:val="22"/>
        </w:rPr>
        <w:t>es dernières années. Les membres s</w:t>
      </w:r>
      <w:r w:rsidR="00652561">
        <w:rPr>
          <w:rFonts w:asciiTheme="minorHAnsi" w:hAnsiTheme="minorHAnsi"/>
          <w:sz w:val="22"/>
        </w:rPr>
        <w:t>’</w:t>
      </w:r>
      <w:r>
        <w:rPr>
          <w:rFonts w:asciiTheme="minorHAnsi" w:hAnsiTheme="minorHAnsi"/>
          <w:sz w:val="22"/>
        </w:rPr>
        <w:t>entendent généralement pour dire qu</w:t>
      </w:r>
      <w:r w:rsidR="00652561">
        <w:rPr>
          <w:rFonts w:asciiTheme="minorHAnsi" w:hAnsiTheme="minorHAnsi"/>
          <w:sz w:val="22"/>
        </w:rPr>
        <w:t>’</w:t>
      </w:r>
      <w:r>
        <w:rPr>
          <w:rFonts w:asciiTheme="minorHAnsi" w:hAnsiTheme="minorHAnsi"/>
          <w:sz w:val="22"/>
        </w:rPr>
        <w:t>il serait probablement utile d</w:t>
      </w:r>
      <w:r w:rsidR="00652561">
        <w:rPr>
          <w:rFonts w:asciiTheme="minorHAnsi" w:hAnsiTheme="minorHAnsi"/>
          <w:sz w:val="22"/>
        </w:rPr>
        <w:t>’</w:t>
      </w:r>
      <w:r>
        <w:rPr>
          <w:rFonts w:asciiTheme="minorHAnsi" w:hAnsiTheme="minorHAnsi"/>
          <w:sz w:val="22"/>
        </w:rPr>
        <w:t>avoir ce genre de base de données, compte tenu du fait que les ours passent d</w:t>
      </w:r>
      <w:r w:rsidR="00652561">
        <w:rPr>
          <w:rFonts w:asciiTheme="minorHAnsi" w:hAnsiTheme="minorHAnsi"/>
          <w:sz w:val="22"/>
        </w:rPr>
        <w:t>’</w:t>
      </w:r>
      <w:r>
        <w:rPr>
          <w:rFonts w:asciiTheme="minorHAnsi" w:hAnsiTheme="minorHAnsi"/>
          <w:sz w:val="22"/>
        </w:rPr>
        <w:t>une province ou d</w:t>
      </w:r>
      <w:r w:rsidR="00652561">
        <w:rPr>
          <w:rFonts w:asciiTheme="minorHAnsi" w:hAnsiTheme="minorHAnsi"/>
          <w:sz w:val="22"/>
        </w:rPr>
        <w:t>’</w:t>
      </w:r>
      <w:r>
        <w:rPr>
          <w:rFonts w:asciiTheme="minorHAnsi" w:hAnsiTheme="minorHAnsi"/>
          <w:sz w:val="22"/>
        </w:rPr>
        <w:t>un territoire à l</w:t>
      </w:r>
      <w:r w:rsidR="00652561">
        <w:rPr>
          <w:rFonts w:asciiTheme="minorHAnsi" w:hAnsiTheme="minorHAnsi"/>
          <w:sz w:val="22"/>
        </w:rPr>
        <w:t>’</w:t>
      </w:r>
      <w:r>
        <w:rPr>
          <w:rFonts w:asciiTheme="minorHAnsi" w:hAnsiTheme="minorHAnsi"/>
          <w:sz w:val="22"/>
        </w:rPr>
        <w:t xml:space="preserve">autre, et </w:t>
      </w:r>
      <w:r w:rsidR="00ED32E0">
        <w:rPr>
          <w:rFonts w:asciiTheme="minorHAnsi" w:hAnsiTheme="minorHAnsi"/>
          <w:sz w:val="22"/>
        </w:rPr>
        <w:t>qu’</w:t>
      </w:r>
      <w:r>
        <w:rPr>
          <w:rFonts w:asciiTheme="minorHAnsi" w:hAnsiTheme="minorHAnsi"/>
          <w:sz w:val="22"/>
        </w:rPr>
        <w:t>il serait important de normaliser/calibrer la méthodologie de séquençage entre les</w:t>
      </w:r>
      <w:r w:rsidR="00411A33">
        <w:rPr>
          <w:rFonts w:asciiTheme="minorHAnsi" w:hAnsiTheme="minorHAnsi"/>
          <w:sz w:val="22"/>
        </w:rPr>
        <w:t xml:space="preserve"> </w:t>
      </w:r>
      <w:r w:rsidR="00EE00DD">
        <w:rPr>
          <w:rFonts w:asciiTheme="minorHAnsi" w:hAnsiTheme="minorHAnsi"/>
          <w:sz w:val="22"/>
        </w:rPr>
        <w:t xml:space="preserve">administrations </w:t>
      </w:r>
      <w:r>
        <w:rPr>
          <w:rFonts w:asciiTheme="minorHAnsi" w:hAnsiTheme="minorHAnsi"/>
          <w:sz w:val="22"/>
        </w:rPr>
        <w:t>afin de pouvoir comparer les données génétiques de différents laboratoires. Plusieurs préoccupations, qui devront être mûrement réfléchies et discutées avec les partenaires, sont toutefois soulevées au sujet de la propriété des données. Un groupe de travail a été mis sur pied pour compiler les données génétiques disponibles dans les provinces et les territoires, la méthodologie utilisée pour le séquençage génétique et les étapes nécessaires pour créer une telle base de données génétique centralisée.</w:t>
      </w:r>
    </w:p>
    <w:sectPr w:rsidR="00FF6C12" w:rsidRPr="00D0252A" w:rsidSect="008510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9311F" w14:textId="77777777" w:rsidR="000F6BD3" w:rsidRDefault="000F6BD3">
      <w:r>
        <w:separator/>
      </w:r>
    </w:p>
  </w:endnote>
  <w:endnote w:type="continuationSeparator" w:id="0">
    <w:p w14:paraId="687D83DB" w14:textId="77777777" w:rsidR="000F6BD3" w:rsidRDefault="000F6BD3">
      <w:r>
        <w:continuationSeparator/>
      </w:r>
    </w:p>
  </w:endnote>
  <w:endnote w:type="continuationNotice" w:id="1">
    <w:p w14:paraId="35240009" w14:textId="77777777" w:rsidR="000F6BD3" w:rsidRDefault="000F6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E00002FF" w:usb1="5200205F" w:usb2="00A0C000" w:usb3="00000000" w:csb0="0000019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AC96" w14:textId="77777777" w:rsidR="006E0357" w:rsidRDefault="006E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94912"/>
      <w:docPartObj>
        <w:docPartGallery w:val="Page Numbers (Bottom of Page)"/>
        <w:docPartUnique/>
      </w:docPartObj>
    </w:sdtPr>
    <w:sdtEndPr>
      <w:rPr>
        <w:noProof/>
      </w:rPr>
    </w:sdtEndPr>
    <w:sdtContent>
      <w:p w14:paraId="62E7FD61" w14:textId="379567AD" w:rsidR="00822FCC" w:rsidRDefault="00822FCC">
        <w:pPr>
          <w:pStyle w:val="Footer"/>
          <w:jc w:val="center"/>
        </w:pPr>
        <w:r>
          <w:fldChar w:fldCharType="begin"/>
        </w:r>
        <w:r>
          <w:instrText xml:space="preserve"> PAGE   \* MERGEFORMAT </w:instrText>
        </w:r>
        <w:r>
          <w:fldChar w:fldCharType="separate"/>
        </w:r>
        <w:r>
          <w:t>2</w:t>
        </w:r>
        <w:r>
          <w:fldChar w:fldCharType="end"/>
        </w:r>
      </w:p>
    </w:sdtContent>
  </w:sdt>
  <w:p w14:paraId="73A92535" w14:textId="77777777" w:rsidR="007334DD" w:rsidRDefault="00733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5F54" w14:textId="77777777" w:rsidR="006E0357" w:rsidRDefault="006E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DA99D" w14:textId="77777777" w:rsidR="000F6BD3" w:rsidRDefault="000F6BD3">
      <w:r>
        <w:separator/>
      </w:r>
    </w:p>
  </w:footnote>
  <w:footnote w:type="continuationSeparator" w:id="0">
    <w:p w14:paraId="4F20F938" w14:textId="77777777" w:rsidR="000F6BD3" w:rsidRDefault="000F6BD3">
      <w:r>
        <w:continuationSeparator/>
      </w:r>
    </w:p>
  </w:footnote>
  <w:footnote w:type="continuationNotice" w:id="1">
    <w:p w14:paraId="5A5B90DD" w14:textId="77777777" w:rsidR="000F6BD3" w:rsidRDefault="000F6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6EC1" w14:textId="77777777" w:rsidR="006E0357" w:rsidRDefault="006E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E3F5" w14:textId="77777777" w:rsidR="004364C4" w:rsidRDefault="00436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80F4" w14:textId="77777777" w:rsidR="006E0357" w:rsidRDefault="006E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90EC6"/>
    <w:multiLevelType w:val="hybridMultilevel"/>
    <w:tmpl w:val="F4145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427D88"/>
    <w:multiLevelType w:val="hybridMultilevel"/>
    <w:tmpl w:val="FE360A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A64C0C"/>
    <w:multiLevelType w:val="hybridMultilevel"/>
    <w:tmpl w:val="67A82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D53DC9"/>
    <w:multiLevelType w:val="hybridMultilevel"/>
    <w:tmpl w:val="19DC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3F60"/>
    <w:multiLevelType w:val="hybridMultilevel"/>
    <w:tmpl w:val="168E8E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8D15A1"/>
    <w:multiLevelType w:val="hybridMultilevel"/>
    <w:tmpl w:val="04F6C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13D47"/>
    <w:multiLevelType w:val="multilevel"/>
    <w:tmpl w:val="03147F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460356"/>
    <w:multiLevelType w:val="hybridMultilevel"/>
    <w:tmpl w:val="2C9E1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A125C"/>
    <w:multiLevelType w:val="hybridMultilevel"/>
    <w:tmpl w:val="2F064ADC"/>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5A0371FB"/>
    <w:multiLevelType w:val="multilevel"/>
    <w:tmpl w:val="140C7D9E"/>
    <w:lvl w:ilvl="0">
      <w:start w:val="1"/>
      <w:numFmt w:val="decimal"/>
      <w:lvlText w:val="%1."/>
      <w:lvlJc w:val="left"/>
      <w:pPr>
        <w:ind w:left="720" w:hanging="360"/>
      </w:pPr>
      <w:rPr>
        <w:rFonts w:hint="default"/>
      </w:rPr>
    </w:lvl>
    <w:lvl w:ilvl="1">
      <w:start w:val="1"/>
      <w:numFmt w:val="decimal"/>
      <w:isLgl/>
      <w:lvlText w:val="%1.%2"/>
      <w:lvlJc w:val="left"/>
      <w:pPr>
        <w:ind w:left="508" w:hanging="366"/>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D1365B1"/>
    <w:multiLevelType w:val="hybridMultilevel"/>
    <w:tmpl w:val="2BD61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1647E7"/>
    <w:multiLevelType w:val="hybridMultilevel"/>
    <w:tmpl w:val="64DA87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2D406E"/>
    <w:multiLevelType w:val="hybridMultilevel"/>
    <w:tmpl w:val="F398CAE2"/>
    <w:lvl w:ilvl="0" w:tplc="77C8A948">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7676160">
    <w:abstractNumId w:val="7"/>
  </w:num>
  <w:num w:numId="2" w16cid:durableId="1793933791">
    <w:abstractNumId w:val="3"/>
  </w:num>
  <w:num w:numId="3" w16cid:durableId="1228225983">
    <w:abstractNumId w:val="8"/>
  </w:num>
  <w:num w:numId="4" w16cid:durableId="1205823979">
    <w:abstractNumId w:val="5"/>
  </w:num>
  <w:num w:numId="5" w16cid:durableId="1181361165">
    <w:abstractNumId w:val="12"/>
  </w:num>
  <w:num w:numId="6" w16cid:durableId="1205369470">
    <w:abstractNumId w:val="0"/>
  </w:num>
  <w:num w:numId="7" w16cid:durableId="1597248267">
    <w:abstractNumId w:val="11"/>
  </w:num>
  <w:num w:numId="8" w16cid:durableId="1302421332">
    <w:abstractNumId w:val="6"/>
  </w:num>
  <w:num w:numId="9" w16cid:durableId="1200439425">
    <w:abstractNumId w:val="2"/>
  </w:num>
  <w:num w:numId="10" w16cid:durableId="1092776404">
    <w:abstractNumId w:val="10"/>
  </w:num>
  <w:num w:numId="11" w16cid:durableId="1161656050">
    <w:abstractNumId w:val="9"/>
  </w:num>
  <w:num w:numId="12" w16cid:durableId="1431395150">
    <w:abstractNumId w:val="1"/>
  </w:num>
  <w:num w:numId="13" w16cid:durableId="52232907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NDUyNDExMzUyNbVU0lEKTi0uzszPAykwqgUACIBiZiwAAAA="/>
  </w:docVars>
  <w:rsids>
    <w:rsidRoot w:val="007D1557"/>
    <w:rsid w:val="0000263D"/>
    <w:rsid w:val="00002C58"/>
    <w:rsid w:val="00010D94"/>
    <w:rsid w:val="000119BD"/>
    <w:rsid w:val="00012F90"/>
    <w:rsid w:val="0001315C"/>
    <w:rsid w:val="00014608"/>
    <w:rsid w:val="0001580E"/>
    <w:rsid w:val="000225C9"/>
    <w:rsid w:val="00024456"/>
    <w:rsid w:val="00026A70"/>
    <w:rsid w:val="0003039C"/>
    <w:rsid w:val="00031357"/>
    <w:rsid w:val="000324C7"/>
    <w:rsid w:val="000325CD"/>
    <w:rsid w:val="00032A27"/>
    <w:rsid w:val="000337A9"/>
    <w:rsid w:val="00034442"/>
    <w:rsid w:val="00034DEF"/>
    <w:rsid w:val="00036175"/>
    <w:rsid w:val="0003653E"/>
    <w:rsid w:val="000422E2"/>
    <w:rsid w:val="00047053"/>
    <w:rsid w:val="00052761"/>
    <w:rsid w:val="000540D4"/>
    <w:rsid w:val="000555DF"/>
    <w:rsid w:val="000560D6"/>
    <w:rsid w:val="00057744"/>
    <w:rsid w:val="00060509"/>
    <w:rsid w:val="00062003"/>
    <w:rsid w:val="0006385C"/>
    <w:rsid w:val="000672FD"/>
    <w:rsid w:val="00070B95"/>
    <w:rsid w:val="00070EB1"/>
    <w:rsid w:val="00073A86"/>
    <w:rsid w:val="000751F8"/>
    <w:rsid w:val="00080ECA"/>
    <w:rsid w:val="000838D8"/>
    <w:rsid w:val="00083BF0"/>
    <w:rsid w:val="00083C4B"/>
    <w:rsid w:val="000874EB"/>
    <w:rsid w:val="00092CAA"/>
    <w:rsid w:val="000949FF"/>
    <w:rsid w:val="00095077"/>
    <w:rsid w:val="00095E4A"/>
    <w:rsid w:val="00095F1F"/>
    <w:rsid w:val="00097AD2"/>
    <w:rsid w:val="000A11EE"/>
    <w:rsid w:val="000A3CEF"/>
    <w:rsid w:val="000A5A35"/>
    <w:rsid w:val="000A6E49"/>
    <w:rsid w:val="000A7632"/>
    <w:rsid w:val="000B0B42"/>
    <w:rsid w:val="000B2C95"/>
    <w:rsid w:val="000B33A5"/>
    <w:rsid w:val="000B4150"/>
    <w:rsid w:val="000B6AA1"/>
    <w:rsid w:val="000C1777"/>
    <w:rsid w:val="000C5DC8"/>
    <w:rsid w:val="000D33E3"/>
    <w:rsid w:val="000D3509"/>
    <w:rsid w:val="000D5D5E"/>
    <w:rsid w:val="000D7942"/>
    <w:rsid w:val="000F1F69"/>
    <w:rsid w:val="000F2F9F"/>
    <w:rsid w:val="000F3594"/>
    <w:rsid w:val="000F6B48"/>
    <w:rsid w:val="000F6BD3"/>
    <w:rsid w:val="000F6DDA"/>
    <w:rsid w:val="00103D24"/>
    <w:rsid w:val="001047FF"/>
    <w:rsid w:val="00104C7C"/>
    <w:rsid w:val="00105436"/>
    <w:rsid w:val="00106BAD"/>
    <w:rsid w:val="0011086F"/>
    <w:rsid w:val="00110A67"/>
    <w:rsid w:val="00111191"/>
    <w:rsid w:val="00111310"/>
    <w:rsid w:val="00111AF5"/>
    <w:rsid w:val="00113DA8"/>
    <w:rsid w:val="00115D93"/>
    <w:rsid w:val="00117E1A"/>
    <w:rsid w:val="00121802"/>
    <w:rsid w:val="00123C5B"/>
    <w:rsid w:val="001263F0"/>
    <w:rsid w:val="00126970"/>
    <w:rsid w:val="00131878"/>
    <w:rsid w:val="0013470E"/>
    <w:rsid w:val="0013484F"/>
    <w:rsid w:val="00134C16"/>
    <w:rsid w:val="00140F03"/>
    <w:rsid w:val="00142396"/>
    <w:rsid w:val="00144F5E"/>
    <w:rsid w:val="001465D6"/>
    <w:rsid w:val="00146972"/>
    <w:rsid w:val="00146D72"/>
    <w:rsid w:val="00152967"/>
    <w:rsid w:val="001530F0"/>
    <w:rsid w:val="0015311C"/>
    <w:rsid w:val="001536C8"/>
    <w:rsid w:val="00154D60"/>
    <w:rsid w:val="00154E06"/>
    <w:rsid w:val="001558F7"/>
    <w:rsid w:val="00156399"/>
    <w:rsid w:val="0015734C"/>
    <w:rsid w:val="00162595"/>
    <w:rsid w:val="00162D3B"/>
    <w:rsid w:val="00162F17"/>
    <w:rsid w:val="001638C4"/>
    <w:rsid w:val="001638E2"/>
    <w:rsid w:val="001670CB"/>
    <w:rsid w:val="00171EEB"/>
    <w:rsid w:val="00172C90"/>
    <w:rsid w:val="0017353B"/>
    <w:rsid w:val="00174FD5"/>
    <w:rsid w:val="0017616F"/>
    <w:rsid w:val="00177249"/>
    <w:rsid w:val="00177F22"/>
    <w:rsid w:val="00181DC9"/>
    <w:rsid w:val="00183883"/>
    <w:rsid w:val="001840E4"/>
    <w:rsid w:val="001860B1"/>
    <w:rsid w:val="00187E7F"/>
    <w:rsid w:val="00191F8E"/>
    <w:rsid w:val="00192483"/>
    <w:rsid w:val="00193DE8"/>
    <w:rsid w:val="0019420E"/>
    <w:rsid w:val="001942CE"/>
    <w:rsid w:val="0019495D"/>
    <w:rsid w:val="00195986"/>
    <w:rsid w:val="001973EA"/>
    <w:rsid w:val="001A0DC0"/>
    <w:rsid w:val="001A2559"/>
    <w:rsid w:val="001A6A55"/>
    <w:rsid w:val="001B024B"/>
    <w:rsid w:val="001B2D8E"/>
    <w:rsid w:val="001C18A9"/>
    <w:rsid w:val="001C1AFA"/>
    <w:rsid w:val="001C2F7F"/>
    <w:rsid w:val="001C5F91"/>
    <w:rsid w:val="001D2DA8"/>
    <w:rsid w:val="001D39C0"/>
    <w:rsid w:val="001D4F9E"/>
    <w:rsid w:val="001D5A4B"/>
    <w:rsid w:val="001D79A8"/>
    <w:rsid w:val="001D7BA5"/>
    <w:rsid w:val="001D7FE9"/>
    <w:rsid w:val="001E2DBB"/>
    <w:rsid w:val="001E3DA9"/>
    <w:rsid w:val="001E594A"/>
    <w:rsid w:val="001E6076"/>
    <w:rsid w:val="001E642B"/>
    <w:rsid w:val="001E6769"/>
    <w:rsid w:val="001F2069"/>
    <w:rsid w:val="001F2E85"/>
    <w:rsid w:val="001F4D64"/>
    <w:rsid w:val="001F4E90"/>
    <w:rsid w:val="001F5BBF"/>
    <w:rsid w:val="001F5D51"/>
    <w:rsid w:val="001F76FC"/>
    <w:rsid w:val="0020067B"/>
    <w:rsid w:val="00201910"/>
    <w:rsid w:val="00201E49"/>
    <w:rsid w:val="002047A3"/>
    <w:rsid w:val="0020525C"/>
    <w:rsid w:val="00206028"/>
    <w:rsid w:val="0021081C"/>
    <w:rsid w:val="002114C9"/>
    <w:rsid w:val="00212740"/>
    <w:rsid w:val="002144AE"/>
    <w:rsid w:val="002152B8"/>
    <w:rsid w:val="0021758B"/>
    <w:rsid w:val="002202A1"/>
    <w:rsid w:val="00220482"/>
    <w:rsid w:val="002226FA"/>
    <w:rsid w:val="00223BE8"/>
    <w:rsid w:val="002258B0"/>
    <w:rsid w:val="002260C6"/>
    <w:rsid w:val="00227337"/>
    <w:rsid w:val="00230BDB"/>
    <w:rsid w:val="0023105C"/>
    <w:rsid w:val="002313DD"/>
    <w:rsid w:val="00231F02"/>
    <w:rsid w:val="002350AF"/>
    <w:rsid w:val="00235872"/>
    <w:rsid w:val="00237B5B"/>
    <w:rsid w:val="00240FE0"/>
    <w:rsid w:val="002416A3"/>
    <w:rsid w:val="00241E51"/>
    <w:rsid w:val="00244D65"/>
    <w:rsid w:val="00246628"/>
    <w:rsid w:val="00246F80"/>
    <w:rsid w:val="00246F89"/>
    <w:rsid w:val="00251663"/>
    <w:rsid w:val="00251C0B"/>
    <w:rsid w:val="00252313"/>
    <w:rsid w:val="0025355F"/>
    <w:rsid w:val="0025424B"/>
    <w:rsid w:val="00254513"/>
    <w:rsid w:val="00255456"/>
    <w:rsid w:val="00260B88"/>
    <w:rsid w:val="00262E67"/>
    <w:rsid w:val="00263F90"/>
    <w:rsid w:val="002640CE"/>
    <w:rsid w:val="002655E9"/>
    <w:rsid w:val="00266B74"/>
    <w:rsid w:val="002704FC"/>
    <w:rsid w:val="00271934"/>
    <w:rsid w:val="00271F33"/>
    <w:rsid w:val="00273AF5"/>
    <w:rsid w:val="00274461"/>
    <w:rsid w:val="0027448F"/>
    <w:rsid w:val="00274BEF"/>
    <w:rsid w:val="002768D0"/>
    <w:rsid w:val="00276C5D"/>
    <w:rsid w:val="002776D0"/>
    <w:rsid w:val="00280DE4"/>
    <w:rsid w:val="0028148A"/>
    <w:rsid w:val="00282574"/>
    <w:rsid w:val="00282753"/>
    <w:rsid w:val="00283A8C"/>
    <w:rsid w:val="00283BCE"/>
    <w:rsid w:val="00284725"/>
    <w:rsid w:val="00285C75"/>
    <w:rsid w:val="0029509B"/>
    <w:rsid w:val="0029797F"/>
    <w:rsid w:val="00297A9E"/>
    <w:rsid w:val="002A75D7"/>
    <w:rsid w:val="002A7762"/>
    <w:rsid w:val="002B26B9"/>
    <w:rsid w:val="002B31BC"/>
    <w:rsid w:val="002B465E"/>
    <w:rsid w:val="002B4DBD"/>
    <w:rsid w:val="002B6755"/>
    <w:rsid w:val="002C1172"/>
    <w:rsid w:val="002C1AC7"/>
    <w:rsid w:val="002C1E34"/>
    <w:rsid w:val="002C3E91"/>
    <w:rsid w:val="002C553A"/>
    <w:rsid w:val="002C73BB"/>
    <w:rsid w:val="002C7E01"/>
    <w:rsid w:val="002D0401"/>
    <w:rsid w:val="002D4F59"/>
    <w:rsid w:val="002D61DF"/>
    <w:rsid w:val="002D6F30"/>
    <w:rsid w:val="002E5E6A"/>
    <w:rsid w:val="002E668E"/>
    <w:rsid w:val="002F1689"/>
    <w:rsid w:val="002F21FD"/>
    <w:rsid w:val="002F2489"/>
    <w:rsid w:val="002F3436"/>
    <w:rsid w:val="002F3FFC"/>
    <w:rsid w:val="002F6141"/>
    <w:rsid w:val="002F62DE"/>
    <w:rsid w:val="0030068D"/>
    <w:rsid w:val="0030640E"/>
    <w:rsid w:val="00310169"/>
    <w:rsid w:val="0031055E"/>
    <w:rsid w:val="00312258"/>
    <w:rsid w:val="00312EB6"/>
    <w:rsid w:val="00313B65"/>
    <w:rsid w:val="00313C58"/>
    <w:rsid w:val="00313CCF"/>
    <w:rsid w:val="00313D0D"/>
    <w:rsid w:val="00316A61"/>
    <w:rsid w:val="0031760A"/>
    <w:rsid w:val="00323BBB"/>
    <w:rsid w:val="00324465"/>
    <w:rsid w:val="00324922"/>
    <w:rsid w:val="00330490"/>
    <w:rsid w:val="0033058B"/>
    <w:rsid w:val="00331118"/>
    <w:rsid w:val="00333000"/>
    <w:rsid w:val="0033642D"/>
    <w:rsid w:val="0033678F"/>
    <w:rsid w:val="00336C4C"/>
    <w:rsid w:val="00336D9D"/>
    <w:rsid w:val="00337C81"/>
    <w:rsid w:val="00340077"/>
    <w:rsid w:val="00340615"/>
    <w:rsid w:val="00342311"/>
    <w:rsid w:val="00343A25"/>
    <w:rsid w:val="003443CE"/>
    <w:rsid w:val="00344DF2"/>
    <w:rsid w:val="00345172"/>
    <w:rsid w:val="00347DE5"/>
    <w:rsid w:val="003509C9"/>
    <w:rsid w:val="00350FBB"/>
    <w:rsid w:val="00353FF0"/>
    <w:rsid w:val="003551CE"/>
    <w:rsid w:val="00355774"/>
    <w:rsid w:val="00357200"/>
    <w:rsid w:val="00357BE3"/>
    <w:rsid w:val="00357C3F"/>
    <w:rsid w:val="00362FD0"/>
    <w:rsid w:val="003651BF"/>
    <w:rsid w:val="00370A51"/>
    <w:rsid w:val="003716BF"/>
    <w:rsid w:val="003769A2"/>
    <w:rsid w:val="003770BE"/>
    <w:rsid w:val="00382D40"/>
    <w:rsid w:val="00383B94"/>
    <w:rsid w:val="00383BE6"/>
    <w:rsid w:val="00384F05"/>
    <w:rsid w:val="00394372"/>
    <w:rsid w:val="00394849"/>
    <w:rsid w:val="0039554D"/>
    <w:rsid w:val="00397708"/>
    <w:rsid w:val="003A1BAA"/>
    <w:rsid w:val="003A4678"/>
    <w:rsid w:val="003A519B"/>
    <w:rsid w:val="003A626B"/>
    <w:rsid w:val="003A770C"/>
    <w:rsid w:val="003B0BC0"/>
    <w:rsid w:val="003B0E2E"/>
    <w:rsid w:val="003B2F24"/>
    <w:rsid w:val="003B39D6"/>
    <w:rsid w:val="003B5D0B"/>
    <w:rsid w:val="003B6582"/>
    <w:rsid w:val="003B6635"/>
    <w:rsid w:val="003B6A75"/>
    <w:rsid w:val="003C1508"/>
    <w:rsid w:val="003C1E85"/>
    <w:rsid w:val="003C2984"/>
    <w:rsid w:val="003C4A25"/>
    <w:rsid w:val="003C56F6"/>
    <w:rsid w:val="003C5CCB"/>
    <w:rsid w:val="003C7090"/>
    <w:rsid w:val="003D343D"/>
    <w:rsid w:val="003D350E"/>
    <w:rsid w:val="003D43A2"/>
    <w:rsid w:val="003D50ED"/>
    <w:rsid w:val="003D6C4D"/>
    <w:rsid w:val="003E2B1F"/>
    <w:rsid w:val="003E306A"/>
    <w:rsid w:val="003E32C0"/>
    <w:rsid w:val="003E436F"/>
    <w:rsid w:val="003E4DB8"/>
    <w:rsid w:val="003E60C6"/>
    <w:rsid w:val="003E6F7A"/>
    <w:rsid w:val="003F1812"/>
    <w:rsid w:val="003F18C8"/>
    <w:rsid w:val="003F29F3"/>
    <w:rsid w:val="003F46D8"/>
    <w:rsid w:val="003F55C0"/>
    <w:rsid w:val="003F7DBB"/>
    <w:rsid w:val="00401338"/>
    <w:rsid w:val="004017B8"/>
    <w:rsid w:val="004020B9"/>
    <w:rsid w:val="00402E66"/>
    <w:rsid w:val="004036E7"/>
    <w:rsid w:val="00403D87"/>
    <w:rsid w:val="004114C9"/>
    <w:rsid w:val="00411A33"/>
    <w:rsid w:val="00412273"/>
    <w:rsid w:val="004138F8"/>
    <w:rsid w:val="0041772D"/>
    <w:rsid w:val="00420D9F"/>
    <w:rsid w:val="0042131F"/>
    <w:rsid w:val="004214DD"/>
    <w:rsid w:val="004220BC"/>
    <w:rsid w:val="00422FD9"/>
    <w:rsid w:val="004247A7"/>
    <w:rsid w:val="00424AF2"/>
    <w:rsid w:val="00424CD1"/>
    <w:rsid w:val="0042522F"/>
    <w:rsid w:val="00427678"/>
    <w:rsid w:val="00427DC8"/>
    <w:rsid w:val="004346CA"/>
    <w:rsid w:val="004364C4"/>
    <w:rsid w:val="00437A88"/>
    <w:rsid w:val="00445D47"/>
    <w:rsid w:val="004503DF"/>
    <w:rsid w:val="004504EC"/>
    <w:rsid w:val="00452113"/>
    <w:rsid w:val="0045250D"/>
    <w:rsid w:val="00456CA0"/>
    <w:rsid w:val="0045758E"/>
    <w:rsid w:val="0045759A"/>
    <w:rsid w:val="00460F95"/>
    <w:rsid w:val="004629D0"/>
    <w:rsid w:val="00462DDA"/>
    <w:rsid w:val="00465B29"/>
    <w:rsid w:val="0046634D"/>
    <w:rsid w:val="0046680D"/>
    <w:rsid w:val="00467175"/>
    <w:rsid w:val="00472846"/>
    <w:rsid w:val="004733FA"/>
    <w:rsid w:val="00473B15"/>
    <w:rsid w:val="00475949"/>
    <w:rsid w:val="004759AE"/>
    <w:rsid w:val="00481DD7"/>
    <w:rsid w:val="0048319D"/>
    <w:rsid w:val="00485C74"/>
    <w:rsid w:val="00486AB3"/>
    <w:rsid w:val="00487F72"/>
    <w:rsid w:val="00492B24"/>
    <w:rsid w:val="00492C76"/>
    <w:rsid w:val="00493091"/>
    <w:rsid w:val="00493BD7"/>
    <w:rsid w:val="004A1037"/>
    <w:rsid w:val="004A30F6"/>
    <w:rsid w:val="004A3C7D"/>
    <w:rsid w:val="004A3F22"/>
    <w:rsid w:val="004A5827"/>
    <w:rsid w:val="004A782A"/>
    <w:rsid w:val="004B7B8C"/>
    <w:rsid w:val="004C0E52"/>
    <w:rsid w:val="004C0F1C"/>
    <w:rsid w:val="004C1D0A"/>
    <w:rsid w:val="004C223F"/>
    <w:rsid w:val="004C33AE"/>
    <w:rsid w:val="004C3AE1"/>
    <w:rsid w:val="004C3C20"/>
    <w:rsid w:val="004C4783"/>
    <w:rsid w:val="004C4828"/>
    <w:rsid w:val="004C52DC"/>
    <w:rsid w:val="004C5A26"/>
    <w:rsid w:val="004C5FBD"/>
    <w:rsid w:val="004C6B1A"/>
    <w:rsid w:val="004C7B79"/>
    <w:rsid w:val="004D200C"/>
    <w:rsid w:val="004D2160"/>
    <w:rsid w:val="004D3189"/>
    <w:rsid w:val="004D52BD"/>
    <w:rsid w:val="004D767B"/>
    <w:rsid w:val="004E219D"/>
    <w:rsid w:val="004E2B58"/>
    <w:rsid w:val="004E3B83"/>
    <w:rsid w:val="004E3EE5"/>
    <w:rsid w:val="004E55F7"/>
    <w:rsid w:val="004E6004"/>
    <w:rsid w:val="004E601F"/>
    <w:rsid w:val="004E6BA5"/>
    <w:rsid w:val="004E73CD"/>
    <w:rsid w:val="004E7956"/>
    <w:rsid w:val="004E7D10"/>
    <w:rsid w:val="004F1908"/>
    <w:rsid w:val="004F2800"/>
    <w:rsid w:val="004F364E"/>
    <w:rsid w:val="004F36E5"/>
    <w:rsid w:val="004F4176"/>
    <w:rsid w:val="004F41AF"/>
    <w:rsid w:val="004F6783"/>
    <w:rsid w:val="00500279"/>
    <w:rsid w:val="00511C3F"/>
    <w:rsid w:val="00512AE0"/>
    <w:rsid w:val="00512D16"/>
    <w:rsid w:val="00516550"/>
    <w:rsid w:val="00520042"/>
    <w:rsid w:val="00521B45"/>
    <w:rsid w:val="00522EB3"/>
    <w:rsid w:val="00522F1D"/>
    <w:rsid w:val="00524E9D"/>
    <w:rsid w:val="00526BB3"/>
    <w:rsid w:val="005313D8"/>
    <w:rsid w:val="00531ECB"/>
    <w:rsid w:val="00531FEF"/>
    <w:rsid w:val="00533711"/>
    <w:rsid w:val="00533CF7"/>
    <w:rsid w:val="0054096F"/>
    <w:rsid w:val="00545010"/>
    <w:rsid w:val="00550686"/>
    <w:rsid w:val="00554F0E"/>
    <w:rsid w:val="00555E75"/>
    <w:rsid w:val="00560452"/>
    <w:rsid w:val="005605EB"/>
    <w:rsid w:val="00564F86"/>
    <w:rsid w:val="00566799"/>
    <w:rsid w:val="00566EA6"/>
    <w:rsid w:val="00570950"/>
    <w:rsid w:val="005710D7"/>
    <w:rsid w:val="00573667"/>
    <w:rsid w:val="0057458E"/>
    <w:rsid w:val="0057574E"/>
    <w:rsid w:val="00576CF9"/>
    <w:rsid w:val="005800D7"/>
    <w:rsid w:val="00581106"/>
    <w:rsid w:val="00581438"/>
    <w:rsid w:val="00587DBB"/>
    <w:rsid w:val="00592A13"/>
    <w:rsid w:val="005A071E"/>
    <w:rsid w:val="005A2F26"/>
    <w:rsid w:val="005A444D"/>
    <w:rsid w:val="005A47B9"/>
    <w:rsid w:val="005B6C28"/>
    <w:rsid w:val="005C1CEC"/>
    <w:rsid w:val="005C214C"/>
    <w:rsid w:val="005C4A1F"/>
    <w:rsid w:val="005C59BA"/>
    <w:rsid w:val="005C5E6C"/>
    <w:rsid w:val="005C6D50"/>
    <w:rsid w:val="005E1824"/>
    <w:rsid w:val="005E27DB"/>
    <w:rsid w:val="005E37AC"/>
    <w:rsid w:val="005E580A"/>
    <w:rsid w:val="005F493C"/>
    <w:rsid w:val="005F567F"/>
    <w:rsid w:val="005F6A07"/>
    <w:rsid w:val="0060581F"/>
    <w:rsid w:val="00614627"/>
    <w:rsid w:val="00614E20"/>
    <w:rsid w:val="00615482"/>
    <w:rsid w:val="006211E3"/>
    <w:rsid w:val="00621F52"/>
    <w:rsid w:val="0062281B"/>
    <w:rsid w:val="006236F5"/>
    <w:rsid w:val="00624DB7"/>
    <w:rsid w:val="0063126A"/>
    <w:rsid w:val="006320FD"/>
    <w:rsid w:val="00635835"/>
    <w:rsid w:val="00635C8C"/>
    <w:rsid w:val="00636E7A"/>
    <w:rsid w:val="00640295"/>
    <w:rsid w:val="006415AD"/>
    <w:rsid w:val="006419F8"/>
    <w:rsid w:val="00641FD1"/>
    <w:rsid w:val="00642A21"/>
    <w:rsid w:val="006432F4"/>
    <w:rsid w:val="006434D6"/>
    <w:rsid w:val="00652561"/>
    <w:rsid w:val="00653673"/>
    <w:rsid w:val="006540F6"/>
    <w:rsid w:val="006547BC"/>
    <w:rsid w:val="00656A9A"/>
    <w:rsid w:val="00660779"/>
    <w:rsid w:val="006618A1"/>
    <w:rsid w:val="00661FE6"/>
    <w:rsid w:val="00662DE0"/>
    <w:rsid w:val="00663827"/>
    <w:rsid w:val="00664B58"/>
    <w:rsid w:val="00665184"/>
    <w:rsid w:val="00670556"/>
    <w:rsid w:val="006707C7"/>
    <w:rsid w:val="00671027"/>
    <w:rsid w:val="00672459"/>
    <w:rsid w:val="00672760"/>
    <w:rsid w:val="006739FC"/>
    <w:rsid w:val="0067422E"/>
    <w:rsid w:val="00676BCD"/>
    <w:rsid w:val="0068049D"/>
    <w:rsid w:val="006814A4"/>
    <w:rsid w:val="006826EE"/>
    <w:rsid w:val="00683FE5"/>
    <w:rsid w:val="0068410E"/>
    <w:rsid w:val="00685208"/>
    <w:rsid w:val="006861BA"/>
    <w:rsid w:val="006864D9"/>
    <w:rsid w:val="00690698"/>
    <w:rsid w:val="00690D6C"/>
    <w:rsid w:val="00691812"/>
    <w:rsid w:val="0069504E"/>
    <w:rsid w:val="00697C10"/>
    <w:rsid w:val="006A1F4E"/>
    <w:rsid w:val="006A5783"/>
    <w:rsid w:val="006A58DD"/>
    <w:rsid w:val="006A6575"/>
    <w:rsid w:val="006A6D99"/>
    <w:rsid w:val="006A6F23"/>
    <w:rsid w:val="006A7CFF"/>
    <w:rsid w:val="006B31D9"/>
    <w:rsid w:val="006B36A8"/>
    <w:rsid w:val="006B6381"/>
    <w:rsid w:val="006B7E39"/>
    <w:rsid w:val="006C57F8"/>
    <w:rsid w:val="006C5E95"/>
    <w:rsid w:val="006D1AE8"/>
    <w:rsid w:val="006D3C8A"/>
    <w:rsid w:val="006D4EEB"/>
    <w:rsid w:val="006D5AE2"/>
    <w:rsid w:val="006D6A48"/>
    <w:rsid w:val="006D79F2"/>
    <w:rsid w:val="006E0357"/>
    <w:rsid w:val="006E0C2E"/>
    <w:rsid w:val="006E1922"/>
    <w:rsid w:val="006E3AA5"/>
    <w:rsid w:val="006E5E81"/>
    <w:rsid w:val="006E7F1E"/>
    <w:rsid w:val="006F25EA"/>
    <w:rsid w:val="006F2D9B"/>
    <w:rsid w:val="006F42A9"/>
    <w:rsid w:val="006F43A2"/>
    <w:rsid w:val="006F557D"/>
    <w:rsid w:val="00700870"/>
    <w:rsid w:val="00700A7F"/>
    <w:rsid w:val="00700F19"/>
    <w:rsid w:val="00701D40"/>
    <w:rsid w:val="0070691C"/>
    <w:rsid w:val="00712D70"/>
    <w:rsid w:val="00715D8A"/>
    <w:rsid w:val="007201C8"/>
    <w:rsid w:val="00720919"/>
    <w:rsid w:val="00721C96"/>
    <w:rsid w:val="007257DD"/>
    <w:rsid w:val="007258A5"/>
    <w:rsid w:val="007273F2"/>
    <w:rsid w:val="00727FF4"/>
    <w:rsid w:val="007331F5"/>
    <w:rsid w:val="007334DD"/>
    <w:rsid w:val="007347B4"/>
    <w:rsid w:val="00740C86"/>
    <w:rsid w:val="0074138C"/>
    <w:rsid w:val="00745587"/>
    <w:rsid w:val="00745C62"/>
    <w:rsid w:val="00753D8F"/>
    <w:rsid w:val="00757982"/>
    <w:rsid w:val="007638F3"/>
    <w:rsid w:val="00763C6F"/>
    <w:rsid w:val="00764530"/>
    <w:rsid w:val="00764D79"/>
    <w:rsid w:val="00765569"/>
    <w:rsid w:val="00766509"/>
    <w:rsid w:val="007670AC"/>
    <w:rsid w:val="00771C70"/>
    <w:rsid w:val="00773C60"/>
    <w:rsid w:val="00773DA0"/>
    <w:rsid w:val="00775013"/>
    <w:rsid w:val="00781ECC"/>
    <w:rsid w:val="00787BEC"/>
    <w:rsid w:val="00790E5C"/>
    <w:rsid w:val="00791264"/>
    <w:rsid w:val="007A0B36"/>
    <w:rsid w:val="007A2369"/>
    <w:rsid w:val="007A274A"/>
    <w:rsid w:val="007A3F4F"/>
    <w:rsid w:val="007A47F0"/>
    <w:rsid w:val="007A54E5"/>
    <w:rsid w:val="007A6DF3"/>
    <w:rsid w:val="007A7ECA"/>
    <w:rsid w:val="007B1B7C"/>
    <w:rsid w:val="007B20C5"/>
    <w:rsid w:val="007B4841"/>
    <w:rsid w:val="007B72E5"/>
    <w:rsid w:val="007C0151"/>
    <w:rsid w:val="007C1254"/>
    <w:rsid w:val="007C264F"/>
    <w:rsid w:val="007C26F2"/>
    <w:rsid w:val="007C7C6A"/>
    <w:rsid w:val="007D1557"/>
    <w:rsid w:val="007D44CA"/>
    <w:rsid w:val="007D4FC5"/>
    <w:rsid w:val="007D53A1"/>
    <w:rsid w:val="007D6A47"/>
    <w:rsid w:val="007D6E89"/>
    <w:rsid w:val="007D719C"/>
    <w:rsid w:val="007E18F5"/>
    <w:rsid w:val="007E1D62"/>
    <w:rsid w:val="007E4A93"/>
    <w:rsid w:val="007E560F"/>
    <w:rsid w:val="007E619E"/>
    <w:rsid w:val="007F12B9"/>
    <w:rsid w:val="007F335D"/>
    <w:rsid w:val="008011BA"/>
    <w:rsid w:val="0080125D"/>
    <w:rsid w:val="00802B00"/>
    <w:rsid w:val="0080571F"/>
    <w:rsid w:val="00805D02"/>
    <w:rsid w:val="0080776E"/>
    <w:rsid w:val="00811D79"/>
    <w:rsid w:val="00812101"/>
    <w:rsid w:val="00814B39"/>
    <w:rsid w:val="00817350"/>
    <w:rsid w:val="008223A5"/>
    <w:rsid w:val="00822534"/>
    <w:rsid w:val="00822D95"/>
    <w:rsid w:val="00822EE9"/>
    <w:rsid w:val="00822FCC"/>
    <w:rsid w:val="00823605"/>
    <w:rsid w:val="00824134"/>
    <w:rsid w:val="00824DC9"/>
    <w:rsid w:val="0082655E"/>
    <w:rsid w:val="0083023B"/>
    <w:rsid w:val="008307E8"/>
    <w:rsid w:val="00832F6F"/>
    <w:rsid w:val="00833899"/>
    <w:rsid w:val="00835AD6"/>
    <w:rsid w:val="00840269"/>
    <w:rsid w:val="00843829"/>
    <w:rsid w:val="0084441C"/>
    <w:rsid w:val="00845246"/>
    <w:rsid w:val="0084741A"/>
    <w:rsid w:val="008477E3"/>
    <w:rsid w:val="00851045"/>
    <w:rsid w:val="00854381"/>
    <w:rsid w:val="00854420"/>
    <w:rsid w:val="00856E0D"/>
    <w:rsid w:val="00857D18"/>
    <w:rsid w:val="00863455"/>
    <w:rsid w:val="00863D40"/>
    <w:rsid w:val="00863DDE"/>
    <w:rsid w:val="00865E3B"/>
    <w:rsid w:val="0087494A"/>
    <w:rsid w:val="00875376"/>
    <w:rsid w:val="00875DEB"/>
    <w:rsid w:val="008770BE"/>
    <w:rsid w:val="00877457"/>
    <w:rsid w:val="00877DA6"/>
    <w:rsid w:val="0088036C"/>
    <w:rsid w:val="00880D93"/>
    <w:rsid w:val="00880E53"/>
    <w:rsid w:val="0088323B"/>
    <w:rsid w:val="00884198"/>
    <w:rsid w:val="00885524"/>
    <w:rsid w:val="008857EA"/>
    <w:rsid w:val="00887BB2"/>
    <w:rsid w:val="008910B8"/>
    <w:rsid w:val="008920FF"/>
    <w:rsid w:val="00892C85"/>
    <w:rsid w:val="00892C9A"/>
    <w:rsid w:val="00896CD9"/>
    <w:rsid w:val="008A2BB9"/>
    <w:rsid w:val="008A4953"/>
    <w:rsid w:val="008A6005"/>
    <w:rsid w:val="008A64C8"/>
    <w:rsid w:val="008A7FA1"/>
    <w:rsid w:val="008B0EF6"/>
    <w:rsid w:val="008B1C48"/>
    <w:rsid w:val="008B5B83"/>
    <w:rsid w:val="008B6CDA"/>
    <w:rsid w:val="008B7360"/>
    <w:rsid w:val="008B7E39"/>
    <w:rsid w:val="008C3CAA"/>
    <w:rsid w:val="008C7D2F"/>
    <w:rsid w:val="008D1068"/>
    <w:rsid w:val="008D2405"/>
    <w:rsid w:val="008D46A4"/>
    <w:rsid w:val="008D5BE1"/>
    <w:rsid w:val="008D6DBE"/>
    <w:rsid w:val="008D6DCE"/>
    <w:rsid w:val="008D7E21"/>
    <w:rsid w:val="008E3E18"/>
    <w:rsid w:val="008E42FF"/>
    <w:rsid w:val="008E4752"/>
    <w:rsid w:val="008F3DC0"/>
    <w:rsid w:val="008F4B2A"/>
    <w:rsid w:val="008F65A0"/>
    <w:rsid w:val="008F76A6"/>
    <w:rsid w:val="00900126"/>
    <w:rsid w:val="00900BD4"/>
    <w:rsid w:val="0090170F"/>
    <w:rsid w:val="00901B96"/>
    <w:rsid w:val="009041C3"/>
    <w:rsid w:val="00904B69"/>
    <w:rsid w:val="009066EE"/>
    <w:rsid w:val="00906B70"/>
    <w:rsid w:val="009107C5"/>
    <w:rsid w:val="00912417"/>
    <w:rsid w:val="00912981"/>
    <w:rsid w:val="00913E4A"/>
    <w:rsid w:val="0091438D"/>
    <w:rsid w:val="00915B8E"/>
    <w:rsid w:val="00917543"/>
    <w:rsid w:val="00917FF1"/>
    <w:rsid w:val="0092010B"/>
    <w:rsid w:val="00921A2A"/>
    <w:rsid w:val="00921F82"/>
    <w:rsid w:val="00922FB6"/>
    <w:rsid w:val="009338EF"/>
    <w:rsid w:val="0093539A"/>
    <w:rsid w:val="00935CAC"/>
    <w:rsid w:val="00937842"/>
    <w:rsid w:val="00940CFD"/>
    <w:rsid w:val="00940F82"/>
    <w:rsid w:val="00941306"/>
    <w:rsid w:val="00941CDF"/>
    <w:rsid w:val="00943D27"/>
    <w:rsid w:val="00954D04"/>
    <w:rsid w:val="00954E8E"/>
    <w:rsid w:val="0095584E"/>
    <w:rsid w:val="00957085"/>
    <w:rsid w:val="0096265F"/>
    <w:rsid w:val="009655F6"/>
    <w:rsid w:val="00966181"/>
    <w:rsid w:val="00967BB8"/>
    <w:rsid w:val="009708B9"/>
    <w:rsid w:val="00972D46"/>
    <w:rsid w:val="0097511D"/>
    <w:rsid w:val="009774A5"/>
    <w:rsid w:val="00977B8A"/>
    <w:rsid w:val="0098755A"/>
    <w:rsid w:val="009A1072"/>
    <w:rsid w:val="009A1CA9"/>
    <w:rsid w:val="009A6B5D"/>
    <w:rsid w:val="009A7453"/>
    <w:rsid w:val="009B06DD"/>
    <w:rsid w:val="009B3204"/>
    <w:rsid w:val="009B545F"/>
    <w:rsid w:val="009B5A19"/>
    <w:rsid w:val="009B5F07"/>
    <w:rsid w:val="009C3A4F"/>
    <w:rsid w:val="009C453D"/>
    <w:rsid w:val="009D0413"/>
    <w:rsid w:val="009D1A69"/>
    <w:rsid w:val="009D1B1B"/>
    <w:rsid w:val="009D3C6C"/>
    <w:rsid w:val="009D6D25"/>
    <w:rsid w:val="009E07D8"/>
    <w:rsid w:val="009E214D"/>
    <w:rsid w:val="009E2855"/>
    <w:rsid w:val="009E293E"/>
    <w:rsid w:val="009E2EAE"/>
    <w:rsid w:val="009E3188"/>
    <w:rsid w:val="009E4E86"/>
    <w:rsid w:val="009E607C"/>
    <w:rsid w:val="009F17EF"/>
    <w:rsid w:val="009F6946"/>
    <w:rsid w:val="00A0156B"/>
    <w:rsid w:val="00A056C0"/>
    <w:rsid w:val="00A11380"/>
    <w:rsid w:val="00A1302E"/>
    <w:rsid w:val="00A13F9A"/>
    <w:rsid w:val="00A1753F"/>
    <w:rsid w:val="00A23BB5"/>
    <w:rsid w:val="00A25866"/>
    <w:rsid w:val="00A25E93"/>
    <w:rsid w:val="00A273DF"/>
    <w:rsid w:val="00A323F5"/>
    <w:rsid w:val="00A32ACE"/>
    <w:rsid w:val="00A3420A"/>
    <w:rsid w:val="00A349D7"/>
    <w:rsid w:val="00A360AB"/>
    <w:rsid w:val="00A368F3"/>
    <w:rsid w:val="00A429B7"/>
    <w:rsid w:val="00A43823"/>
    <w:rsid w:val="00A46863"/>
    <w:rsid w:val="00A51257"/>
    <w:rsid w:val="00A52218"/>
    <w:rsid w:val="00A5332B"/>
    <w:rsid w:val="00A538C0"/>
    <w:rsid w:val="00A5456B"/>
    <w:rsid w:val="00A56E07"/>
    <w:rsid w:val="00A57858"/>
    <w:rsid w:val="00A60246"/>
    <w:rsid w:val="00A666EC"/>
    <w:rsid w:val="00A66A09"/>
    <w:rsid w:val="00A679EB"/>
    <w:rsid w:val="00A67B2E"/>
    <w:rsid w:val="00A71F53"/>
    <w:rsid w:val="00A7222C"/>
    <w:rsid w:val="00A7478C"/>
    <w:rsid w:val="00A75AA9"/>
    <w:rsid w:val="00A805D6"/>
    <w:rsid w:val="00A81001"/>
    <w:rsid w:val="00A8512B"/>
    <w:rsid w:val="00A91AB2"/>
    <w:rsid w:val="00A978D2"/>
    <w:rsid w:val="00AA1B54"/>
    <w:rsid w:val="00AA5032"/>
    <w:rsid w:val="00AB0C7F"/>
    <w:rsid w:val="00AB2147"/>
    <w:rsid w:val="00AB4159"/>
    <w:rsid w:val="00AC25B8"/>
    <w:rsid w:val="00AD02C5"/>
    <w:rsid w:val="00AD281A"/>
    <w:rsid w:val="00AD2BC4"/>
    <w:rsid w:val="00AD3819"/>
    <w:rsid w:val="00AD3975"/>
    <w:rsid w:val="00AD4AE8"/>
    <w:rsid w:val="00AE124D"/>
    <w:rsid w:val="00AE1EF3"/>
    <w:rsid w:val="00AE38A9"/>
    <w:rsid w:val="00AE3A4C"/>
    <w:rsid w:val="00AE5537"/>
    <w:rsid w:val="00AE574E"/>
    <w:rsid w:val="00AE7075"/>
    <w:rsid w:val="00AE7AC6"/>
    <w:rsid w:val="00AF002F"/>
    <w:rsid w:val="00AF4CE9"/>
    <w:rsid w:val="00B00DB2"/>
    <w:rsid w:val="00B02871"/>
    <w:rsid w:val="00B06C0D"/>
    <w:rsid w:val="00B06D1A"/>
    <w:rsid w:val="00B07DD0"/>
    <w:rsid w:val="00B105FB"/>
    <w:rsid w:val="00B10773"/>
    <w:rsid w:val="00B14113"/>
    <w:rsid w:val="00B14C1E"/>
    <w:rsid w:val="00B16B0D"/>
    <w:rsid w:val="00B16E90"/>
    <w:rsid w:val="00B17310"/>
    <w:rsid w:val="00B20103"/>
    <w:rsid w:val="00B24225"/>
    <w:rsid w:val="00B249B5"/>
    <w:rsid w:val="00B2704B"/>
    <w:rsid w:val="00B27464"/>
    <w:rsid w:val="00B30DBA"/>
    <w:rsid w:val="00B335C3"/>
    <w:rsid w:val="00B45080"/>
    <w:rsid w:val="00B4763E"/>
    <w:rsid w:val="00B50F13"/>
    <w:rsid w:val="00B5494E"/>
    <w:rsid w:val="00B55730"/>
    <w:rsid w:val="00B5601D"/>
    <w:rsid w:val="00B57C17"/>
    <w:rsid w:val="00B60338"/>
    <w:rsid w:val="00B60DBB"/>
    <w:rsid w:val="00B62E0D"/>
    <w:rsid w:val="00B644A0"/>
    <w:rsid w:val="00B664DD"/>
    <w:rsid w:val="00B737B3"/>
    <w:rsid w:val="00B73847"/>
    <w:rsid w:val="00B7447C"/>
    <w:rsid w:val="00B76141"/>
    <w:rsid w:val="00B77D6E"/>
    <w:rsid w:val="00B80ACB"/>
    <w:rsid w:val="00B828B0"/>
    <w:rsid w:val="00B840CB"/>
    <w:rsid w:val="00B846A3"/>
    <w:rsid w:val="00B84D83"/>
    <w:rsid w:val="00B857D0"/>
    <w:rsid w:val="00B8587B"/>
    <w:rsid w:val="00B86A93"/>
    <w:rsid w:val="00B878D1"/>
    <w:rsid w:val="00B918C2"/>
    <w:rsid w:val="00B94573"/>
    <w:rsid w:val="00B97C03"/>
    <w:rsid w:val="00BA2B47"/>
    <w:rsid w:val="00BA2BE2"/>
    <w:rsid w:val="00BA6FBC"/>
    <w:rsid w:val="00BA7AA9"/>
    <w:rsid w:val="00BB07B1"/>
    <w:rsid w:val="00BB0D53"/>
    <w:rsid w:val="00BB2ECB"/>
    <w:rsid w:val="00BB4A3A"/>
    <w:rsid w:val="00BB5047"/>
    <w:rsid w:val="00BB6245"/>
    <w:rsid w:val="00BB770C"/>
    <w:rsid w:val="00BB7E15"/>
    <w:rsid w:val="00BC213C"/>
    <w:rsid w:val="00BC238C"/>
    <w:rsid w:val="00BC402F"/>
    <w:rsid w:val="00BC5AEF"/>
    <w:rsid w:val="00BC70D3"/>
    <w:rsid w:val="00BC7CCF"/>
    <w:rsid w:val="00BD28AF"/>
    <w:rsid w:val="00BE5FF0"/>
    <w:rsid w:val="00BE6686"/>
    <w:rsid w:val="00BE66E4"/>
    <w:rsid w:val="00BE66FF"/>
    <w:rsid w:val="00BF0EDA"/>
    <w:rsid w:val="00BF1877"/>
    <w:rsid w:val="00BF253B"/>
    <w:rsid w:val="00BF45F3"/>
    <w:rsid w:val="00BF516E"/>
    <w:rsid w:val="00BF5176"/>
    <w:rsid w:val="00BF6361"/>
    <w:rsid w:val="00BF7343"/>
    <w:rsid w:val="00C00884"/>
    <w:rsid w:val="00C03166"/>
    <w:rsid w:val="00C0430D"/>
    <w:rsid w:val="00C04F8D"/>
    <w:rsid w:val="00C07BA2"/>
    <w:rsid w:val="00C11434"/>
    <w:rsid w:val="00C122D5"/>
    <w:rsid w:val="00C15134"/>
    <w:rsid w:val="00C152AA"/>
    <w:rsid w:val="00C15392"/>
    <w:rsid w:val="00C20DF4"/>
    <w:rsid w:val="00C22661"/>
    <w:rsid w:val="00C23786"/>
    <w:rsid w:val="00C25911"/>
    <w:rsid w:val="00C27BF1"/>
    <w:rsid w:val="00C32C7B"/>
    <w:rsid w:val="00C341A0"/>
    <w:rsid w:val="00C37666"/>
    <w:rsid w:val="00C4220E"/>
    <w:rsid w:val="00C42AC4"/>
    <w:rsid w:val="00C436BA"/>
    <w:rsid w:val="00C46932"/>
    <w:rsid w:val="00C5239C"/>
    <w:rsid w:val="00C54185"/>
    <w:rsid w:val="00C543A8"/>
    <w:rsid w:val="00C55C59"/>
    <w:rsid w:val="00C5770E"/>
    <w:rsid w:val="00C62583"/>
    <w:rsid w:val="00C6524A"/>
    <w:rsid w:val="00C65A25"/>
    <w:rsid w:val="00C6722B"/>
    <w:rsid w:val="00C73AD3"/>
    <w:rsid w:val="00C75128"/>
    <w:rsid w:val="00C756C8"/>
    <w:rsid w:val="00C7709C"/>
    <w:rsid w:val="00C810D5"/>
    <w:rsid w:val="00C81295"/>
    <w:rsid w:val="00C83BA2"/>
    <w:rsid w:val="00C84B36"/>
    <w:rsid w:val="00C8786E"/>
    <w:rsid w:val="00C902A7"/>
    <w:rsid w:val="00C913F5"/>
    <w:rsid w:val="00C9151F"/>
    <w:rsid w:val="00C916AF"/>
    <w:rsid w:val="00C92DE7"/>
    <w:rsid w:val="00C94ADB"/>
    <w:rsid w:val="00CA03E1"/>
    <w:rsid w:val="00CA3086"/>
    <w:rsid w:val="00CA363D"/>
    <w:rsid w:val="00CA4BA5"/>
    <w:rsid w:val="00CA7241"/>
    <w:rsid w:val="00CB3C2C"/>
    <w:rsid w:val="00CB581D"/>
    <w:rsid w:val="00CB59A8"/>
    <w:rsid w:val="00CB6607"/>
    <w:rsid w:val="00CB7576"/>
    <w:rsid w:val="00CC4C5F"/>
    <w:rsid w:val="00CC6685"/>
    <w:rsid w:val="00CD0576"/>
    <w:rsid w:val="00CD1F10"/>
    <w:rsid w:val="00CD6DD7"/>
    <w:rsid w:val="00CE73DA"/>
    <w:rsid w:val="00CF030C"/>
    <w:rsid w:val="00CF4023"/>
    <w:rsid w:val="00CF5B19"/>
    <w:rsid w:val="00CF776E"/>
    <w:rsid w:val="00D00D91"/>
    <w:rsid w:val="00D0252A"/>
    <w:rsid w:val="00D1122F"/>
    <w:rsid w:val="00D1232B"/>
    <w:rsid w:val="00D178F3"/>
    <w:rsid w:val="00D17A8A"/>
    <w:rsid w:val="00D22959"/>
    <w:rsid w:val="00D22C0E"/>
    <w:rsid w:val="00D23E23"/>
    <w:rsid w:val="00D24B66"/>
    <w:rsid w:val="00D27AD6"/>
    <w:rsid w:val="00D30A0C"/>
    <w:rsid w:val="00D31824"/>
    <w:rsid w:val="00D328CF"/>
    <w:rsid w:val="00D32B81"/>
    <w:rsid w:val="00D40500"/>
    <w:rsid w:val="00D43C74"/>
    <w:rsid w:val="00D43EF3"/>
    <w:rsid w:val="00D45E0D"/>
    <w:rsid w:val="00D46B02"/>
    <w:rsid w:val="00D5093E"/>
    <w:rsid w:val="00D54631"/>
    <w:rsid w:val="00D559AD"/>
    <w:rsid w:val="00D5615A"/>
    <w:rsid w:val="00D65EBC"/>
    <w:rsid w:val="00D67498"/>
    <w:rsid w:val="00D7177E"/>
    <w:rsid w:val="00D748CB"/>
    <w:rsid w:val="00D755CF"/>
    <w:rsid w:val="00D7768F"/>
    <w:rsid w:val="00D77973"/>
    <w:rsid w:val="00D83D76"/>
    <w:rsid w:val="00D85F5A"/>
    <w:rsid w:val="00D8630C"/>
    <w:rsid w:val="00D8650F"/>
    <w:rsid w:val="00D87B0B"/>
    <w:rsid w:val="00D87C4C"/>
    <w:rsid w:val="00D87FD0"/>
    <w:rsid w:val="00D906AF"/>
    <w:rsid w:val="00D90D39"/>
    <w:rsid w:val="00D90DDF"/>
    <w:rsid w:val="00D9240F"/>
    <w:rsid w:val="00D92568"/>
    <w:rsid w:val="00D95BCD"/>
    <w:rsid w:val="00D97F72"/>
    <w:rsid w:val="00DA07DD"/>
    <w:rsid w:val="00DA095A"/>
    <w:rsid w:val="00DA0B01"/>
    <w:rsid w:val="00DA3866"/>
    <w:rsid w:val="00DB02ED"/>
    <w:rsid w:val="00DB2C2A"/>
    <w:rsid w:val="00DB3033"/>
    <w:rsid w:val="00DB4ABF"/>
    <w:rsid w:val="00DB5674"/>
    <w:rsid w:val="00DC0D86"/>
    <w:rsid w:val="00DC62B1"/>
    <w:rsid w:val="00DD2459"/>
    <w:rsid w:val="00DD4DC0"/>
    <w:rsid w:val="00DD6280"/>
    <w:rsid w:val="00DD63C7"/>
    <w:rsid w:val="00DD69DE"/>
    <w:rsid w:val="00DD6B0F"/>
    <w:rsid w:val="00DD7577"/>
    <w:rsid w:val="00DD7908"/>
    <w:rsid w:val="00DE1FF2"/>
    <w:rsid w:val="00DE3EA8"/>
    <w:rsid w:val="00DE412B"/>
    <w:rsid w:val="00DF5CA6"/>
    <w:rsid w:val="00DF7BB5"/>
    <w:rsid w:val="00E00186"/>
    <w:rsid w:val="00E0084C"/>
    <w:rsid w:val="00E040CF"/>
    <w:rsid w:val="00E058A3"/>
    <w:rsid w:val="00E06684"/>
    <w:rsid w:val="00E10551"/>
    <w:rsid w:val="00E12272"/>
    <w:rsid w:val="00E12BAB"/>
    <w:rsid w:val="00E12D08"/>
    <w:rsid w:val="00E137E4"/>
    <w:rsid w:val="00E13BC2"/>
    <w:rsid w:val="00E158B7"/>
    <w:rsid w:val="00E1774E"/>
    <w:rsid w:val="00E207D3"/>
    <w:rsid w:val="00E20BF5"/>
    <w:rsid w:val="00E22F2B"/>
    <w:rsid w:val="00E246C7"/>
    <w:rsid w:val="00E24B48"/>
    <w:rsid w:val="00E26981"/>
    <w:rsid w:val="00E30487"/>
    <w:rsid w:val="00E32C84"/>
    <w:rsid w:val="00E33C3F"/>
    <w:rsid w:val="00E40BD5"/>
    <w:rsid w:val="00E42799"/>
    <w:rsid w:val="00E43137"/>
    <w:rsid w:val="00E450A4"/>
    <w:rsid w:val="00E47001"/>
    <w:rsid w:val="00E47578"/>
    <w:rsid w:val="00E506B2"/>
    <w:rsid w:val="00E5425B"/>
    <w:rsid w:val="00E6019E"/>
    <w:rsid w:val="00E608F5"/>
    <w:rsid w:val="00E62396"/>
    <w:rsid w:val="00E637CE"/>
    <w:rsid w:val="00E63DFB"/>
    <w:rsid w:val="00E63F38"/>
    <w:rsid w:val="00E64F91"/>
    <w:rsid w:val="00E65F9E"/>
    <w:rsid w:val="00E70731"/>
    <w:rsid w:val="00E725DF"/>
    <w:rsid w:val="00E72786"/>
    <w:rsid w:val="00E74752"/>
    <w:rsid w:val="00E77B30"/>
    <w:rsid w:val="00E80AFC"/>
    <w:rsid w:val="00E8289B"/>
    <w:rsid w:val="00E83F48"/>
    <w:rsid w:val="00E84816"/>
    <w:rsid w:val="00E858A8"/>
    <w:rsid w:val="00E90AF6"/>
    <w:rsid w:val="00E92EC5"/>
    <w:rsid w:val="00E93DD3"/>
    <w:rsid w:val="00E9675D"/>
    <w:rsid w:val="00EA1F79"/>
    <w:rsid w:val="00EB28EA"/>
    <w:rsid w:val="00EB424D"/>
    <w:rsid w:val="00EB46FE"/>
    <w:rsid w:val="00EB5778"/>
    <w:rsid w:val="00EB63A4"/>
    <w:rsid w:val="00EB76DD"/>
    <w:rsid w:val="00EB7EE6"/>
    <w:rsid w:val="00EC050D"/>
    <w:rsid w:val="00EC2D7C"/>
    <w:rsid w:val="00EC3464"/>
    <w:rsid w:val="00EC3715"/>
    <w:rsid w:val="00EC3EE6"/>
    <w:rsid w:val="00EC5AB5"/>
    <w:rsid w:val="00EC5B10"/>
    <w:rsid w:val="00EC64B2"/>
    <w:rsid w:val="00ED1EBD"/>
    <w:rsid w:val="00ED24B6"/>
    <w:rsid w:val="00ED296B"/>
    <w:rsid w:val="00ED32E0"/>
    <w:rsid w:val="00ED3C5B"/>
    <w:rsid w:val="00ED3D11"/>
    <w:rsid w:val="00ED5985"/>
    <w:rsid w:val="00ED706F"/>
    <w:rsid w:val="00ED786E"/>
    <w:rsid w:val="00EE00DD"/>
    <w:rsid w:val="00EE2E6B"/>
    <w:rsid w:val="00EE312D"/>
    <w:rsid w:val="00EE4C7D"/>
    <w:rsid w:val="00EE7A36"/>
    <w:rsid w:val="00EF1493"/>
    <w:rsid w:val="00EF39C2"/>
    <w:rsid w:val="00EF478F"/>
    <w:rsid w:val="00EF4A5A"/>
    <w:rsid w:val="00EF65C0"/>
    <w:rsid w:val="00F116FA"/>
    <w:rsid w:val="00F15429"/>
    <w:rsid w:val="00F159A3"/>
    <w:rsid w:val="00F16FAF"/>
    <w:rsid w:val="00F208D8"/>
    <w:rsid w:val="00F2188C"/>
    <w:rsid w:val="00F24041"/>
    <w:rsid w:val="00F2456C"/>
    <w:rsid w:val="00F25219"/>
    <w:rsid w:val="00F26626"/>
    <w:rsid w:val="00F26843"/>
    <w:rsid w:val="00F27543"/>
    <w:rsid w:val="00F276C5"/>
    <w:rsid w:val="00F303EF"/>
    <w:rsid w:val="00F34AFD"/>
    <w:rsid w:val="00F34E4B"/>
    <w:rsid w:val="00F3643C"/>
    <w:rsid w:val="00F41CB4"/>
    <w:rsid w:val="00F42175"/>
    <w:rsid w:val="00F43B13"/>
    <w:rsid w:val="00F43C10"/>
    <w:rsid w:val="00F44170"/>
    <w:rsid w:val="00F4715D"/>
    <w:rsid w:val="00F50B0E"/>
    <w:rsid w:val="00F51500"/>
    <w:rsid w:val="00F517D2"/>
    <w:rsid w:val="00F527FF"/>
    <w:rsid w:val="00F52F7E"/>
    <w:rsid w:val="00F53F3F"/>
    <w:rsid w:val="00F55579"/>
    <w:rsid w:val="00F56E91"/>
    <w:rsid w:val="00F57593"/>
    <w:rsid w:val="00F576BD"/>
    <w:rsid w:val="00F632BA"/>
    <w:rsid w:val="00F6410D"/>
    <w:rsid w:val="00F70444"/>
    <w:rsid w:val="00F708AE"/>
    <w:rsid w:val="00F74BF8"/>
    <w:rsid w:val="00F76FEE"/>
    <w:rsid w:val="00F806B3"/>
    <w:rsid w:val="00F81672"/>
    <w:rsid w:val="00F820FF"/>
    <w:rsid w:val="00F830B6"/>
    <w:rsid w:val="00F83D41"/>
    <w:rsid w:val="00F8656B"/>
    <w:rsid w:val="00F9130A"/>
    <w:rsid w:val="00F93B52"/>
    <w:rsid w:val="00F94D0F"/>
    <w:rsid w:val="00F956A3"/>
    <w:rsid w:val="00F97740"/>
    <w:rsid w:val="00FA08FA"/>
    <w:rsid w:val="00FA3BF4"/>
    <w:rsid w:val="00FA4061"/>
    <w:rsid w:val="00FB01EF"/>
    <w:rsid w:val="00FB1331"/>
    <w:rsid w:val="00FB2577"/>
    <w:rsid w:val="00FB27E4"/>
    <w:rsid w:val="00FB35D4"/>
    <w:rsid w:val="00FB383F"/>
    <w:rsid w:val="00FB4B46"/>
    <w:rsid w:val="00FB4F5C"/>
    <w:rsid w:val="00FC0A32"/>
    <w:rsid w:val="00FC1FAD"/>
    <w:rsid w:val="00FC3201"/>
    <w:rsid w:val="00FC561C"/>
    <w:rsid w:val="00FD1969"/>
    <w:rsid w:val="00FD5031"/>
    <w:rsid w:val="00FD6427"/>
    <w:rsid w:val="00FE0E25"/>
    <w:rsid w:val="00FE18B2"/>
    <w:rsid w:val="00FE4C68"/>
    <w:rsid w:val="00FE53D5"/>
    <w:rsid w:val="00FE53D9"/>
    <w:rsid w:val="00FE54C0"/>
    <w:rsid w:val="00FF1940"/>
    <w:rsid w:val="00FF1E44"/>
    <w:rsid w:val="00FF24CB"/>
    <w:rsid w:val="00FF27FE"/>
    <w:rsid w:val="00FF38AD"/>
    <w:rsid w:val="00FF3C29"/>
    <w:rsid w:val="00FF6600"/>
    <w:rsid w:val="00FF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9830C8"/>
  <w15:chartTrackingRefBased/>
  <w15:docId w15:val="{DB1692F9-3959-4569-AF8F-25E7CF16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8C0"/>
    <w:rPr>
      <w:sz w:val="24"/>
      <w:szCs w:val="24"/>
    </w:rPr>
  </w:style>
  <w:style w:type="paragraph" w:styleId="Heading1">
    <w:name w:val="heading 1"/>
    <w:basedOn w:val="Normal"/>
    <w:next w:val="Normal"/>
    <w:qFormat/>
    <w:pPr>
      <w:keepNext/>
      <w:ind w:left="2160"/>
      <w:outlineLvl w:val="0"/>
    </w:pPr>
    <w:rPr>
      <w:rFonts w:ascii="Arial" w:hAnsi="Arial" w:cs="Arial"/>
      <w:b/>
      <w:bCs/>
      <w:sz w:val="72"/>
      <w:szCs w:val="72"/>
    </w:rPr>
  </w:style>
  <w:style w:type="paragraph" w:styleId="Heading2">
    <w:name w:val="heading 2"/>
    <w:basedOn w:val="Normal"/>
    <w:next w:val="Normal"/>
    <w:qFormat/>
    <w:pPr>
      <w:keepNext/>
      <w:jc w:val="right"/>
      <w:outlineLvl w:val="1"/>
    </w:pPr>
    <w:rPr>
      <w:rFonts w:ascii="Arial" w:hAnsi="Arial" w:cs="Arial"/>
      <w:sz w:val="28"/>
      <w:szCs w:val="28"/>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rFonts w:ascii="Arial" w:hAnsi="Arial" w:cs="Arial"/>
    </w:rPr>
  </w:style>
  <w:style w:type="paragraph" w:styleId="Heading4">
    <w:name w:val="heading 4"/>
    <w:basedOn w:val="Normal"/>
    <w:next w:val="Normal"/>
    <w:qFormat/>
    <w:pPr>
      <w:keepNext/>
      <w:tabs>
        <w:tab w:val="left" w:pos="0"/>
        <w:tab w:val="left" w:pos="720"/>
        <w:tab w:val="left" w:pos="1440"/>
        <w:tab w:val="left" w:pos="5400"/>
        <w:tab w:val="left" w:pos="6120"/>
        <w:tab w:val="left" w:pos="6840"/>
      </w:tabs>
      <w:overflowPunct w:val="0"/>
      <w:autoSpaceDE w:val="0"/>
      <w:autoSpaceDN w:val="0"/>
      <w:adjustRightInd w:val="0"/>
      <w:spacing w:line="240" w:lineRule="atLeast"/>
      <w:textAlignment w:val="baseline"/>
      <w:outlineLvl w:val="3"/>
    </w:pPr>
    <w:rPr>
      <w:b/>
      <w:bCs/>
    </w:rPr>
  </w:style>
  <w:style w:type="paragraph" w:styleId="Heading5">
    <w:name w:val="heading 5"/>
    <w:basedOn w:val="Normal"/>
    <w:next w:val="Normal"/>
    <w:qFormat/>
    <w:pPr>
      <w:keepNext/>
      <w:tabs>
        <w:tab w:val="left" w:pos="0"/>
        <w:tab w:val="left" w:pos="720"/>
        <w:tab w:val="left" w:pos="1440"/>
        <w:tab w:val="left" w:pos="5400"/>
        <w:tab w:val="left" w:pos="6120"/>
        <w:tab w:val="left" w:pos="6840"/>
      </w:tabs>
      <w:overflowPunct w:val="0"/>
      <w:autoSpaceDE w:val="0"/>
      <w:autoSpaceDN w:val="0"/>
      <w:adjustRightInd w:val="0"/>
      <w:spacing w:line="240" w:lineRule="atLeast"/>
      <w:textAlignment w:val="baseline"/>
      <w:outlineLvl w:val="4"/>
    </w:pPr>
    <w:rPr>
      <w:b/>
      <w:bCs/>
      <w:sz w:val="22"/>
      <w:szCs w:val="22"/>
    </w:rPr>
  </w:style>
  <w:style w:type="paragraph" w:styleId="Heading6">
    <w:name w:val="heading 6"/>
    <w:aliases w:val="(a)"/>
    <w:basedOn w:val="Normal"/>
    <w:next w:val="Normal"/>
    <w:qFormat/>
    <w:pPr>
      <w:keepNext/>
      <w:outlineLvl w:val="5"/>
    </w:pPr>
    <w:rPr>
      <w:u w:val="single"/>
    </w:rPr>
  </w:style>
  <w:style w:type="paragraph" w:styleId="Heading7">
    <w:name w:val="heading 7"/>
    <w:basedOn w:val="Normal"/>
    <w:next w:val="Normal"/>
    <w:qFormat/>
    <w:pPr>
      <w:keepNext/>
      <w:outlineLvl w:val="6"/>
    </w:pPr>
    <w:rPr>
      <w:b/>
      <w:bCs/>
      <w:sz w:val="26"/>
      <w:szCs w:val="26"/>
      <w:lang w:eastAsia="da-DK"/>
    </w:rPr>
  </w:style>
  <w:style w:type="paragraph" w:styleId="Heading8">
    <w:name w:val="heading 8"/>
    <w:basedOn w:val="Normal"/>
    <w:next w:val="Normal"/>
    <w:qFormat/>
    <w:pPr>
      <w:widowControl w:val="0"/>
      <w:jc w:val="center"/>
      <w:outlineLvl w:val="7"/>
    </w:pPr>
    <w:rPr>
      <w:b/>
      <w:bCs/>
      <w:sz w:val="28"/>
      <w:szCs w:val="28"/>
      <w:lang w:eastAsia="da-DK"/>
    </w:rPr>
  </w:style>
  <w:style w:type="paragraph" w:styleId="Heading9">
    <w:name w:val="heading 9"/>
    <w:basedOn w:val="Normal"/>
    <w:next w:val="Normal"/>
    <w:qFormat/>
    <w:rsid w:val="009C453D"/>
    <w:p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ocument">
    <w:name w:val="a2Document"/>
    <w:basedOn w:val="Normal"/>
    <w:pPr>
      <w:overflowPunct w:val="0"/>
      <w:autoSpaceDE w:val="0"/>
      <w:autoSpaceDN w:val="0"/>
      <w:adjustRightInd w:val="0"/>
      <w:textAlignment w:val="baseline"/>
    </w:pPr>
    <w:rPr>
      <w:rFonts w:ascii="Courier 10cpi" w:hAnsi="Courier 10cpi" w:cs="Courier 10cpi"/>
    </w:rPr>
  </w:style>
  <w:style w:type="paragraph" w:styleId="BodyTextIndent">
    <w:name w:val="Body Text Indent"/>
    <w:basedOn w:val="Normal"/>
    <w:pPr>
      <w:widowControl w:val="0"/>
      <w:tabs>
        <w:tab w:val="left" w:pos="0"/>
        <w:tab w:val="right" w:leader="dot" w:pos="4464"/>
      </w:tabs>
      <w:ind w:left="432"/>
    </w:pPr>
    <w:rPr>
      <w:sz w:val="22"/>
      <w:szCs w:val="22"/>
    </w:rPr>
  </w:style>
  <w:style w:type="paragraph" w:styleId="BodyTextIndent2">
    <w:name w:val="Body Text Indent 2"/>
    <w:basedOn w:val="Normal"/>
    <w:pPr>
      <w:tabs>
        <w:tab w:val="left" w:pos="0"/>
        <w:tab w:val="left" w:pos="2520"/>
      </w:tabs>
      <w:overflowPunct w:val="0"/>
      <w:autoSpaceDE w:val="0"/>
      <w:autoSpaceDN w:val="0"/>
      <w:adjustRightInd w:val="0"/>
      <w:ind w:left="2520" w:hanging="2520"/>
      <w:textAlignment w:val="baseline"/>
    </w:pPr>
  </w:style>
  <w:style w:type="character" w:styleId="Hyperlink">
    <w:name w:val="Hyperlink"/>
    <w:rPr>
      <w:color w:val="0000FF"/>
      <w:u w:val="single"/>
    </w:rPr>
  </w:style>
  <w:style w:type="paragraph" w:styleId="BodyText3">
    <w:name w:val="Body Text 3"/>
    <w:basedOn w:val="Normal"/>
    <w:pPr>
      <w:tabs>
        <w:tab w:val="left" w:pos="0"/>
        <w:tab w:val="left" w:pos="720"/>
        <w:tab w:val="left" w:pos="1440"/>
        <w:tab w:val="left" w:pos="5400"/>
        <w:tab w:val="left" w:pos="6120"/>
        <w:tab w:val="left" w:pos="6840"/>
      </w:tabs>
      <w:overflowPunct w:val="0"/>
      <w:autoSpaceDE w:val="0"/>
      <w:autoSpaceDN w:val="0"/>
      <w:adjustRightInd w:val="0"/>
      <w:spacing w:line="240" w:lineRule="atLeast"/>
      <w:textAlignment w:val="baseline"/>
    </w:pPr>
    <w:rPr>
      <w:b/>
      <w:bCs/>
    </w:rPr>
  </w:style>
  <w:style w:type="paragraph" w:customStyle="1" w:styleId="WPNormal">
    <w:name w:val="WP_Normal"/>
    <w:basedOn w:val="Normal"/>
    <w:pPr>
      <w:widowControl w:val="0"/>
      <w:overflowPunct w:val="0"/>
      <w:autoSpaceDE w:val="0"/>
      <w:autoSpaceDN w:val="0"/>
      <w:adjustRightInd w:val="0"/>
      <w:textAlignment w:val="baseline"/>
    </w:pPr>
    <w:rPr>
      <w:rFonts w:ascii="Geneva" w:hAnsi="Geneva" w:cs="Geneva"/>
    </w:rPr>
  </w:style>
  <w:style w:type="paragraph" w:customStyle="1" w:styleId="Brdtekstudenlinjeskiftefter">
    <w:name w:val="Brødtekst uden linjeskift efter"/>
    <w:basedOn w:val="BodyText"/>
    <w:pPr>
      <w:tabs>
        <w:tab w:val="left" w:pos="284"/>
        <w:tab w:val="left" w:pos="567"/>
        <w:tab w:val="left" w:pos="851"/>
        <w:tab w:val="left" w:pos="1134"/>
        <w:tab w:val="left" w:pos="1701"/>
        <w:tab w:val="left" w:pos="5670"/>
      </w:tabs>
      <w:overflowPunct w:val="0"/>
      <w:autoSpaceDE w:val="0"/>
      <w:autoSpaceDN w:val="0"/>
      <w:adjustRightInd w:val="0"/>
      <w:jc w:val="both"/>
      <w:textAlignment w:val="baseline"/>
    </w:pPr>
    <w:rPr>
      <w:rFonts w:ascii="Palatino" w:hAnsi="Palatino" w:cs="Palatino"/>
      <w:lang w:eastAsia="en-US"/>
    </w:rPr>
  </w:style>
  <w:style w:type="paragraph" w:styleId="BodyText">
    <w:name w:val="Body Text"/>
    <w:basedOn w:val="Normal"/>
    <w:rPr>
      <w:sz w:val="22"/>
      <w:szCs w:val="22"/>
      <w:lang w:eastAsia="da-DK"/>
    </w:rPr>
  </w:style>
  <w:style w:type="paragraph" w:customStyle="1" w:styleId="IUCNHead1">
    <w:name w:val="IUCN Head 1"/>
    <w:basedOn w:val="Heading1"/>
    <w:autoRedefine/>
    <w:pPr>
      <w:keepNext w:val="0"/>
      <w:widowControl w:val="0"/>
      <w:ind w:left="0"/>
    </w:pPr>
    <w:rPr>
      <w:rFonts w:ascii="Times New Roman" w:hAnsi="Times New Roman" w:cs="Times New Roman"/>
      <w:sz w:val="28"/>
      <w:szCs w:val="28"/>
      <w:lang w:eastAsia="da-DK"/>
    </w:rPr>
  </w:style>
  <w:style w:type="paragraph" w:customStyle="1" w:styleId="IUCNauthors">
    <w:name w:val="IUCN authors"/>
    <w:basedOn w:val="Normal"/>
    <w:autoRedefine/>
    <w:pPr>
      <w:ind w:left="504" w:hanging="504"/>
    </w:pPr>
    <w:rPr>
      <w:sz w:val="22"/>
      <w:szCs w:val="22"/>
      <w:lang w:eastAsia="da-DK"/>
    </w:rPr>
  </w:style>
  <w:style w:type="paragraph" w:customStyle="1" w:styleId="IUCNBody">
    <w:name w:val="IUCN Body"/>
    <w:basedOn w:val="Normal"/>
    <w:autoRedefine/>
    <w:rsid w:val="00863DDE"/>
    <w:pPr>
      <w:widowControl w:val="0"/>
      <w:tabs>
        <w:tab w:val="left" w:pos="432"/>
      </w:tabs>
    </w:pPr>
    <w:rPr>
      <w:sz w:val="22"/>
      <w:szCs w:val="22"/>
      <w:lang w:eastAsia="da-DK"/>
    </w:rPr>
  </w:style>
  <w:style w:type="paragraph" w:customStyle="1" w:styleId="IUCNHead3">
    <w:name w:val="IUCN Head 3"/>
    <w:basedOn w:val="Normal"/>
    <w:pPr>
      <w:tabs>
        <w:tab w:val="left" w:pos="432"/>
      </w:tabs>
      <w:jc w:val="both"/>
    </w:pPr>
    <w:rPr>
      <w:b/>
      <w:bCs/>
      <w:color w:val="000000"/>
      <w:sz w:val="22"/>
      <w:szCs w:val="22"/>
      <w:lang w:eastAsia="da-DK"/>
    </w:rPr>
  </w:style>
  <w:style w:type="paragraph" w:customStyle="1" w:styleId="IUCNHead2">
    <w:name w:val="IUCN Head 2"/>
    <w:basedOn w:val="Normal"/>
    <w:autoRedefine/>
    <w:rsid w:val="00B62E0D"/>
    <w:pPr>
      <w:tabs>
        <w:tab w:val="left" w:pos="432"/>
      </w:tabs>
      <w:jc w:val="both"/>
    </w:pPr>
    <w:rPr>
      <w:b/>
      <w:bCs/>
      <w:sz w:val="28"/>
      <w:szCs w:val="28"/>
      <w:lang w:eastAsia="da-DK"/>
    </w:rPr>
  </w:style>
  <w:style w:type="paragraph" w:customStyle="1" w:styleId="IUCNrefs">
    <w:name w:val="IUCN refs"/>
    <w:basedOn w:val="WPNormal"/>
    <w:autoRedefine/>
    <w:pPr>
      <w:tabs>
        <w:tab w:val="left" w:pos="432"/>
      </w:tabs>
      <w:ind w:left="576" w:hanging="576"/>
    </w:pPr>
    <w:rPr>
      <w:rFonts w:ascii="Times New Roman" w:hAnsi="Times New Roman" w:cs="Times New Roman"/>
      <w:color w:val="000000"/>
      <w:sz w:val="22"/>
      <w:szCs w:val="22"/>
    </w:rPr>
  </w:style>
  <w:style w:type="paragraph" w:customStyle="1" w:styleId="IUCNHead4">
    <w:name w:val="IUCN Head 4"/>
    <w:basedOn w:val="Heading6"/>
    <w:autoRedefine/>
    <w:pPr>
      <w:keepNext w:val="0"/>
      <w:widowControl w:val="0"/>
      <w:jc w:val="both"/>
    </w:pPr>
    <w:rPr>
      <w:sz w:val="22"/>
      <w:szCs w:val="22"/>
    </w:rPr>
  </w:style>
  <w:style w:type="paragraph" w:customStyle="1" w:styleId="Style0">
    <w:name w:val="Style0"/>
    <w:rPr>
      <w:rFonts w:ascii="Arial" w:hAnsi="Arial" w:cs="Arial"/>
      <w:sz w:val="24"/>
      <w:szCs w:val="24"/>
    </w:rPr>
  </w:style>
  <w:style w:type="paragraph" w:customStyle="1" w:styleId="1BulletList">
    <w:name w:val="1Bullet List"/>
    <w:pPr>
      <w:tabs>
        <w:tab w:val="left" w:pos="720"/>
      </w:tabs>
      <w:overflowPunct w:val="0"/>
      <w:autoSpaceDE w:val="0"/>
      <w:autoSpaceDN w:val="0"/>
      <w:adjustRightInd w:val="0"/>
      <w:ind w:left="720" w:hanging="720"/>
      <w:textAlignment w:val="baseline"/>
    </w:pPr>
  </w:style>
  <w:style w:type="paragraph" w:customStyle="1" w:styleId="Level1">
    <w:name w:val="Level 1"/>
    <w:basedOn w:val="Normal"/>
    <w:pPr>
      <w:widowControl w:val="0"/>
      <w:overflowPunct w:val="0"/>
      <w:autoSpaceDE w:val="0"/>
      <w:autoSpaceDN w:val="0"/>
      <w:adjustRightInd w:val="0"/>
      <w:textAlignment w:val="baseline"/>
    </w:pPr>
  </w:style>
  <w:style w:type="paragraph" w:customStyle="1" w:styleId="BodyTextIn">
    <w:name w:val="Body Text In"/>
    <w:basedOn w:val="Normal"/>
    <w:pPr>
      <w:widowControl w:val="0"/>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144"/>
      <w:textAlignment w:val="baseline"/>
    </w:pPr>
    <w:rPr>
      <w:sz w:val="18"/>
      <w:szCs w:val="18"/>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720"/>
      <w:textAlignment w:val="baseline"/>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160" w:hanging="720"/>
      <w:textAlignment w:val="baseline"/>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880" w:hanging="720"/>
      <w:textAlignment w:val="baseline"/>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0" w:hanging="720"/>
      <w:textAlignment w:val="baseline"/>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s>
      <w:overflowPunct w:val="0"/>
      <w:autoSpaceDE w:val="0"/>
      <w:autoSpaceDN w:val="0"/>
      <w:adjustRightInd w:val="0"/>
      <w:ind w:left="4320" w:hanging="720"/>
      <w:textAlignment w:val="baseline"/>
    </w:pPr>
  </w:style>
  <w:style w:type="paragraph" w:customStyle="1" w:styleId="level7">
    <w:name w:val="_level7"/>
    <w:basedOn w:val="Normal"/>
    <w:pPr>
      <w:widowControl w:val="0"/>
      <w:tabs>
        <w:tab w:val="left" w:pos="5040"/>
        <w:tab w:val="left" w:pos="5760"/>
        <w:tab w:val="left" w:pos="6480"/>
        <w:tab w:val="left" w:pos="7200"/>
        <w:tab w:val="left" w:pos="7920"/>
        <w:tab w:val="left" w:pos="8640"/>
      </w:tabs>
      <w:overflowPunct w:val="0"/>
      <w:autoSpaceDE w:val="0"/>
      <w:autoSpaceDN w:val="0"/>
      <w:adjustRightInd w:val="0"/>
      <w:ind w:left="5040" w:hanging="720"/>
      <w:textAlignment w:val="baseline"/>
    </w:pPr>
  </w:style>
  <w:style w:type="paragraph" w:customStyle="1" w:styleId="level8">
    <w:name w:val="_level8"/>
    <w:basedOn w:val="Normal"/>
    <w:pPr>
      <w:widowControl w:val="0"/>
      <w:tabs>
        <w:tab w:val="left" w:pos="5760"/>
        <w:tab w:val="left" w:pos="6480"/>
        <w:tab w:val="left" w:pos="7200"/>
        <w:tab w:val="left" w:pos="7920"/>
        <w:tab w:val="left" w:pos="8640"/>
      </w:tabs>
      <w:overflowPunct w:val="0"/>
      <w:autoSpaceDE w:val="0"/>
      <w:autoSpaceDN w:val="0"/>
      <w:adjustRightInd w:val="0"/>
      <w:ind w:left="5760" w:hanging="720"/>
      <w:textAlignment w:val="baseline"/>
    </w:pPr>
  </w:style>
  <w:style w:type="paragraph" w:customStyle="1" w:styleId="level9">
    <w:name w:val="_level9"/>
    <w:basedOn w:val="Normal"/>
    <w:pPr>
      <w:widowControl w:val="0"/>
      <w:tabs>
        <w:tab w:val="left" w:pos="6480"/>
        <w:tab w:val="left" w:pos="7200"/>
        <w:tab w:val="left" w:pos="7920"/>
        <w:tab w:val="left" w:pos="8640"/>
      </w:tabs>
      <w:overflowPunct w:val="0"/>
      <w:autoSpaceDE w:val="0"/>
      <w:autoSpaceDN w:val="0"/>
      <w:adjustRightInd w:val="0"/>
      <w:ind w:left="6480" w:hanging="720"/>
      <w:textAlignment w:val="baseline"/>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720"/>
      <w:textAlignment w:val="baseline"/>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160" w:hanging="720"/>
      <w:textAlignment w:val="baseline"/>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880" w:hanging="720"/>
      <w:textAlignment w:val="baseline"/>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0" w:hanging="720"/>
      <w:textAlignment w:val="baseline"/>
    </w:pPr>
  </w:style>
  <w:style w:type="paragraph" w:customStyle="1" w:styleId="levsl6">
    <w:name w:val="_levsl6"/>
    <w:basedOn w:val="Normal"/>
    <w:pPr>
      <w:widowControl w:val="0"/>
      <w:tabs>
        <w:tab w:val="left" w:pos="4320"/>
        <w:tab w:val="left" w:pos="5040"/>
        <w:tab w:val="left" w:pos="5760"/>
        <w:tab w:val="left" w:pos="6480"/>
        <w:tab w:val="left" w:pos="7200"/>
        <w:tab w:val="left" w:pos="7920"/>
        <w:tab w:val="left" w:pos="8640"/>
      </w:tabs>
      <w:overflowPunct w:val="0"/>
      <w:autoSpaceDE w:val="0"/>
      <w:autoSpaceDN w:val="0"/>
      <w:adjustRightInd w:val="0"/>
      <w:ind w:left="4320" w:hanging="720"/>
      <w:textAlignment w:val="baseline"/>
    </w:pPr>
  </w:style>
  <w:style w:type="paragraph" w:customStyle="1" w:styleId="levsl7">
    <w:name w:val="_levsl7"/>
    <w:basedOn w:val="Normal"/>
    <w:pPr>
      <w:widowControl w:val="0"/>
      <w:tabs>
        <w:tab w:val="left" w:pos="5040"/>
        <w:tab w:val="left" w:pos="5760"/>
        <w:tab w:val="left" w:pos="6480"/>
        <w:tab w:val="left" w:pos="7200"/>
        <w:tab w:val="left" w:pos="7920"/>
        <w:tab w:val="left" w:pos="8640"/>
      </w:tabs>
      <w:overflowPunct w:val="0"/>
      <w:autoSpaceDE w:val="0"/>
      <w:autoSpaceDN w:val="0"/>
      <w:adjustRightInd w:val="0"/>
      <w:ind w:left="5040" w:hanging="720"/>
      <w:textAlignment w:val="baseline"/>
    </w:pPr>
  </w:style>
  <w:style w:type="paragraph" w:customStyle="1" w:styleId="levsl8">
    <w:name w:val="_levsl8"/>
    <w:basedOn w:val="Normal"/>
    <w:pPr>
      <w:widowControl w:val="0"/>
      <w:tabs>
        <w:tab w:val="left" w:pos="5760"/>
        <w:tab w:val="left" w:pos="6480"/>
        <w:tab w:val="left" w:pos="7200"/>
        <w:tab w:val="left" w:pos="7920"/>
        <w:tab w:val="left" w:pos="8640"/>
      </w:tabs>
      <w:overflowPunct w:val="0"/>
      <w:autoSpaceDE w:val="0"/>
      <w:autoSpaceDN w:val="0"/>
      <w:adjustRightInd w:val="0"/>
      <w:ind w:left="5760" w:hanging="720"/>
      <w:textAlignment w:val="baseline"/>
    </w:pPr>
  </w:style>
  <w:style w:type="paragraph" w:customStyle="1" w:styleId="levsl9">
    <w:name w:val="_levsl9"/>
    <w:basedOn w:val="Normal"/>
    <w:pPr>
      <w:widowControl w:val="0"/>
      <w:tabs>
        <w:tab w:val="left" w:pos="6480"/>
        <w:tab w:val="left" w:pos="7200"/>
        <w:tab w:val="left" w:pos="7920"/>
        <w:tab w:val="left" w:pos="8640"/>
      </w:tabs>
      <w:overflowPunct w:val="0"/>
      <w:autoSpaceDE w:val="0"/>
      <w:autoSpaceDN w:val="0"/>
      <w:adjustRightInd w:val="0"/>
      <w:ind w:left="6480" w:hanging="720"/>
      <w:textAlignment w:val="baseline"/>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720"/>
      <w:textAlignment w:val="baseline"/>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160" w:hanging="720"/>
      <w:textAlignment w:val="baseline"/>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880" w:hanging="720"/>
      <w:textAlignment w:val="baseline"/>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0" w:hanging="720"/>
      <w:textAlignment w:val="baseline"/>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overflowPunct w:val="0"/>
      <w:autoSpaceDE w:val="0"/>
      <w:autoSpaceDN w:val="0"/>
      <w:adjustRightInd w:val="0"/>
      <w:ind w:left="4320" w:hanging="720"/>
      <w:textAlignment w:val="baseline"/>
    </w:pPr>
  </w:style>
  <w:style w:type="paragraph" w:customStyle="1" w:styleId="levnl7">
    <w:name w:val="_levnl7"/>
    <w:basedOn w:val="Normal"/>
    <w:pPr>
      <w:widowControl w:val="0"/>
      <w:tabs>
        <w:tab w:val="left" w:pos="5040"/>
        <w:tab w:val="left" w:pos="5760"/>
        <w:tab w:val="left" w:pos="6480"/>
        <w:tab w:val="left" w:pos="7200"/>
        <w:tab w:val="left" w:pos="7920"/>
        <w:tab w:val="left" w:pos="8640"/>
      </w:tabs>
      <w:overflowPunct w:val="0"/>
      <w:autoSpaceDE w:val="0"/>
      <w:autoSpaceDN w:val="0"/>
      <w:adjustRightInd w:val="0"/>
      <w:ind w:left="5040" w:hanging="720"/>
      <w:textAlignment w:val="baseline"/>
    </w:pPr>
  </w:style>
  <w:style w:type="paragraph" w:customStyle="1" w:styleId="levnl8">
    <w:name w:val="_levnl8"/>
    <w:basedOn w:val="Normal"/>
    <w:pPr>
      <w:widowControl w:val="0"/>
      <w:tabs>
        <w:tab w:val="left" w:pos="5760"/>
        <w:tab w:val="left" w:pos="6480"/>
        <w:tab w:val="left" w:pos="7200"/>
        <w:tab w:val="left" w:pos="7920"/>
        <w:tab w:val="left" w:pos="8640"/>
      </w:tabs>
      <w:overflowPunct w:val="0"/>
      <w:autoSpaceDE w:val="0"/>
      <w:autoSpaceDN w:val="0"/>
      <w:adjustRightInd w:val="0"/>
      <w:ind w:left="5760" w:hanging="720"/>
      <w:textAlignment w:val="baseline"/>
    </w:pPr>
  </w:style>
  <w:style w:type="paragraph" w:customStyle="1" w:styleId="levnl9">
    <w:name w:val="_levnl9"/>
    <w:basedOn w:val="Normal"/>
    <w:pPr>
      <w:widowControl w:val="0"/>
      <w:tabs>
        <w:tab w:val="left" w:pos="6480"/>
        <w:tab w:val="left" w:pos="7200"/>
        <w:tab w:val="left" w:pos="7920"/>
        <w:tab w:val="left" w:pos="8640"/>
      </w:tabs>
      <w:overflowPunct w:val="0"/>
      <w:autoSpaceDE w:val="0"/>
      <w:autoSpaceDN w:val="0"/>
      <w:adjustRightInd w:val="0"/>
      <w:ind w:left="6480" w:hanging="720"/>
      <w:textAlignment w:val="baseline"/>
    </w:pPr>
  </w:style>
  <w:style w:type="paragraph" w:customStyle="1" w:styleId="1">
    <w:name w:val="1"/>
    <w:aliases w:val="2,3"/>
    <w:basedOn w:val="Normal"/>
    <w:pPr>
      <w:widowControl w:val="0"/>
      <w:overflowPunct w:val="0"/>
      <w:autoSpaceDE w:val="0"/>
      <w:autoSpaceDN w:val="0"/>
      <w:adjustRightInd w:val="0"/>
      <w:textAlignment w:val="baseline"/>
    </w:pPr>
  </w:style>
  <w:style w:type="paragraph" w:customStyle="1" w:styleId="WP9Heading1">
    <w:name w:val="WP9_Heading 1"/>
    <w:basedOn w:val="Normal"/>
    <w:pPr>
      <w:widowControl w:val="0"/>
      <w:overflowPunct w:val="0"/>
      <w:autoSpaceDE w:val="0"/>
      <w:autoSpaceDN w:val="0"/>
      <w:adjustRightInd w:val="0"/>
      <w:jc w:val="right"/>
      <w:textAlignment w:val="baseline"/>
    </w:pPr>
    <w:rPr>
      <w:rFonts w:ascii="Courier New" w:hAnsi="Courier New" w:cs="Courier New"/>
    </w:rPr>
  </w:style>
  <w:style w:type="character" w:customStyle="1" w:styleId="WP9Emphasis">
    <w:name w:val="WP9_Emphasis"/>
    <w:rPr>
      <w:i/>
      <w:iCs/>
    </w:rPr>
  </w:style>
  <w:style w:type="paragraph" w:customStyle="1" w:styleId="IUCNTable">
    <w:name w:val="IUCN Table"/>
    <w:basedOn w:val="IUCNBody"/>
  </w:style>
  <w:style w:type="paragraph" w:customStyle="1" w:styleId="IUCNgeneral">
    <w:name w:val="IUCN general"/>
    <w:basedOn w:val="IUCNBody"/>
    <w:pPr>
      <w:tabs>
        <w:tab w:val="clear" w:pos="432"/>
        <w:tab w:val="left" w:pos="0"/>
        <w:tab w:val="left" w:pos="648"/>
        <w:tab w:val="left" w:pos="1224"/>
      </w:tabs>
      <w:ind w:left="1224" w:hanging="1224"/>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lang w:eastAsia="da-DK"/>
    </w:rPr>
  </w:style>
  <w:style w:type="paragraph" w:styleId="Header">
    <w:name w:val="header"/>
    <w:basedOn w:val="Normal"/>
    <w:pPr>
      <w:tabs>
        <w:tab w:val="center" w:pos="4320"/>
        <w:tab w:val="right" w:pos="8640"/>
      </w:tabs>
    </w:pPr>
    <w:rPr>
      <w:sz w:val="20"/>
      <w:szCs w:val="20"/>
      <w:lang w:eastAsia="da-DK"/>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Palatino" w:hAnsi="Palatino" w:cs="Palatino"/>
      <w:b/>
      <w:bCs/>
      <w:sz w:val="20"/>
      <w:szCs w:val="20"/>
    </w:rPr>
  </w:style>
  <w:style w:type="paragraph" w:styleId="BodyTextIndent3">
    <w:name w:val="Body Text Indent 3"/>
    <w:basedOn w:val="Normal"/>
    <w:pPr>
      <w:widowControl w:val="0"/>
      <w:ind w:firstLine="709"/>
      <w:jc w:val="both"/>
    </w:pPr>
    <w:rPr>
      <w:sz w:val="22"/>
      <w:szCs w:val="22"/>
    </w:rPr>
  </w:style>
  <w:style w:type="paragraph" w:styleId="TOC1">
    <w:name w:val="toc 1"/>
    <w:basedOn w:val="Normal"/>
    <w:next w:val="Normal"/>
    <w:autoRedefine/>
    <w:semiHidden/>
    <w:pPr>
      <w:tabs>
        <w:tab w:val="right" w:leader="dot" w:pos="9639"/>
      </w:tabs>
    </w:pPr>
    <w:rPr>
      <w:sz w:val="22"/>
      <w:szCs w:val="22"/>
      <w:lang w:eastAsia="nb-NO"/>
    </w:rPr>
  </w:style>
  <w:style w:type="paragraph" w:customStyle="1" w:styleId="xl43">
    <w:name w:val="xl43"/>
    <w:basedOn w:val="Normal"/>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xt1">
    <w:name w:val="text1"/>
    <w:basedOn w:val="Normal"/>
    <w:pPr>
      <w:widowControl w:val="0"/>
      <w:spacing w:before="240" w:line="480" w:lineRule="atLeast"/>
      <w:ind w:firstLine="720"/>
    </w:pPr>
    <w:rPr>
      <w:rFonts w:ascii="Helvetica" w:hAnsi="Helvetica" w:cs="Helvetica"/>
    </w:rPr>
  </w:style>
  <w:style w:type="paragraph" w:customStyle="1" w:styleId="level2heading1">
    <w:name w:val="level 2 heading1"/>
    <w:basedOn w:val="Normal"/>
    <w:pPr>
      <w:widowControl w:val="0"/>
      <w:spacing w:before="240" w:line="480" w:lineRule="atLeast"/>
    </w:pPr>
    <w:rPr>
      <w:rFonts w:ascii="Helvetica" w:hAnsi="Helvetica" w:cs="Helvetica"/>
      <w:b/>
      <w:bCs/>
    </w:rPr>
  </w:style>
  <w:style w:type="paragraph" w:customStyle="1" w:styleId="text">
    <w:name w:val="text"/>
    <w:basedOn w:val="Normal"/>
    <w:pPr>
      <w:spacing w:before="240" w:line="480" w:lineRule="atLeast"/>
      <w:ind w:firstLine="720"/>
    </w:pPr>
    <w:rPr>
      <w:rFonts w:ascii="Arial" w:hAnsi="Arial" w:cs="Arial"/>
    </w:rPr>
  </w:style>
  <w:style w:type="character" w:styleId="LineNumber">
    <w:name w:val="line number"/>
    <w:basedOn w:val="DefaultParagraphFont"/>
    <w:rsid w:val="00111191"/>
  </w:style>
  <w:style w:type="paragraph" w:styleId="BalloonText">
    <w:name w:val="Balloon Text"/>
    <w:basedOn w:val="Normal"/>
    <w:semiHidden/>
    <w:rsid w:val="009C453D"/>
    <w:rPr>
      <w:rFonts w:ascii="Tahoma" w:hAnsi="Tahoma" w:cs="Tahoma"/>
      <w:sz w:val="16"/>
      <w:szCs w:val="16"/>
    </w:rPr>
  </w:style>
  <w:style w:type="table" w:styleId="TableGrid">
    <w:name w:val="Table Grid"/>
    <w:basedOn w:val="TableNormal"/>
    <w:rsid w:val="001E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4631"/>
    <w:rPr>
      <w:sz w:val="16"/>
      <w:szCs w:val="16"/>
    </w:rPr>
  </w:style>
  <w:style w:type="paragraph" w:styleId="CommentText">
    <w:name w:val="annotation text"/>
    <w:basedOn w:val="Normal"/>
    <w:link w:val="CommentTextChar"/>
    <w:semiHidden/>
    <w:rsid w:val="00D54631"/>
    <w:rPr>
      <w:sz w:val="20"/>
      <w:szCs w:val="20"/>
    </w:rPr>
  </w:style>
  <w:style w:type="paragraph" w:styleId="ListParagraph">
    <w:name w:val="List Paragraph"/>
    <w:basedOn w:val="Normal"/>
    <w:uiPriority w:val="34"/>
    <w:qFormat/>
    <w:rsid w:val="00791264"/>
    <w:pPr>
      <w:ind w:left="720"/>
      <w:contextualSpacing/>
    </w:pPr>
  </w:style>
  <w:style w:type="paragraph" w:styleId="CommentSubject">
    <w:name w:val="annotation subject"/>
    <w:basedOn w:val="CommentText"/>
    <w:next w:val="CommentText"/>
    <w:link w:val="CommentSubjectChar"/>
    <w:uiPriority w:val="99"/>
    <w:semiHidden/>
    <w:unhideWhenUsed/>
    <w:rsid w:val="009E3188"/>
    <w:rPr>
      <w:b/>
      <w:bCs/>
    </w:rPr>
  </w:style>
  <w:style w:type="character" w:customStyle="1" w:styleId="CommentTextChar">
    <w:name w:val="Comment Text Char"/>
    <w:basedOn w:val="DefaultParagraphFont"/>
    <w:link w:val="CommentText"/>
    <w:semiHidden/>
    <w:rsid w:val="009E3188"/>
  </w:style>
  <w:style w:type="character" w:customStyle="1" w:styleId="CommentSubjectChar">
    <w:name w:val="Comment Subject Char"/>
    <w:basedOn w:val="CommentTextChar"/>
    <w:link w:val="CommentSubject"/>
    <w:uiPriority w:val="99"/>
    <w:semiHidden/>
    <w:rsid w:val="009E3188"/>
    <w:rPr>
      <w:b/>
      <w:bCs/>
    </w:rPr>
  </w:style>
  <w:style w:type="paragraph" w:styleId="Revision">
    <w:name w:val="Revision"/>
    <w:hidden/>
    <w:uiPriority w:val="99"/>
    <w:semiHidden/>
    <w:rsid w:val="004C223F"/>
    <w:rPr>
      <w:sz w:val="24"/>
      <w:szCs w:val="24"/>
    </w:rPr>
  </w:style>
  <w:style w:type="character" w:styleId="UnresolvedMention">
    <w:name w:val="Unresolved Mention"/>
    <w:basedOn w:val="DefaultParagraphFont"/>
    <w:uiPriority w:val="99"/>
    <w:semiHidden/>
    <w:unhideWhenUsed/>
    <w:rsid w:val="00083BF0"/>
    <w:rPr>
      <w:color w:val="605E5C"/>
      <w:shd w:val="clear" w:color="auto" w:fill="E1DFDD"/>
    </w:rPr>
  </w:style>
  <w:style w:type="character" w:customStyle="1" w:styleId="FooterChar">
    <w:name w:val="Footer Char"/>
    <w:basedOn w:val="DefaultParagraphFont"/>
    <w:link w:val="Footer"/>
    <w:uiPriority w:val="99"/>
    <w:rsid w:val="00822FCC"/>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EEE4F6C74E428853FD45425B4BB1" ma:contentTypeVersion="17" ma:contentTypeDescription="Create a new document." ma:contentTypeScope="" ma:versionID="6f9ae27b878c2dd2debf1965dba3a163">
  <xsd:schema xmlns:xsd="http://www.w3.org/2001/XMLSchema" xmlns:xs="http://www.w3.org/2001/XMLSchema" xmlns:p="http://schemas.microsoft.com/office/2006/metadata/properties" xmlns:ns3="1571ff4b-4d06-4703-bcae-1d86b8d04a2c" xmlns:ns4="ba80c81f-8722-4667-aa4a-32acd51538c2" targetNamespace="http://schemas.microsoft.com/office/2006/metadata/properties" ma:root="true" ma:fieldsID="d72a8c0b04e336e2b506eae9dda1b4c4" ns3:_="" ns4:_="">
    <xsd:import namespace="1571ff4b-4d06-4703-bcae-1d86b8d04a2c"/>
    <xsd:import namespace="ba80c81f-8722-4667-aa4a-32acd51538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ff4b-4d06-4703-bcae-1d86b8d04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0c81f-8722-4667-aa4a-32acd51538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571ff4b-4d06-4703-bcae-1d86b8d04a2c" xsi:nil="true"/>
  </documentManagement>
</p:properties>
</file>

<file path=customXml/itemProps1.xml><?xml version="1.0" encoding="utf-8"?>
<ds:datastoreItem xmlns:ds="http://schemas.openxmlformats.org/officeDocument/2006/customXml" ds:itemID="{10720F10-6A82-4726-B3AD-95DB364B2EB5}">
  <ds:schemaRefs>
    <ds:schemaRef ds:uri="http://schemas.microsoft.com/sharepoint/v3/contenttype/forms"/>
  </ds:schemaRefs>
</ds:datastoreItem>
</file>

<file path=customXml/itemProps2.xml><?xml version="1.0" encoding="utf-8"?>
<ds:datastoreItem xmlns:ds="http://schemas.openxmlformats.org/officeDocument/2006/customXml" ds:itemID="{487647E9-D164-4E0B-B8FE-0487F4E8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ff4b-4d06-4703-bcae-1d86b8d04a2c"/>
    <ds:schemaRef ds:uri="ba80c81f-8722-4667-aa4a-32acd5153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9BD38-6031-4E34-82E9-671D5B117276}">
  <ds:schemaRefs>
    <ds:schemaRef ds:uri="http://schemas.openxmlformats.org/officeDocument/2006/bibliography"/>
  </ds:schemaRefs>
</ds:datastoreItem>
</file>

<file path=customXml/itemProps4.xml><?xml version="1.0" encoding="utf-8"?>
<ds:datastoreItem xmlns:ds="http://schemas.openxmlformats.org/officeDocument/2006/customXml" ds:itemID="{680EA4B7-D68B-4CFE-9DB6-A11E6944E336}">
  <ds:schemaRefs>
    <ds:schemaRef ds:uri="http://schemas.microsoft.com/office/2006/metadata/properties"/>
    <ds:schemaRef ds:uri="http://schemas.microsoft.com/office/infopath/2007/PartnerControls"/>
    <ds:schemaRef ds:uri="1571ff4b-4d06-4703-bcae-1d86b8d04a2c"/>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4449</Words>
  <Characters>23766</Characters>
  <Application>Microsoft Office Word</Application>
  <DocSecurity>0</DocSecurity>
  <Lines>198</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13th Proceedings</vt:lpstr>
      <vt:lpstr>13th Proceedings</vt:lpstr>
    </vt:vector>
  </TitlesOfParts>
  <Company>Canadian Wildlife Service</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Proceedings</dc:title>
  <dc:subject>IUCN Polar Bear Specialist Group</dc:subject>
  <dc:creator>N.J. Lunn</dc:creator>
  <cp:keywords/>
  <dc:description/>
  <cp:lastModifiedBy>Milkereit,Ruth (elle | she, her) (ECCC)</cp:lastModifiedBy>
  <cp:revision>16</cp:revision>
  <cp:lastPrinted>2002-06-03T16:40:00Z</cp:lastPrinted>
  <dcterms:created xsi:type="dcterms:W3CDTF">2024-12-16T20:28:00Z</dcterms:created>
  <dcterms:modified xsi:type="dcterms:W3CDTF">2025-01-17T15:09:00Z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0x010100CF0FEEE4F6C74E428853FD45425B4BB1</vt:lpwstr>
  </property>
  <property fmtid="{D5CDD505-2E9C-101B-9397-08002B2CF9AE}" pid="3" name="GrammarlyDocumentId">
    <vt:lpwstr>6a0fd3e50b7b9ea52392b281df04b68eed124d31a38797bbe7da671a3593a811</vt:lpwstr>
  </property>
  <property fmtid="{D5CDD505-2E9C-101B-9397-08002B2CF9AE}" pid="4" name="MSIP_Label_834ed4f5-eae4-40c7-82be-b1cdf720a1b9_Enabled">
    <vt:lpwstr>true</vt:lpwstr>
  </property>
  <property fmtid="{D5CDD505-2E9C-101B-9397-08002B2CF9AE}" pid="5" name="MSIP_Label_834ed4f5-eae4-40c7-82be-b1cdf720a1b9_SetDate">
    <vt:lpwstr>2024-11-14T14:49:31Z</vt:lpwstr>
  </property>
  <property fmtid="{D5CDD505-2E9C-101B-9397-08002B2CF9AE}" pid="6" name="MSIP_Label_834ed4f5-eae4-40c7-82be-b1cdf720a1b9_Method">
    <vt:lpwstr>Standard</vt:lpwstr>
  </property>
  <property fmtid="{D5CDD505-2E9C-101B-9397-08002B2CF9AE}" pid="7" name="MSIP_Label_834ed4f5-eae4-40c7-82be-b1cdf720a1b9_Name">
    <vt:lpwstr>Unclassified - Non classifié</vt:lpwstr>
  </property>
  <property fmtid="{D5CDD505-2E9C-101B-9397-08002B2CF9AE}" pid="8" name="MSIP_Label_834ed4f5-eae4-40c7-82be-b1cdf720a1b9_SiteId">
    <vt:lpwstr>e0d54a3c-7bbe-4a64-9d46-f9f84a41c833</vt:lpwstr>
  </property>
  <property fmtid="{D5CDD505-2E9C-101B-9397-08002B2CF9AE}" pid="9" name="MSIP_Label_834ed4f5-eae4-40c7-82be-b1cdf720a1b9_ActionId">
    <vt:lpwstr>f92c1b17-3300-4459-99e7-17fa33463e25</vt:lpwstr>
  </property>
  <property fmtid="{D5CDD505-2E9C-101B-9397-08002B2CF9AE}" pid="10" name="MSIP_Label_834ed4f5-eae4-40c7-82be-b1cdf720a1b9_ContentBits">
    <vt:lpwstr>0</vt:lpwstr>
  </property>
</Properties>
</file>