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142C" w14:textId="618966EE" w:rsidR="005E22EC" w:rsidRPr="004727D2" w:rsidRDefault="00310384" w:rsidP="00FE6C54">
      <w:pPr>
        <w:pStyle w:val="NoSpacing"/>
        <w:jc w:val="center"/>
        <w:rPr>
          <w:rFonts w:cs="Arial"/>
          <w:b/>
          <w:sz w:val="36"/>
          <w:szCs w:val="28"/>
        </w:rPr>
      </w:pPr>
      <w:bookmarkStart w:id="0" w:name="_Hlk122101729"/>
      <w:r w:rsidRPr="004727D2">
        <w:rPr>
          <w:b/>
          <w:sz w:val="36"/>
        </w:rPr>
        <w:t>Tableau de situation du Comité technique de l’ours blanc et renseignements à l’appui pour 2023</w:t>
      </w:r>
    </w:p>
    <w:p w14:paraId="49F2D737" w14:textId="24D0F45E" w:rsidR="005E22EC" w:rsidRPr="004727D2" w:rsidRDefault="005E22EC" w:rsidP="005E22EC">
      <w:pPr>
        <w:pStyle w:val="NoSpacing"/>
        <w:rPr>
          <w:rFonts w:cs="Arial"/>
          <w:b/>
          <w:sz w:val="28"/>
          <w:szCs w:val="28"/>
        </w:rPr>
      </w:pPr>
    </w:p>
    <w:p w14:paraId="5AD7ADB6" w14:textId="71559BFD" w:rsidR="002C4EBC" w:rsidRPr="004727D2" w:rsidRDefault="009953AA" w:rsidP="002C4EBC">
      <w:pPr>
        <w:spacing w:before="120" w:after="240" w:line="240" w:lineRule="auto"/>
        <w:jc w:val="center"/>
        <w:rPr>
          <w:rFonts w:cstheme="minorHAnsi"/>
          <w:b/>
          <w:i/>
          <w:sz w:val="24"/>
          <w:szCs w:val="24"/>
        </w:rPr>
      </w:pPr>
      <w:r w:rsidRPr="004727D2">
        <w:rPr>
          <w:b/>
          <w:i/>
          <w:sz w:val="24"/>
        </w:rPr>
        <w:t>1</w:t>
      </w:r>
      <w:r w:rsidRPr="004727D2">
        <w:rPr>
          <w:b/>
          <w:i/>
          <w:sz w:val="24"/>
          <w:vertAlign w:val="superscript"/>
        </w:rPr>
        <w:t>er</w:t>
      </w:r>
      <w:r w:rsidRPr="004727D2">
        <w:rPr>
          <w:b/>
          <w:i/>
          <w:sz w:val="24"/>
        </w:rPr>
        <w:t> août 2023</w:t>
      </w:r>
    </w:p>
    <w:p w14:paraId="7F3B7676" w14:textId="200857A7" w:rsidR="002C4EBC" w:rsidRPr="004727D2" w:rsidRDefault="002C4EBC" w:rsidP="002C4EBC">
      <w:pPr>
        <w:pStyle w:val="NoSpacing"/>
        <w:rPr>
          <w:rFonts w:cs="Arial"/>
          <w:b/>
          <w:sz w:val="28"/>
          <w:szCs w:val="28"/>
        </w:rPr>
      </w:pPr>
    </w:p>
    <w:p w14:paraId="7B1773DC" w14:textId="29DE4075" w:rsidR="002C4EBC" w:rsidRPr="004727D2" w:rsidRDefault="002C4EBC" w:rsidP="002C4EBC">
      <w:pPr>
        <w:pStyle w:val="NoSpacing"/>
        <w:rPr>
          <w:rFonts w:cs="Arial"/>
          <w:b/>
          <w:sz w:val="28"/>
          <w:szCs w:val="28"/>
        </w:rPr>
      </w:pPr>
    </w:p>
    <w:p w14:paraId="4E5BA231" w14:textId="5CBB86E9" w:rsidR="002C4EBC" w:rsidRPr="004727D2" w:rsidRDefault="002C4EBC" w:rsidP="005E22EC">
      <w:pPr>
        <w:pStyle w:val="NoSpacing"/>
        <w:rPr>
          <w:rFonts w:cs="Arial"/>
          <w:b/>
          <w:sz w:val="28"/>
          <w:szCs w:val="28"/>
        </w:rPr>
      </w:pPr>
    </w:p>
    <w:p w14:paraId="54F8D036" w14:textId="0C6AF3B1" w:rsidR="005E22EC" w:rsidRPr="004727D2" w:rsidRDefault="002C4EBC" w:rsidP="002C4EBC">
      <w:pPr>
        <w:pStyle w:val="NoSpacing"/>
        <w:jc w:val="center"/>
        <w:rPr>
          <w:rFonts w:cs="Arial"/>
          <w:b/>
          <w:sz w:val="28"/>
          <w:szCs w:val="28"/>
        </w:rPr>
      </w:pPr>
      <w:r w:rsidRPr="004727D2">
        <w:rPr>
          <w:b/>
          <w:sz w:val="28"/>
        </w:rPr>
        <w:t>Contenu</w:t>
      </w:r>
    </w:p>
    <w:p w14:paraId="7E138A97" w14:textId="77777777" w:rsidR="002C4EBC" w:rsidRPr="004727D2" w:rsidRDefault="002C4EBC" w:rsidP="002C4EBC">
      <w:pPr>
        <w:pStyle w:val="NoSpacing"/>
        <w:jc w:val="center"/>
        <w:rPr>
          <w:rFonts w:cs="Arial"/>
          <w:b/>
          <w:sz w:val="28"/>
          <w:szCs w:val="28"/>
        </w:rPr>
      </w:pPr>
    </w:p>
    <w:p w14:paraId="75C1B72F" w14:textId="6DC0E9FA" w:rsidR="00B40CDB" w:rsidRPr="004727D2" w:rsidRDefault="002C4EBC">
      <w:pPr>
        <w:pStyle w:val="TOC1"/>
        <w:rPr>
          <w:rFonts w:eastAsiaTheme="minorEastAsia" w:cstheme="minorBidi"/>
          <w:b w:val="0"/>
          <w:bCs w:val="0"/>
          <w:caps w:val="0"/>
          <w:noProof/>
          <w:kern w:val="2"/>
          <w:sz w:val="22"/>
          <w:szCs w:val="22"/>
          <w14:ligatures w14:val="standardContextual"/>
        </w:rPr>
      </w:pPr>
      <w:r w:rsidRPr="004727D2">
        <w:rPr>
          <w:rFonts w:eastAsiaTheme="majorEastAsia" w:cstheme="majorBidi"/>
          <w:color w:val="000000" w:themeColor="text1"/>
          <w:sz w:val="36"/>
        </w:rPr>
        <w:fldChar w:fldCharType="begin"/>
      </w:r>
      <w:r w:rsidRPr="004727D2">
        <w:rPr>
          <w:rFonts w:eastAsiaTheme="majorEastAsia" w:cstheme="majorBidi"/>
          <w:color w:val="000000" w:themeColor="text1"/>
          <w:sz w:val="36"/>
        </w:rPr>
        <w:instrText xml:space="preserve"> TOC \o "1-2" \h \z \u </w:instrText>
      </w:r>
      <w:r w:rsidRPr="004727D2">
        <w:rPr>
          <w:rFonts w:eastAsiaTheme="majorEastAsia" w:cstheme="majorBidi"/>
          <w:color w:val="000000" w:themeColor="text1"/>
          <w:sz w:val="36"/>
        </w:rPr>
        <w:fldChar w:fldCharType="separate"/>
      </w:r>
      <w:hyperlink w:anchor="_Toc141953928" w:history="1">
        <w:r w:rsidR="00621BD8" w:rsidRPr="004727D2">
          <w:rPr>
            <w:rStyle w:val="Hyperlink"/>
            <w:noProof/>
          </w:rPr>
          <w:t>Termes utilisés dans le tableau de situation du CTOB pour 2023</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_Toc141953928 \h </w:instrText>
        </w:r>
        <w:r w:rsidR="00B40CDB" w:rsidRPr="004727D2">
          <w:rPr>
            <w:noProof/>
            <w:webHidden/>
          </w:rPr>
        </w:r>
        <w:r w:rsidR="00B40CDB" w:rsidRPr="004727D2">
          <w:rPr>
            <w:noProof/>
            <w:webHidden/>
          </w:rPr>
          <w:fldChar w:fldCharType="separate"/>
        </w:r>
        <w:r w:rsidR="009735C3" w:rsidRPr="004727D2">
          <w:rPr>
            <w:noProof/>
            <w:webHidden/>
          </w:rPr>
          <w:t>2</w:t>
        </w:r>
        <w:r w:rsidR="00B40CDB" w:rsidRPr="004727D2">
          <w:rPr>
            <w:noProof/>
            <w:webHidden/>
          </w:rPr>
          <w:fldChar w:fldCharType="end"/>
        </w:r>
      </w:hyperlink>
    </w:p>
    <w:p w14:paraId="239D872D" w14:textId="33114608" w:rsidR="00B40CDB" w:rsidRPr="004727D2" w:rsidRDefault="00621BD8">
      <w:pPr>
        <w:pStyle w:val="TOC1"/>
        <w:rPr>
          <w:rFonts w:eastAsiaTheme="minorEastAsia" w:cstheme="minorBidi"/>
          <w:b w:val="0"/>
          <w:caps w:val="0"/>
          <w:noProof/>
          <w:sz w:val="22"/>
        </w:rPr>
      </w:pPr>
      <w:hyperlink w:anchor="_Toc141953929" w:history="1">
        <w:r w:rsidRPr="004727D2">
          <w:rPr>
            <w:rStyle w:val="Hyperlink"/>
            <w:noProof/>
          </w:rPr>
          <w:t>Tableau de situation du CTOB pour 2023</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_Toc141953929 \h </w:instrText>
        </w:r>
        <w:r w:rsidR="00B40CDB" w:rsidRPr="004727D2">
          <w:rPr>
            <w:noProof/>
            <w:webHidden/>
          </w:rPr>
        </w:r>
        <w:r w:rsidR="00B40CDB" w:rsidRPr="004727D2">
          <w:rPr>
            <w:noProof/>
            <w:webHidden/>
          </w:rPr>
          <w:fldChar w:fldCharType="separate"/>
        </w:r>
        <w:r w:rsidR="009735C3" w:rsidRPr="004727D2">
          <w:rPr>
            <w:noProof/>
            <w:webHidden/>
          </w:rPr>
          <w:t>9</w:t>
        </w:r>
        <w:r w:rsidR="00B40CDB" w:rsidRPr="004727D2">
          <w:rPr>
            <w:noProof/>
            <w:webHidden/>
          </w:rPr>
          <w:fldChar w:fldCharType="end"/>
        </w:r>
      </w:hyperlink>
    </w:p>
    <w:p w14:paraId="6D57A1FC" w14:textId="077A3684" w:rsidR="00B40CDB" w:rsidRPr="004727D2" w:rsidRDefault="00621BD8">
      <w:pPr>
        <w:pStyle w:val="TOC1"/>
        <w:rPr>
          <w:rFonts w:eastAsiaTheme="minorEastAsia" w:cstheme="minorBidi"/>
          <w:b w:val="0"/>
          <w:caps w:val="0"/>
          <w:noProof/>
          <w:sz w:val="22"/>
        </w:rPr>
      </w:pPr>
      <w:hyperlink w:anchor="_Toc141953930" w:history="1">
        <w:r w:rsidRPr="004727D2">
          <w:rPr>
            <w:rStyle w:val="Hyperlink"/>
            <w:noProof/>
          </w:rPr>
          <w:t>Tableau des prélèvements du CTOB pour 2023</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_Toc141953930 \h </w:instrText>
        </w:r>
        <w:r w:rsidR="00B40CDB" w:rsidRPr="004727D2">
          <w:rPr>
            <w:noProof/>
            <w:webHidden/>
          </w:rPr>
        </w:r>
        <w:r w:rsidR="00B40CDB" w:rsidRPr="004727D2">
          <w:rPr>
            <w:noProof/>
            <w:webHidden/>
          </w:rPr>
          <w:fldChar w:fldCharType="separate"/>
        </w:r>
        <w:r w:rsidR="009735C3" w:rsidRPr="004727D2">
          <w:rPr>
            <w:noProof/>
            <w:webHidden/>
          </w:rPr>
          <w:t>16</w:t>
        </w:r>
        <w:r w:rsidR="00B40CDB" w:rsidRPr="004727D2">
          <w:rPr>
            <w:noProof/>
            <w:webHidden/>
          </w:rPr>
          <w:fldChar w:fldCharType="end"/>
        </w:r>
      </w:hyperlink>
    </w:p>
    <w:p w14:paraId="55EE3C2D" w14:textId="60087613" w:rsidR="00B40CDB" w:rsidRPr="004727D2" w:rsidRDefault="00670708">
      <w:pPr>
        <w:pStyle w:val="TOC1"/>
        <w:rPr>
          <w:rFonts w:eastAsiaTheme="minorEastAsia" w:cstheme="minorBidi"/>
          <w:b w:val="0"/>
          <w:caps w:val="0"/>
          <w:noProof/>
          <w:sz w:val="22"/>
        </w:rPr>
      </w:pPr>
      <w:hyperlink w:anchor="_Toc141953931" w:history="1">
        <w:r w:rsidRPr="00670708">
          <w:rPr>
            <w:rStyle w:val="Hyperlink"/>
            <w:noProof/>
          </w:rPr>
          <w:t>DESCRIPTIONS DES SOUS-POPULATIONS</w:t>
        </w:r>
        <w:r>
          <w:rPr>
            <w:rStyle w:val="Hyperlink"/>
            <w:noProof/>
          </w:rPr>
          <w:t xml:space="preserve"> d’ours blanc du ctob pour 2023</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_Toc141953931 \h </w:instrText>
        </w:r>
        <w:r w:rsidR="00B40CDB" w:rsidRPr="004727D2">
          <w:rPr>
            <w:noProof/>
            <w:webHidden/>
          </w:rPr>
        </w:r>
        <w:r w:rsidR="00B40CDB" w:rsidRPr="004727D2">
          <w:rPr>
            <w:noProof/>
            <w:webHidden/>
          </w:rPr>
          <w:fldChar w:fldCharType="separate"/>
        </w:r>
        <w:r w:rsidR="009735C3" w:rsidRPr="004727D2">
          <w:rPr>
            <w:noProof/>
            <w:webHidden/>
          </w:rPr>
          <w:t>17</w:t>
        </w:r>
        <w:r w:rsidR="00B40CDB" w:rsidRPr="004727D2">
          <w:rPr>
            <w:noProof/>
            <w:webHidden/>
          </w:rPr>
          <w:fldChar w:fldCharType="end"/>
        </w:r>
      </w:hyperlink>
    </w:p>
    <w:p w14:paraId="2F877F76" w14:textId="0E38C381" w:rsidR="00B40CDB" w:rsidRPr="004727D2" w:rsidRDefault="00FA273D">
      <w:pPr>
        <w:pStyle w:val="TOC2"/>
        <w:tabs>
          <w:tab w:val="right" w:leader="dot" w:pos="9350"/>
        </w:tabs>
        <w:rPr>
          <w:rFonts w:eastAsiaTheme="minorEastAsia" w:cstheme="minorBidi"/>
          <w:smallCaps w:val="0"/>
          <w:noProof/>
          <w:sz w:val="22"/>
        </w:rPr>
      </w:pPr>
      <w:hyperlink w:anchor="_Toc141953932" w:history="1">
        <w:r w:rsidRPr="00FA273D">
          <w:rPr>
            <w:rStyle w:val="Hyperlink"/>
            <w:rFonts w:eastAsia="Times New Roman"/>
            <w:b/>
            <w:noProof/>
          </w:rPr>
          <w:t>Baie de Baffin (BB)</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_Toc141953932 \h </w:instrText>
        </w:r>
        <w:r w:rsidR="00B40CDB" w:rsidRPr="004727D2">
          <w:rPr>
            <w:noProof/>
            <w:webHidden/>
          </w:rPr>
        </w:r>
        <w:r w:rsidR="00B40CDB" w:rsidRPr="004727D2">
          <w:rPr>
            <w:noProof/>
            <w:webHidden/>
          </w:rPr>
          <w:fldChar w:fldCharType="separate"/>
        </w:r>
        <w:r w:rsidR="009735C3" w:rsidRPr="004727D2">
          <w:rPr>
            <w:noProof/>
            <w:webHidden/>
          </w:rPr>
          <w:t>17</w:t>
        </w:r>
        <w:r w:rsidR="00B40CDB" w:rsidRPr="004727D2">
          <w:rPr>
            <w:noProof/>
            <w:webHidden/>
          </w:rPr>
          <w:fldChar w:fldCharType="end"/>
        </w:r>
      </w:hyperlink>
    </w:p>
    <w:p w14:paraId="7C31A808" w14:textId="186E4E38" w:rsidR="00B40CDB" w:rsidRPr="004727D2" w:rsidRDefault="00FA273D">
      <w:pPr>
        <w:pStyle w:val="TOC2"/>
        <w:tabs>
          <w:tab w:val="right" w:leader="dot" w:pos="9350"/>
        </w:tabs>
        <w:rPr>
          <w:rFonts w:eastAsiaTheme="minorEastAsia" w:cstheme="minorBidi"/>
          <w:smallCaps w:val="0"/>
          <w:noProof/>
          <w:sz w:val="22"/>
        </w:rPr>
      </w:pPr>
      <w:hyperlink w:anchor="_Toc141953933" w:history="1">
        <w:r w:rsidRPr="00FA273D">
          <w:rPr>
            <w:rStyle w:val="Hyperlink"/>
            <w:b/>
            <w:noProof/>
          </w:rPr>
          <w:t>Détroit de Davis (DD)</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_Toc141953933 \h </w:instrText>
        </w:r>
        <w:r w:rsidR="00B40CDB" w:rsidRPr="004727D2">
          <w:rPr>
            <w:noProof/>
            <w:webHidden/>
          </w:rPr>
        </w:r>
        <w:r w:rsidR="00B40CDB" w:rsidRPr="004727D2">
          <w:rPr>
            <w:noProof/>
            <w:webHidden/>
          </w:rPr>
          <w:fldChar w:fldCharType="separate"/>
        </w:r>
        <w:r w:rsidR="009735C3" w:rsidRPr="004727D2">
          <w:rPr>
            <w:noProof/>
            <w:webHidden/>
          </w:rPr>
          <w:t>19</w:t>
        </w:r>
        <w:r w:rsidR="00B40CDB" w:rsidRPr="004727D2">
          <w:rPr>
            <w:noProof/>
            <w:webHidden/>
          </w:rPr>
          <w:fldChar w:fldCharType="end"/>
        </w:r>
      </w:hyperlink>
    </w:p>
    <w:p w14:paraId="180836C4" w14:textId="3505DB91" w:rsidR="00B40CDB" w:rsidRPr="004727D2" w:rsidRDefault="00FA273D">
      <w:pPr>
        <w:pStyle w:val="TOC2"/>
        <w:tabs>
          <w:tab w:val="right" w:leader="dot" w:pos="9350"/>
        </w:tabs>
        <w:rPr>
          <w:rFonts w:eastAsiaTheme="minorEastAsia" w:cstheme="minorBidi"/>
          <w:smallCaps w:val="0"/>
          <w:noProof/>
          <w:sz w:val="22"/>
        </w:rPr>
      </w:pPr>
      <w:hyperlink w:anchor="_Toc141953934" w:history="1">
        <w:r w:rsidRPr="00FA273D">
          <w:rPr>
            <w:rStyle w:val="Hyperlink"/>
            <w:b/>
            <w:noProof/>
          </w:rPr>
          <w:t>Bassin Foxe (BF)</w:t>
        </w:r>
        <w:r>
          <w:rPr>
            <w:rStyle w:val="Hyperlink"/>
            <w:b/>
            <w:noProof/>
          </w:rPr>
          <w:t xml:space="preserve"> </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_Toc141953934 \h </w:instrText>
        </w:r>
        <w:r w:rsidR="00B40CDB" w:rsidRPr="004727D2">
          <w:rPr>
            <w:noProof/>
            <w:webHidden/>
          </w:rPr>
        </w:r>
        <w:r w:rsidR="00B40CDB" w:rsidRPr="004727D2">
          <w:rPr>
            <w:noProof/>
            <w:webHidden/>
          </w:rPr>
          <w:fldChar w:fldCharType="separate"/>
        </w:r>
        <w:r w:rsidR="009735C3" w:rsidRPr="004727D2">
          <w:rPr>
            <w:noProof/>
            <w:webHidden/>
          </w:rPr>
          <w:t>22</w:t>
        </w:r>
        <w:r w:rsidR="00B40CDB" w:rsidRPr="004727D2">
          <w:rPr>
            <w:noProof/>
            <w:webHidden/>
          </w:rPr>
          <w:fldChar w:fldCharType="end"/>
        </w:r>
      </w:hyperlink>
    </w:p>
    <w:p w14:paraId="0E29BA6C" w14:textId="62B05A4D" w:rsidR="00B40CDB" w:rsidRPr="004727D2" w:rsidRDefault="00FA273D">
      <w:pPr>
        <w:pStyle w:val="TOC2"/>
        <w:tabs>
          <w:tab w:val="right" w:leader="dot" w:pos="9350"/>
        </w:tabs>
        <w:rPr>
          <w:rFonts w:eastAsiaTheme="minorEastAsia" w:cstheme="minorBidi"/>
          <w:smallCaps w:val="0"/>
          <w:noProof/>
          <w:sz w:val="22"/>
        </w:rPr>
      </w:pPr>
      <w:hyperlink w:anchor="_Toc141953935" w:history="1">
        <w:r w:rsidRPr="00FA273D">
          <w:rPr>
            <w:rStyle w:val="Hyperlink"/>
            <w:rFonts w:eastAsia="Times New Roman"/>
            <w:b/>
            <w:noProof/>
          </w:rPr>
          <w:t>Golfe de Boothia (GB)</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_Toc141953935 \h </w:instrText>
        </w:r>
        <w:r w:rsidR="00B40CDB" w:rsidRPr="004727D2">
          <w:rPr>
            <w:noProof/>
            <w:webHidden/>
          </w:rPr>
        </w:r>
        <w:r w:rsidR="00B40CDB" w:rsidRPr="004727D2">
          <w:rPr>
            <w:noProof/>
            <w:webHidden/>
          </w:rPr>
          <w:fldChar w:fldCharType="separate"/>
        </w:r>
        <w:r w:rsidR="009735C3" w:rsidRPr="004727D2">
          <w:rPr>
            <w:noProof/>
            <w:webHidden/>
          </w:rPr>
          <w:t>24</w:t>
        </w:r>
        <w:r w:rsidR="00B40CDB" w:rsidRPr="004727D2">
          <w:rPr>
            <w:noProof/>
            <w:webHidden/>
          </w:rPr>
          <w:fldChar w:fldCharType="end"/>
        </w:r>
      </w:hyperlink>
    </w:p>
    <w:p w14:paraId="71E18411" w14:textId="708B8455" w:rsidR="00B40CDB" w:rsidRPr="004727D2" w:rsidRDefault="00FA273D">
      <w:pPr>
        <w:pStyle w:val="TOC2"/>
        <w:tabs>
          <w:tab w:val="right" w:leader="dot" w:pos="9350"/>
        </w:tabs>
        <w:rPr>
          <w:rFonts w:eastAsiaTheme="minorEastAsia" w:cstheme="minorBidi"/>
          <w:smallCaps w:val="0"/>
          <w:noProof/>
          <w:sz w:val="22"/>
        </w:rPr>
      </w:pPr>
      <w:hyperlink w:anchor="_Toc141953936" w:history="1">
        <w:r w:rsidRPr="00FA273D">
          <w:rPr>
            <w:rStyle w:val="Hyperlink"/>
            <w:rFonts w:eastAsia="Times New Roman"/>
            <w:b/>
            <w:noProof/>
          </w:rPr>
          <w:t>Bassin Kane (BK)</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_Toc141953936 \h </w:instrText>
        </w:r>
        <w:r w:rsidR="00B40CDB" w:rsidRPr="004727D2">
          <w:rPr>
            <w:noProof/>
            <w:webHidden/>
          </w:rPr>
        </w:r>
        <w:r w:rsidR="00B40CDB" w:rsidRPr="004727D2">
          <w:rPr>
            <w:noProof/>
            <w:webHidden/>
          </w:rPr>
          <w:fldChar w:fldCharType="separate"/>
        </w:r>
        <w:r w:rsidR="009735C3" w:rsidRPr="004727D2">
          <w:rPr>
            <w:noProof/>
            <w:webHidden/>
          </w:rPr>
          <w:t>26</w:t>
        </w:r>
        <w:r w:rsidR="00B40CDB" w:rsidRPr="004727D2">
          <w:rPr>
            <w:noProof/>
            <w:webHidden/>
          </w:rPr>
          <w:fldChar w:fldCharType="end"/>
        </w:r>
      </w:hyperlink>
    </w:p>
    <w:p w14:paraId="73948146" w14:textId="27A021B0" w:rsidR="00B40CDB" w:rsidRPr="004727D2" w:rsidRDefault="00FA273D">
      <w:pPr>
        <w:pStyle w:val="TOC2"/>
        <w:tabs>
          <w:tab w:val="right" w:leader="dot" w:pos="9350"/>
        </w:tabs>
        <w:rPr>
          <w:rFonts w:eastAsiaTheme="minorEastAsia" w:cstheme="minorBidi"/>
          <w:smallCaps w:val="0"/>
          <w:noProof/>
          <w:sz w:val="22"/>
        </w:rPr>
      </w:pPr>
      <w:hyperlink w:anchor="_Toc141953937" w:history="1">
        <w:r w:rsidRPr="00FA273D">
          <w:rPr>
            <w:rStyle w:val="Hyperlink"/>
            <w:b/>
            <w:noProof/>
          </w:rPr>
          <w:t>Détroit de Lancaster (DL)</w:t>
        </w:r>
        <w:r>
          <w:rPr>
            <w:rStyle w:val="Hyperlink"/>
            <w:b/>
            <w:noProof/>
          </w:rPr>
          <w:t xml:space="preserve"> </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_Toc141953937 \h </w:instrText>
        </w:r>
        <w:r w:rsidR="00B40CDB" w:rsidRPr="004727D2">
          <w:rPr>
            <w:noProof/>
            <w:webHidden/>
          </w:rPr>
        </w:r>
        <w:r w:rsidR="00B40CDB" w:rsidRPr="004727D2">
          <w:rPr>
            <w:noProof/>
            <w:webHidden/>
          </w:rPr>
          <w:fldChar w:fldCharType="separate"/>
        </w:r>
        <w:r w:rsidR="009735C3" w:rsidRPr="004727D2">
          <w:rPr>
            <w:noProof/>
            <w:webHidden/>
          </w:rPr>
          <w:t>27</w:t>
        </w:r>
        <w:r w:rsidR="00B40CDB" w:rsidRPr="004727D2">
          <w:rPr>
            <w:noProof/>
            <w:webHidden/>
          </w:rPr>
          <w:fldChar w:fldCharType="end"/>
        </w:r>
      </w:hyperlink>
    </w:p>
    <w:p w14:paraId="2330596F" w14:textId="0808C8FA" w:rsidR="00B40CDB" w:rsidRPr="004727D2" w:rsidRDefault="00DC725D">
      <w:pPr>
        <w:pStyle w:val="TOC2"/>
        <w:tabs>
          <w:tab w:val="right" w:leader="dot" w:pos="9350"/>
        </w:tabs>
        <w:rPr>
          <w:rFonts w:eastAsiaTheme="minorEastAsia" w:cstheme="minorBidi"/>
          <w:smallCaps w:val="0"/>
          <w:noProof/>
          <w:sz w:val="22"/>
        </w:rPr>
      </w:pPr>
      <w:hyperlink w:anchor="_Toc141953938" w:history="1">
        <w:r w:rsidRPr="00DC725D">
          <w:rPr>
            <w:rStyle w:val="Hyperlink"/>
            <w:b/>
            <w:noProof/>
          </w:rPr>
          <w:t>Détroit de M’Clintock (DM)</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_Toc141953938 \h </w:instrText>
        </w:r>
        <w:r w:rsidR="00B40CDB" w:rsidRPr="004727D2">
          <w:rPr>
            <w:noProof/>
            <w:webHidden/>
          </w:rPr>
        </w:r>
        <w:r w:rsidR="00B40CDB" w:rsidRPr="004727D2">
          <w:rPr>
            <w:noProof/>
            <w:webHidden/>
          </w:rPr>
          <w:fldChar w:fldCharType="separate"/>
        </w:r>
        <w:r w:rsidR="009735C3" w:rsidRPr="004727D2">
          <w:rPr>
            <w:noProof/>
            <w:webHidden/>
          </w:rPr>
          <w:t>29</w:t>
        </w:r>
        <w:r w:rsidR="00B40CDB" w:rsidRPr="004727D2">
          <w:rPr>
            <w:noProof/>
            <w:webHidden/>
          </w:rPr>
          <w:fldChar w:fldCharType="end"/>
        </w:r>
      </w:hyperlink>
    </w:p>
    <w:p w14:paraId="10E3CCAC" w14:textId="4A02643E" w:rsidR="00B40CDB" w:rsidRPr="004727D2" w:rsidRDefault="00DC725D">
      <w:pPr>
        <w:pStyle w:val="TOC2"/>
        <w:tabs>
          <w:tab w:val="right" w:leader="dot" w:pos="9350"/>
        </w:tabs>
        <w:rPr>
          <w:rFonts w:eastAsiaTheme="minorEastAsia" w:cstheme="minorBidi"/>
          <w:smallCaps w:val="0"/>
          <w:noProof/>
          <w:sz w:val="22"/>
        </w:rPr>
      </w:pPr>
      <w:hyperlink w:anchor="_Toc141953939" w:history="1">
        <w:r w:rsidRPr="00DC725D">
          <w:rPr>
            <w:rStyle w:val="Hyperlink"/>
            <w:b/>
            <w:noProof/>
          </w:rPr>
          <w:t>Nord de la mer de Beaufort (NMB)</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_Toc141953939 \h </w:instrText>
        </w:r>
        <w:r w:rsidR="00B40CDB" w:rsidRPr="004727D2">
          <w:rPr>
            <w:noProof/>
            <w:webHidden/>
          </w:rPr>
        </w:r>
        <w:r w:rsidR="00B40CDB" w:rsidRPr="004727D2">
          <w:rPr>
            <w:noProof/>
            <w:webHidden/>
          </w:rPr>
          <w:fldChar w:fldCharType="separate"/>
        </w:r>
        <w:r w:rsidR="009735C3" w:rsidRPr="004727D2">
          <w:rPr>
            <w:noProof/>
            <w:webHidden/>
          </w:rPr>
          <w:t>31</w:t>
        </w:r>
        <w:r w:rsidR="00B40CDB" w:rsidRPr="004727D2">
          <w:rPr>
            <w:noProof/>
            <w:webHidden/>
          </w:rPr>
          <w:fldChar w:fldCharType="end"/>
        </w:r>
      </w:hyperlink>
    </w:p>
    <w:p w14:paraId="0E2F91B1" w14:textId="4FCB9123" w:rsidR="00B40CDB" w:rsidRPr="004727D2" w:rsidRDefault="00DC725D">
      <w:pPr>
        <w:pStyle w:val="TOC2"/>
        <w:tabs>
          <w:tab w:val="right" w:leader="dot" w:pos="9350"/>
        </w:tabs>
        <w:rPr>
          <w:rFonts w:eastAsiaTheme="minorEastAsia" w:cstheme="minorBidi"/>
          <w:smallCaps w:val="0"/>
          <w:noProof/>
          <w:sz w:val="22"/>
        </w:rPr>
      </w:pPr>
      <w:hyperlink w:anchor="_Toc141953940" w:history="1">
        <w:r w:rsidRPr="00DC725D">
          <w:rPr>
            <w:rStyle w:val="Hyperlink"/>
            <w:b/>
            <w:noProof/>
          </w:rPr>
          <w:t>Baie Norwegian (BN)</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_Toc141953940 \h </w:instrText>
        </w:r>
        <w:r w:rsidR="00B40CDB" w:rsidRPr="004727D2">
          <w:rPr>
            <w:noProof/>
            <w:webHidden/>
          </w:rPr>
        </w:r>
        <w:r w:rsidR="00B40CDB" w:rsidRPr="004727D2">
          <w:rPr>
            <w:noProof/>
            <w:webHidden/>
          </w:rPr>
          <w:fldChar w:fldCharType="separate"/>
        </w:r>
        <w:r w:rsidR="009735C3" w:rsidRPr="004727D2">
          <w:rPr>
            <w:noProof/>
            <w:webHidden/>
          </w:rPr>
          <w:t>35</w:t>
        </w:r>
        <w:r w:rsidR="00B40CDB" w:rsidRPr="004727D2">
          <w:rPr>
            <w:noProof/>
            <w:webHidden/>
          </w:rPr>
          <w:fldChar w:fldCharType="end"/>
        </w:r>
      </w:hyperlink>
    </w:p>
    <w:p w14:paraId="51F4F769" w14:textId="267B9481" w:rsidR="00B40CDB" w:rsidRPr="004727D2" w:rsidRDefault="00DC725D">
      <w:pPr>
        <w:pStyle w:val="TOC2"/>
        <w:tabs>
          <w:tab w:val="right" w:leader="dot" w:pos="9350"/>
        </w:tabs>
        <w:rPr>
          <w:rFonts w:eastAsiaTheme="minorEastAsia" w:cstheme="minorBidi"/>
          <w:smallCaps w:val="0"/>
          <w:noProof/>
          <w:sz w:val="22"/>
        </w:rPr>
      </w:pPr>
      <w:hyperlink w:anchor="_Toc141953941" w:history="1">
        <w:r w:rsidRPr="00DC725D">
          <w:rPr>
            <w:rStyle w:val="Hyperlink"/>
            <w:b/>
            <w:noProof/>
          </w:rPr>
          <w:t>Sud de la mer de Beaufort (SMB)</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_Toc141953941 \h </w:instrText>
        </w:r>
        <w:r w:rsidR="00B40CDB" w:rsidRPr="004727D2">
          <w:rPr>
            <w:noProof/>
            <w:webHidden/>
          </w:rPr>
        </w:r>
        <w:r w:rsidR="00B40CDB" w:rsidRPr="004727D2">
          <w:rPr>
            <w:noProof/>
            <w:webHidden/>
          </w:rPr>
          <w:fldChar w:fldCharType="separate"/>
        </w:r>
        <w:r w:rsidR="009735C3" w:rsidRPr="004727D2">
          <w:rPr>
            <w:noProof/>
            <w:webHidden/>
          </w:rPr>
          <w:t>36</w:t>
        </w:r>
        <w:r w:rsidR="00B40CDB" w:rsidRPr="004727D2">
          <w:rPr>
            <w:noProof/>
            <w:webHidden/>
          </w:rPr>
          <w:fldChar w:fldCharType="end"/>
        </w:r>
      </w:hyperlink>
    </w:p>
    <w:p w14:paraId="3DC45541" w14:textId="0E2D6976" w:rsidR="00B40CDB" w:rsidRPr="004727D2" w:rsidRDefault="00A21E23">
      <w:pPr>
        <w:pStyle w:val="TOC2"/>
        <w:tabs>
          <w:tab w:val="right" w:leader="dot" w:pos="9350"/>
        </w:tabs>
        <w:rPr>
          <w:rFonts w:eastAsiaTheme="minorEastAsia" w:cstheme="minorBidi"/>
          <w:smallCaps w:val="0"/>
          <w:noProof/>
          <w:sz w:val="22"/>
        </w:rPr>
      </w:pPr>
      <w:hyperlink w:anchor="_Toc141953942" w:history="1">
        <w:r w:rsidRPr="00A21E23">
          <w:rPr>
            <w:rStyle w:val="Hyperlink"/>
            <w:b/>
            <w:noProof/>
          </w:rPr>
          <w:t>Sud de la baie d’Hudson (SBH)</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_Toc141953942 \h </w:instrText>
        </w:r>
        <w:r w:rsidR="00B40CDB" w:rsidRPr="004727D2">
          <w:rPr>
            <w:noProof/>
            <w:webHidden/>
          </w:rPr>
        </w:r>
        <w:r w:rsidR="00B40CDB" w:rsidRPr="004727D2">
          <w:rPr>
            <w:noProof/>
            <w:webHidden/>
          </w:rPr>
          <w:fldChar w:fldCharType="separate"/>
        </w:r>
        <w:r w:rsidR="009735C3" w:rsidRPr="004727D2">
          <w:rPr>
            <w:noProof/>
            <w:webHidden/>
          </w:rPr>
          <w:t>40</w:t>
        </w:r>
        <w:r w:rsidR="00B40CDB" w:rsidRPr="004727D2">
          <w:rPr>
            <w:noProof/>
            <w:webHidden/>
          </w:rPr>
          <w:fldChar w:fldCharType="end"/>
        </w:r>
      </w:hyperlink>
    </w:p>
    <w:p w14:paraId="30077DD9" w14:textId="03141E3F" w:rsidR="00B40CDB" w:rsidRPr="004727D2" w:rsidRDefault="00DC725D">
      <w:pPr>
        <w:pStyle w:val="TOC2"/>
        <w:tabs>
          <w:tab w:val="right" w:leader="dot" w:pos="9350"/>
        </w:tabs>
        <w:rPr>
          <w:rFonts w:eastAsiaTheme="minorEastAsia" w:cstheme="minorBidi"/>
          <w:smallCaps w:val="0"/>
          <w:noProof/>
          <w:sz w:val="22"/>
        </w:rPr>
      </w:pPr>
      <w:hyperlink w:anchor="_Toc141953943" w:history="1">
        <w:r w:rsidRPr="00DC725D">
          <w:rPr>
            <w:rStyle w:val="Hyperlink"/>
            <w:b/>
            <w:noProof/>
          </w:rPr>
          <w:t>Détroit du Vicomte de Melville (DVM)</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_Toc141953943 \h </w:instrText>
        </w:r>
        <w:r w:rsidR="00B40CDB" w:rsidRPr="004727D2">
          <w:rPr>
            <w:noProof/>
            <w:webHidden/>
          </w:rPr>
        </w:r>
        <w:r w:rsidR="00B40CDB" w:rsidRPr="004727D2">
          <w:rPr>
            <w:noProof/>
            <w:webHidden/>
          </w:rPr>
          <w:fldChar w:fldCharType="separate"/>
        </w:r>
        <w:r w:rsidR="009735C3" w:rsidRPr="004727D2">
          <w:rPr>
            <w:noProof/>
            <w:webHidden/>
          </w:rPr>
          <w:t>43</w:t>
        </w:r>
        <w:r w:rsidR="00B40CDB" w:rsidRPr="004727D2">
          <w:rPr>
            <w:noProof/>
            <w:webHidden/>
          </w:rPr>
          <w:fldChar w:fldCharType="end"/>
        </w:r>
      </w:hyperlink>
    </w:p>
    <w:p w14:paraId="2A73C281" w14:textId="63345380" w:rsidR="00B40CDB" w:rsidRPr="004727D2" w:rsidRDefault="00A21E23">
      <w:pPr>
        <w:pStyle w:val="TOC2"/>
        <w:tabs>
          <w:tab w:val="right" w:leader="dot" w:pos="9350"/>
        </w:tabs>
        <w:rPr>
          <w:rFonts w:eastAsiaTheme="minorEastAsia" w:cstheme="minorBidi"/>
          <w:smallCaps w:val="0"/>
          <w:noProof/>
          <w:sz w:val="22"/>
        </w:rPr>
      </w:pPr>
      <w:hyperlink w:anchor="_Toc141953944" w:history="1">
        <w:r w:rsidRPr="00A21E23">
          <w:rPr>
            <w:rStyle w:val="Hyperlink"/>
            <w:b/>
            <w:noProof/>
          </w:rPr>
          <w:t>Ouest de la baie d’Hudson (OBH)</w:t>
        </w:r>
        <w:r w:rsidR="00B40CDB" w:rsidRPr="004727D2">
          <w:rPr>
            <w:noProof/>
            <w:webHidden/>
          </w:rPr>
          <w:tab/>
        </w:r>
        <w:r w:rsidR="00B40CDB" w:rsidRPr="004727D2">
          <w:rPr>
            <w:noProof/>
            <w:webHidden/>
          </w:rPr>
          <w:fldChar w:fldCharType="begin"/>
        </w:r>
        <w:r w:rsidR="00B40CDB" w:rsidRPr="004727D2">
          <w:rPr>
            <w:noProof/>
            <w:webHidden/>
          </w:rPr>
          <w:instrText xml:space="preserve"> PAGEREF _Toc141953944 \h </w:instrText>
        </w:r>
        <w:r w:rsidR="00B40CDB" w:rsidRPr="004727D2">
          <w:rPr>
            <w:noProof/>
            <w:webHidden/>
          </w:rPr>
        </w:r>
        <w:r w:rsidR="00B40CDB" w:rsidRPr="004727D2">
          <w:rPr>
            <w:noProof/>
            <w:webHidden/>
          </w:rPr>
          <w:fldChar w:fldCharType="separate"/>
        </w:r>
        <w:r w:rsidR="009735C3" w:rsidRPr="004727D2">
          <w:rPr>
            <w:noProof/>
            <w:webHidden/>
          </w:rPr>
          <w:t>46</w:t>
        </w:r>
        <w:r w:rsidR="00B40CDB" w:rsidRPr="004727D2">
          <w:rPr>
            <w:noProof/>
            <w:webHidden/>
          </w:rPr>
          <w:fldChar w:fldCharType="end"/>
        </w:r>
      </w:hyperlink>
    </w:p>
    <w:p w14:paraId="509E03E3" w14:textId="35F98C15" w:rsidR="00F546EF" w:rsidRPr="004727D2" w:rsidRDefault="002C4EBC" w:rsidP="00F546EF">
      <w:pPr>
        <w:rPr>
          <w:rFonts w:eastAsiaTheme="majorEastAsia" w:cstheme="majorBidi"/>
          <w:b/>
          <w:color w:val="000000" w:themeColor="text1"/>
          <w:sz w:val="36"/>
        </w:rPr>
      </w:pPr>
      <w:r w:rsidRPr="004727D2">
        <w:rPr>
          <w:rFonts w:eastAsiaTheme="majorEastAsia" w:cstheme="majorBidi"/>
          <w:caps/>
          <w:color w:val="000000" w:themeColor="text1"/>
          <w:sz w:val="36"/>
        </w:rPr>
        <w:fldChar w:fldCharType="end"/>
      </w:r>
    </w:p>
    <w:p w14:paraId="1CA37557" w14:textId="77777777" w:rsidR="00844361" w:rsidRPr="004727D2" w:rsidRDefault="00844361" w:rsidP="00F546EF">
      <w:pPr>
        <w:pStyle w:val="Heading1"/>
        <w:jc w:val="center"/>
        <w:rPr>
          <w:sz w:val="36"/>
        </w:rPr>
      </w:pPr>
      <w:r w:rsidRPr="004727D2">
        <w:br w:type="page"/>
      </w:r>
    </w:p>
    <w:p w14:paraId="0FF39675" w14:textId="1A8BEE18" w:rsidR="00FE6C54" w:rsidRPr="004727D2" w:rsidRDefault="00310384" w:rsidP="00F546EF">
      <w:pPr>
        <w:pStyle w:val="Heading1"/>
        <w:jc w:val="center"/>
        <w:rPr>
          <w:sz w:val="36"/>
        </w:rPr>
      </w:pPr>
      <w:bookmarkStart w:id="1" w:name="_Toc141953928"/>
      <w:r w:rsidRPr="004727D2">
        <w:rPr>
          <w:sz w:val="36"/>
        </w:rPr>
        <w:lastRenderedPageBreak/>
        <w:t>Termes utilisés dans le tableau de situation du CTOB pour 2023</w:t>
      </w:r>
      <w:bookmarkEnd w:id="1"/>
    </w:p>
    <w:p w14:paraId="5477D9BF" w14:textId="77777777" w:rsidR="00F14A79" w:rsidRPr="004727D2" w:rsidRDefault="00F14A79" w:rsidP="00FE6C54">
      <w:pPr>
        <w:pStyle w:val="NoSpacing"/>
        <w:jc w:val="center"/>
        <w:rPr>
          <w:rFonts w:cs="Arial"/>
          <w:b/>
          <w:sz w:val="24"/>
          <w:szCs w:val="24"/>
        </w:rPr>
      </w:pPr>
    </w:p>
    <w:p w14:paraId="385EBED0" w14:textId="77777777" w:rsidR="00FE6C54" w:rsidRPr="004727D2" w:rsidRDefault="00FE6C54" w:rsidP="00FE6C54">
      <w:pPr>
        <w:rPr>
          <w:rFonts w:cs="Arial"/>
          <w:b/>
        </w:rPr>
      </w:pPr>
      <w:r w:rsidRPr="004727D2">
        <w:rPr>
          <w:b/>
        </w:rPr>
        <w:t>1. But</w:t>
      </w:r>
    </w:p>
    <w:p w14:paraId="25CB03B0" w14:textId="2EE2AF7F" w:rsidR="00FE6C54" w:rsidRPr="004727D2" w:rsidRDefault="00FE6C54" w:rsidP="00FE6C54">
      <w:pPr>
        <w:rPr>
          <w:rFonts w:cs="Arial"/>
        </w:rPr>
      </w:pPr>
      <w:r w:rsidRPr="004727D2">
        <w:t>Aux termes de son mandat, le Comité technique de l’ours blanc (CTOB) présentera un rapport annuel au Comité administratif sur l’ours blanc (CAOB) sur la situation de chacune des 13 sous</w:t>
      </w:r>
      <w:r w:rsidRPr="004727D2">
        <w:noBreakHyphen/>
        <w:t xml:space="preserve">populations canadiennes d’ours blancs, en s’appuyant sur les meilleures données scientifiques disponibles et sur le savoir autochtone (SA). </w:t>
      </w:r>
    </w:p>
    <w:p w14:paraId="78592D68" w14:textId="00CE69CB" w:rsidR="00FE6C54" w:rsidRPr="004727D2" w:rsidRDefault="00FE6C54" w:rsidP="00FE6C54">
      <w:pPr>
        <w:rPr>
          <w:rFonts w:cs="Arial"/>
        </w:rPr>
      </w:pPr>
      <w:r w:rsidRPr="004727D2">
        <w:t>Le présent document définit les divers termes utilisés dans le tableau de situation et précise la base sur laquelle la situation de chaque sous</w:t>
      </w:r>
      <w:r w:rsidRPr="004727D2">
        <w:noBreakHyphen/>
        <w:t>population a été évaluée par le CTOB en février et en mai 2023.</w:t>
      </w:r>
    </w:p>
    <w:p w14:paraId="3BD703F7" w14:textId="77777777" w:rsidR="001B2DE2" w:rsidRPr="004727D2" w:rsidRDefault="001B2DE2" w:rsidP="001B2DE2">
      <w:pPr>
        <w:rPr>
          <w:rFonts w:cs="Arial"/>
          <w:b/>
        </w:rPr>
      </w:pPr>
      <w:r w:rsidRPr="004727D2">
        <w:rPr>
          <w:b/>
        </w:rPr>
        <w:t>2. Définitions</w:t>
      </w:r>
    </w:p>
    <w:p w14:paraId="2E2F60C8" w14:textId="1B07D800" w:rsidR="0065183D" w:rsidRPr="004727D2" w:rsidRDefault="0065183D" w:rsidP="00FE6C54">
      <w:pPr>
        <w:rPr>
          <w:rFonts w:cs="Arial"/>
        </w:rPr>
      </w:pPr>
      <w:r w:rsidRPr="004727D2">
        <w:t xml:space="preserve">2.1 </w:t>
      </w:r>
      <w:r w:rsidRPr="004727D2">
        <w:rPr>
          <w:u w:val="single"/>
        </w:rPr>
        <w:t>Sous-population</w:t>
      </w:r>
    </w:p>
    <w:p w14:paraId="16F64208" w14:textId="3411E7D7" w:rsidR="0065183D" w:rsidRPr="004727D2" w:rsidRDefault="005072CB" w:rsidP="00FE6C54">
      <w:pPr>
        <w:rPr>
          <w:rFonts w:cs="Arial"/>
        </w:rPr>
      </w:pPr>
      <w:r w:rsidRPr="004727D2">
        <w:t>La colonne «</w:t>
      </w:r>
      <w:r w:rsidR="00621BD8" w:rsidRPr="004727D2">
        <w:t> </w:t>
      </w:r>
      <w:r w:rsidRPr="004727D2">
        <w:t>Sous</w:t>
      </w:r>
      <w:r w:rsidRPr="004727D2">
        <w:noBreakHyphen/>
        <w:t>population</w:t>
      </w:r>
      <w:r w:rsidR="00621BD8" w:rsidRPr="004727D2">
        <w:t> </w:t>
      </w:r>
      <w:r w:rsidRPr="004727D2">
        <w:t>» présente les noms des sous</w:t>
      </w:r>
      <w:r w:rsidRPr="004727D2">
        <w:noBreakHyphen/>
        <w:t>populations d’ours blancs.</w:t>
      </w:r>
    </w:p>
    <w:p w14:paraId="1A3DA7E1" w14:textId="65F74F55" w:rsidR="00FE6C54" w:rsidRPr="004727D2" w:rsidRDefault="00FE6C54" w:rsidP="00FE6C54">
      <w:pPr>
        <w:rPr>
          <w:rFonts w:cs="Arial"/>
        </w:rPr>
      </w:pPr>
      <w:r w:rsidRPr="004727D2">
        <w:t xml:space="preserve">2.2 </w:t>
      </w:r>
      <w:r w:rsidRPr="004727D2">
        <w:rPr>
          <w:u w:val="single"/>
        </w:rPr>
        <w:t>Estimation la plus récente de la population (année de l’estimation)</w:t>
      </w:r>
    </w:p>
    <w:p w14:paraId="4A5E2786" w14:textId="5E36053F" w:rsidR="00FE6C54" w:rsidRPr="004727D2" w:rsidRDefault="005072CB" w:rsidP="002130C1">
      <w:pPr>
        <w:rPr>
          <w:rFonts w:cs="Arial"/>
        </w:rPr>
      </w:pPr>
      <w:r w:rsidRPr="004727D2">
        <w:t>La colonne «</w:t>
      </w:r>
      <w:r w:rsidR="00621BD8" w:rsidRPr="004727D2">
        <w:t> </w:t>
      </w:r>
      <w:r w:rsidRPr="004727D2">
        <w:t>Estimation la plus récente de la population (année de l’estimation)</w:t>
      </w:r>
      <w:r w:rsidR="00621BD8" w:rsidRPr="004727D2">
        <w:t> </w:t>
      </w:r>
      <w:r w:rsidRPr="004727D2">
        <w:t>» présente les estimations scientifiques les plus récentes de l’abondance telles qu’établies par le CTOB. La période visée par chaque estimation est indiquée entre parenthèses.</w:t>
      </w:r>
    </w:p>
    <w:p w14:paraId="22153C7C" w14:textId="237283A9" w:rsidR="003B6326" w:rsidRPr="004727D2" w:rsidRDefault="003B6326" w:rsidP="003B6326">
      <w:pPr>
        <w:rPr>
          <w:rFonts w:cs="Arial"/>
        </w:rPr>
      </w:pPr>
      <w:r w:rsidRPr="004727D2">
        <w:t xml:space="preserve">2.3 </w:t>
      </w:r>
      <w:r w:rsidRPr="004727D2">
        <w:rPr>
          <w:u w:val="single"/>
        </w:rPr>
        <w:t>±2 ET ou IC à 95 %</w:t>
      </w:r>
    </w:p>
    <w:p w14:paraId="358AF51B" w14:textId="480853E0" w:rsidR="003B6326" w:rsidRPr="004727D2" w:rsidRDefault="005072CB" w:rsidP="003B6326">
      <w:pPr>
        <w:rPr>
          <w:rFonts w:cs="Arial"/>
        </w:rPr>
      </w:pPr>
      <w:r w:rsidRPr="004727D2">
        <w:t>La colonne «</w:t>
      </w:r>
      <w:r w:rsidR="00621BD8" w:rsidRPr="004727D2">
        <w:t> </w:t>
      </w:r>
      <w:r w:rsidRPr="004727D2">
        <w:t>±2 ET ou IC à 95 %</w:t>
      </w:r>
      <w:r w:rsidR="00621BD8" w:rsidRPr="004727D2">
        <w:t> </w:t>
      </w:r>
      <w:r w:rsidRPr="004727D2">
        <w:t>» présente les intervalles de confiance (ou intervalles de crédibilité) des estimations les plus récentes de la population. Voir la référence concernant l’estimation de la population pour obtenir plus de détails sur le calcul d’un intervalle donné.</w:t>
      </w:r>
    </w:p>
    <w:p w14:paraId="2C514CE0" w14:textId="3E262829" w:rsidR="00C72A1E" w:rsidRPr="004727D2" w:rsidRDefault="00C72A1E" w:rsidP="002130C1">
      <w:pPr>
        <w:rPr>
          <w:rFonts w:cs="Arial"/>
        </w:rPr>
      </w:pPr>
      <w:r w:rsidRPr="004727D2">
        <w:t xml:space="preserve">2.4 </w:t>
      </w:r>
      <w:r w:rsidRPr="004727D2">
        <w:rPr>
          <w:u w:val="single"/>
        </w:rPr>
        <w:t>Méthode</w:t>
      </w:r>
    </w:p>
    <w:p w14:paraId="519865E1" w14:textId="5D903A27" w:rsidR="00C72A1E" w:rsidRPr="004727D2" w:rsidRDefault="00D92581" w:rsidP="002130C1">
      <w:pPr>
        <w:rPr>
          <w:rFonts w:cs="Arial"/>
        </w:rPr>
      </w:pPr>
      <w:r w:rsidRPr="004727D2">
        <w:t>La colonne «</w:t>
      </w:r>
      <w:r w:rsidR="00621BD8" w:rsidRPr="004727D2">
        <w:t> </w:t>
      </w:r>
      <w:r w:rsidRPr="004727D2">
        <w:t>Méthode</w:t>
      </w:r>
      <w:r w:rsidR="00621BD8" w:rsidRPr="004727D2">
        <w:t> </w:t>
      </w:r>
      <w:r w:rsidRPr="004727D2">
        <w:t>» présente les méthodes de relevé utilisées pour obtenir les estimations scientifiques les plus récentes de la population. Les abréviations suivantes sont utilisées pour désigner les méthodes de relevé : MR/P – relevé par marquage-</w:t>
      </w:r>
      <w:r w:rsidRPr="004727D2">
        <w:softHyphen/>
        <w:t>recapture physique; MR/G – relevé par marquage</w:t>
      </w:r>
      <w:r w:rsidR="00987972" w:rsidRPr="004727D2">
        <w:noBreakHyphen/>
      </w:r>
      <w:r w:rsidRPr="004727D2">
        <w:softHyphen/>
        <w:t>recapture génétique; A – relevé aérien.</w:t>
      </w:r>
    </w:p>
    <w:p w14:paraId="191F0FC8" w14:textId="225328BF" w:rsidR="00FE6C54" w:rsidRPr="004727D2" w:rsidRDefault="00FE6C54" w:rsidP="00835928">
      <w:pPr>
        <w:rPr>
          <w:rFonts w:cs="Arial"/>
        </w:rPr>
      </w:pPr>
      <w:r w:rsidRPr="004727D2">
        <w:t xml:space="preserve">2.5 </w:t>
      </w:r>
      <w:r w:rsidRPr="004727D2">
        <w:rPr>
          <w:u w:val="single"/>
        </w:rPr>
        <w:t>Tendance historique (fondée sur la science)</w:t>
      </w:r>
    </w:p>
    <w:p w14:paraId="57AD25CD" w14:textId="6F788294" w:rsidR="00FE6C54" w:rsidRPr="004727D2" w:rsidRDefault="00D92581" w:rsidP="00FE6C54">
      <w:pPr>
        <w:rPr>
          <w:rFonts w:cs="Arial"/>
        </w:rPr>
      </w:pPr>
      <w:r w:rsidRPr="004727D2">
        <w:t>La colonne «</w:t>
      </w:r>
      <w:r w:rsidR="00621BD8" w:rsidRPr="004727D2">
        <w:t> </w:t>
      </w:r>
      <w:r w:rsidRPr="004727D2">
        <w:t>Tendance historique (fondée sur la science)</w:t>
      </w:r>
      <w:r w:rsidR="00621BD8" w:rsidRPr="004727D2">
        <w:t> </w:t>
      </w:r>
      <w:r w:rsidRPr="004727D2">
        <w:t>» présente l’évaluation scientifique par le CTOB des changements d</w:t>
      </w:r>
      <w:r w:rsidR="007C4F68" w:rsidRPr="004727D2">
        <w:t>e</w:t>
      </w:r>
      <w:r w:rsidRPr="004727D2">
        <w:t xml:space="preserve"> l’abondance que les sous</w:t>
      </w:r>
      <w:r w:rsidRPr="004727D2">
        <w:noBreakHyphen/>
        <w:t>populations ont connus depuis la signature en 1973 de l’Accord sur la conservation des ours blancs (polaires), laquelle a mené aux pratiques de gestion et aux recherches actuelles. L’estimation la plus récente de la population et la première estimation historique étayée qui soit comparable sont examinées pour chaque sous</w:t>
      </w:r>
      <w:r w:rsidRPr="004727D2">
        <w:noBreakHyphen/>
        <w:t>population. Si une comparaison directe des estimations de l’abondance n’est pas possible ou s’il n’existe qu’une seule estimation de l’abondance, d’autres sources de données peuvent être utilisées pour effectuer cette évaluation (voir le point 3.1 «</w:t>
      </w:r>
      <w:r w:rsidR="00621BD8" w:rsidRPr="004727D2">
        <w:t> </w:t>
      </w:r>
      <w:r w:rsidRPr="004727D2">
        <w:t>Étapes de la détermination des tendances historiques [fondées sur la science]).</w:t>
      </w:r>
    </w:p>
    <w:p w14:paraId="1332575B" w14:textId="4FF51538" w:rsidR="00FE6C54" w:rsidRPr="004727D2" w:rsidRDefault="007E6373" w:rsidP="00FE6C54">
      <w:pPr>
        <w:rPr>
          <w:rFonts w:cs="Arial"/>
        </w:rPr>
      </w:pPr>
      <w:r w:rsidRPr="004727D2">
        <w:lastRenderedPageBreak/>
        <w:t xml:space="preserve">2.6 </w:t>
      </w:r>
      <w:r w:rsidRPr="004727D2">
        <w:rPr>
          <w:u w:val="single"/>
        </w:rPr>
        <w:t xml:space="preserve">Tendance la plus récente (fondée sur la science) </w:t>
      </w:r>
    </w:p>
    <w:p w14:paraId="6BF0E1DE" w14:textId="0EE281B0" w:rsidR="002A75E6" w:rsidRPr="004727D2" w:rsidRDefault="00D92581" w:rsidP="00FE6C54">
      <w:pPr>
        <w:rPr>
          <w:rFonts w:cs="Arial"/>
        </w:rPr>
      </w:pPr>
      <w:r w:rsidRPr="004727D2">
        <w:t>La colonne «</w:t>
      </w:r>
      <w:r w:rsidR="00621BD8" w:rsidRPr="004727D2">
        <w:t> </w:t>
      </w:r>
      <w:r w:rsidRPr="004727D2">
        <w:t>Tendance la plus récente (fondée sur la science)</w:t>
      </w:r>
      <w:r w:rsidR="00621BD8" w:rsidRPr="004727D2">
        <w:t> </w:t>
      </w:r>
      <w:r w:rsidRPr="004727D2">
        <w:t>» présente l’évaluation par le CTOB de la direction la plus récente du changement d</w:t>
      </w:r>
      <w:r w:rsidR="000E6298" w:rsidRPr="004727D2">
        <w:t>e</w:t>
      </w:r>
      <w:r w:rsidRPr="004727D2">
        <w:t xml:space="preserve"> l’abondance qu’a connu une sous</w:t>
      </w:r>
      <w:r w:rsidRPr="004727D2">
        <w:noBreakHyphen/>
        <w:t>population donnée. Cette évaluation vise à informer le CAOB quant à l’augmentation, au déclin ou à la stabilité d’une sous</w:t>
      </w:r>
      <w:r w:rsidRPr="004727D2">
        <w:noBreakHyphen/>
        <w:t xml:space="preserve">population donnée dans un passé récent, selon les meilleures données scientifiques disponibles. La tendance la plus récente (fondée sur la science) est évaluée </w:t>
      </w:r>
      <w:r w:rsidR="0055578A" w:rsidRPr="004727D2">
        <w:t>au moyen d’un</w:t>
      </w:r>
      <w:r w:rsidRPr="004727D2">
        <w:t>e compara</w:t>
      </w:r>
      <w:r w:rsidR="0055578A" w:rsidRPr="004727D2">
        <w:t>ison entre</w:t>
      </w:r>
      <w:r w:rsidRPr="004727D2">
        <w:t xml:space="preserve"> l’estimation la plus récente de la population (pourvu qu’elle se situe dans les 15 dernières années) </w:t>
      </w:r>
      <w:r w:rsidR="00F97F91" w:rsidRPr="004727D2">
        <w:t>et</w:t>
      </w:r>
      <w:r w:rsidRPr="004727D2">
        <w:t xml:space="preserve"> </w:t>
      </w:r>
      <w:r w:rsidR="00611FF3" w:rsidRPr="004727D2">
        <w:t>l’</w:t>
      </w:r>
      <w:r w:rsidRPr="004727D2">
        <w:t>estimation précédente. Si la comparaison directe des estimations de la population est impossible ou non applicable, d’autres données, par exemple les données issues d’analyses de viabilité des populations (AVP), les indicateurs de productivité et la pression de récolte récente, peuvent être utilisées pour inférer tout changement récent d</w:t>
      </w:r>
      <w:r w:rsidR="00046C10" w:rsidRPr="004727D2">
        <w:t>e</w:t>
      </w:r>
      <w:r w:rsidRPr="004727D2">
        <w:t xml:space="preserve"> l’abondance. En outre, s’il y a eu plus d’une évaluation dans les 15 dernières années, toutes les évaluations devraient être prises en compte (voir le point 3.3 «</w:t>
      </w:r>
      <w:r w:rsidR="00621BD8" w:rsidRPr="004727D2">
        <w:t> </w:t>
      </w:r>
      <w:r w:rsidRPr="004727D2">
        <w:t>Étapes de la détermination des tendances les plus récentes [fondées sur la science]</w:t>
      </w:r>
      <w:r w:rsidR="00621BD8" w:rsidRPr="004727D2">
        <w:t> </w:t>
      </w:r>
      <w:r w:rsidRPr="004727D2">
        <w:t>»).</w:t>
      </w:r>
    </w:p>
    <w:p w14:paraId="229C65DD" w14:textId="1988A544" w:rsidR="005C2F99" w:rsidRPr="004727D2" w:rsidRDefault="005C2F99" w:rsidP="005C2F99">
      <w:pPr>
        <w:rPr>
          <w:rFonts w:cs="Arial"/>
        </w:rPr>
      </w:pPr>
      <w:r w:rsidRPr="004727D2">
        <w:t xml:space="preserve">2.7 </w:t>
      </w:r>
      <w:r w:rsidRPr="004727D2">
        <w:rPr>
          <w:u w:val="single"/>
        </w:rPr>
        <w:t xml:space="preserve">Tendance (fondée sur le savoir autochtone) </w:t>
      </w:r>
    </w:p>
    <w:p w14:paraId="66F40FE1" w14:textId="64BF5B63" w:rsidR="00B93C87" w:rsidRPr="004727D2" w:rsidRDefault="00B93C87" w:rsidP="00B93C87">
      <w:pPr>
        <w:pStyle w:val="PlainText"/>
        <w:spacing w:after="160"/>
        <w:jc w:val="both"/>
        <w:rPr>
          <w:rFonts w:asciiTheme="minorHAnsi" w:hAnsiTheme="minorHAnsi" w:cs="Arial"/>
          <w:szCs w:val="22"/>
        </w:rPr>
      </w:pPr>
      <w:r w:rsidRPr="004727D2">
        <w:rPr>
          <w:rFonts w:asciiTheme="minorHAnsi" w:hAnsiTheme="minorHAnsi"/>
        </w:rPr>
        <w:t>La colonne «</w:t>
      </w:r>
      <w:r w:rsidR="00621BD8" w:rsidRPr="004727D2">
        <w:rPr>
          <w:rFonts w:asciiTheme="minorHAnsi" w:hAnsiTheme="minorHAnsi"/>
        </w:rPr>
        <w:t> </w:t>
      </w:r>
      <w:r w:rsidRPr="004727D2">
        <w:rPr>
          <w:rFonts w:asciiTheme="minorHAnsi" w:hAnsiTheme="minorHAnsi"/>
        </w:rPr>
        <w:t xml:space="preserve">Tendance (fondée sur </w:t>
      </w:r>
      <w:proofErr w:type="gramStart"/>
      <w:r w:rsidRPr="004727D2">
        <w:rPr>
          <w:rFonts w:asciiTheme="minorHAnsi" w:hAnsiTheme="minorHAnsi"/>
        </w:rPr>
        <w:t xml:space="preserve">le </w:t>
      </w:r>
      <w:r w:rsidR="00365BA0" w:rsidRPr="004727D2">
        <w:rPr>
          <w:rFonts w:asciiTheme="minorHAnsi" w:hAnsiTheme="minorHAnsi"/>
        </w:rPr>
        <w:t>SA</w:t>
      </w:r>
      <w:proofErr w:type="gramEnd"/>
      <w:r w:rsidRPr="004727D2">
        <w:rPr>
          <w:rFonts w:asciiTheme="minorHAnsi" w:hAnsiTheme="minorHAnsi"/>
        </w:rPr>
        <w:t>)</w:t>
      </w:r>
      <w:r w:rsidR="00621BD8" w:rsidRPr="004727D2">
        <w:rPr>
          <w:rFonts w:asciiTheme="minorHAnsi" w:hAnsiTheme="minorHAnsi"/>
        </w:rPr>
        <w:t> </w:t>
      </w:r>
      <w:r w:rsidRPr="004727D2">
        <w:rPr>
          <w:rFonts w:asciiTheme="minorHAnsi" w:hAnsiTheme="minorHAnsi"/>
        </w:rPr>
        <w:t>» présente l’évaluation de la tendance d’une sous</w:t>
      </w:r>
      <w:r w:rsidRPr="004727D2">
        <w:rPr>
          <w:rFonts w:asciiTheme="minorHAnsi" w:hAnsiTheme="minorHAnsi"/>
        </w:rPr>
        <w:noBreakHyphen/>
        <w:t xml:space="preserve">population donnée d’ours blancs selon le </w:t>
      </w:r>
      <w:r w:rsidR="00E61815" w:rsidRPr="004727D2">
        <w:rPr>
          <w:rFonts w:asciiTheme="minorHAnsi" w:hAnsiTheme="minorHAnsi"/>
        </w:rPr>
        <w:t>SA</w:t>
      </w:r>
      <w:r w:rsidRPr="004727D2">
        <w:rPr>
          <w:rFonts w:asciiTheme="minorHAnsi" w:hAnsiTheme="minorHAnsi"/>
        </w:rPr>
        <w:t xml:space="preserve">, s’il est accessible. Cette évaluation est éclairée par l’expérience vécue et la mémoire vivante des détenteurs du </w:t>
      </w:r>
      <w:r w:rsidR="0075330C" w:rsidRPr="004727D2">
        <w:rPr>
          <w:rFonts w:asciiTheme="minorHAnsi" w:hAnsiTheme="minorHAnsi"/>
        </w:rPr>
        <w:t>SA</w:t>
      </w:r>
      <w:r w:rsidRPr="004727D2">
        <w:rPr>
          <w:rFonts w:asciiTheme="minorHAnsi" w:hAnsiTheme="minorHAnsi"/>
        </w:rPr>
        <w:t xml:space="preserve"> (voir le point 4.1 «</w:t>
      </w:r>
      <w:r w:rsidR="00621BD8" w:rsidRPr="004727D2">
        <w:rPr>
          <w:rFonts w:asciiTheme="minorHAnsi" w:hAnsiTheme="minorHAnsi"/>
        </w:rPr>
        <w:t> </w:t>
      </w:r>
      <w:r w:rsidRPr="004727D2">
        <w:rPr>
          <w:rFonts w:asciiTheme="minorHAnsi" w:hAnsiTheme="minorHAnsi"/>
        </w:rPr>
        <w:t>Étapes de la détermination des tendances [fondées sur le savoir autochtone]</w:t>
      </w:r>
      <w:r w:rsidR="00621BD8" w:rsidRPr="004727D2">
        <w:rPr>
          <w:rFonts w:asciiTheme="minorHAnsi" w:hAnsiTheme="minorHAnsi"/>
        </w:rPr>
        <w:t> </w:t>
      </w:r>
      <w:r w:rsidRPr="004727D2">
        <w:rPr>
          <w:rFonts w:asciiTheme="minorHAnsi" w:hAnsiTheme="minorHAnsi"/>
        </w:rPr>
        <w:t>»).</w:t>
      </w:r>
    </w:p>
    <w:p w14:paraId="4B9DA60C" w14:textId="1082F36F" w:rsidR="005C2F99" w:rsidRPr="004727D2" w:rsidRDefault="005C2F99" w:rsidP="00C02A22">
      <w:pPr>
        <w:pStyle w:val="PlainText"/>
        <w:spacing w:after="160"/>
        <w:jc w:val="both"/>
        <w:rPr>
          <w:rFonts w:asciiTheme="minorHAnsi" w:hAnsiTheme="minorHAnsi" w:cs="Arial"/>
          <w:szCs w:val="22"/>
        </w:rPr>
      </w:pPr>
      <w:r w:rsidRPr="004727D2">
        <w:rPr>
          <w:rFonts w:asciiTheme="minorHAnsi" w:hAnsiTheme="minorHAnsi"/>
        </w:rPr>
        <w:t xml:space="preserve">Le Comité applique une définition du </w:t>
      </w:r>
      <w:r w:rsidR="0075330C" w:rsidRPr="004727D2">
        <w:rPr>
          <w:rFonts w:asciiTheme="minorHAnsi" w:hAnsiTheme="minorHAnsi"/>
        </w:rPr>
        <w:t>SA</w:t>
      </w:r>
      <w:r w:rsidRPr="004727D2">
        <w:rPr>
          <w:rFonts w:asciiTheme="minorHAnsi" w:hAnsiTheme="minorHAnsi"/>
        </w:rPr>
        <w:t xml:space="preserve"> semblable à celle des connaissances écologiques traditionnelles (CET) adoptée par les États de l’aire de répartition de l’ours blanc. </w:t>
      </w:r>
      <w:proofErr w:type="gramStart"/>
      <w:r w:rsidRPr="004727D2">
        <w:rPr>
          <w:rFonts w:asciiTheme="minorHAnsi" w:hAnsiTheme="minorHAnsi"/>
        </w:rPr>
        <w:t xml:space="preserve">Le </w:t>
      </w:r>
      <w:r w:rsidR="0075330C" w:rsidRPr="004727D2">
        <w:rPr>
          <w:rFonts w:asciiTheme="minorHAnsi" w:hAnsiTheme="minorHAnsi"/>
        </w:rPr>
        <w:t>SA</w:t>
      </w:r>
      <w:proofErr w:type="gramEnd"/>
      <w:r w:rsidRPr="004727D2">
        <w:rPr>
          <w:rFonts w:asciiTheme="minorHAnsi" w:hAnsiTheme="minorHAnsi"/>
        </w:rPr>
        <w:t xml:space="preserve"> se rapporte à d’autres concepts similaires, notamment le savoir traditionnel et l’Inuit </w:t>
      </w:r>
      <w:proofErr w:type="spellStart"/>
      <w:r w:rsidRPr="004727D2">
        <w:rPr>
          <w:rFonts w:asciiTheme="minorHAnsi" w:hAnsiTheme="minorHAnsi"/>
        </w:rPr>
        <w:t>Qaujimajatuqangit</w:t>
      </w:r>
      <w:proofErr w:type="spellEnd"/>
      <w:r w:rsidRPr="004727D2">
        <w:rPr>
          <w:rFonts w:asciiTheme="minorHAnsi" w:hAnsiTheme="minorHAnsi"/>
        </w:rPr>
        <w:t>.</w:t>
      </w:r>
    </w:p>
    <w:p w14:paraId="79F7F82B" w14:textId="77777777" w:rsidR="005C2F99" w:rsidRPr="004727D2" w:rsidRDefault="005C2F99" w:rsidP="00C02A22">
      <w:pPr>
        <w:pStyle w:val="PlainText"/>
        <w:spacing w:after="160"/>
        <w:ind w:left="720"/>
        <w:jc w:val="both"/>
        <w:rPr>
          <w:rFonts w:asciiTheme="minorHAnsi" w:hAnsiTheme="minorHAnsi" w:cs="Arial"/>
          <w:szCs w:val="22"/>
        </w:rPr>
      </w:pPr>
      <w:r w:rsidRPr="004727D2">
        <w:rPr>
          <w:rFonts w:asciiTheme="minorHAnsi" w:hAnsiTheme="minorHAnsi"/>
          <w:i/>
        </w:rPr>
        <w:t>Le savoir autoch</w:t>
      </w:r>
      <w:r w:rsidRPr="004727D2">
        <w:rPr>
          <w:rFonts w:asciiTheme="minorHAnsi" w:hAnsiTheme="minorHAnsi"/>
          <w:i/>
          <w:iCs/>
        </w:rPr>
        <w:t>tone (SA) dé</w:t>
      </w:r>
      <w:r w:rsidRPr="004727D2">
        <w:rPr>
          <w:rFonts w:asciiTheme="minorHAnsi" w:hAnsiTheme="minorHAnsi"/>
          <w:i/>
        </w:rPr>
        <w:t>signe un ensemble cumulatif de connaissances sur les relations des êtres vivants entre eux et avec leur environnement, qui est issu des pratiques culturelles, des expériences vécues et des traditions des peuples autochtones.</w:t>
      </w:r>
    </w:p>
    <w:p w14:paraId="30D58EB5" w14:textId="0FE95A4E" w:rsidR="00FE6C54" w:rsidRPr="004727D2" w:rsidRDefault="00FE6C54" w:rsidP="00FE6C54">
      <w:pPr>
        <w:rPr>
          <w:rFonts w:cs="Arial"/>
        </w:rPr>
      </w:pPr>
      <w:r w:rsidRPr="004727D2">
        <w:t xml:space="preserve">2.8 </w:t>
      </w:r>
      <w:r w:rsidRPr="004727D2">
        <w:rPr>
          <w:u w:val="single"/>
        </w:rPr>
        <w:t>Prélèvement annuel (moyenne sur 5 ans)</w:t>
      </w:r>
    </w:p>
    <w:p w14:paraId="111006F5" w14:textId="57AA6028" w:rsidR="00225548" w:rsidRPr="004727D2" w:rsidRDefault="00D92581" w:rsidP="006C7EC9">
      <w:pPr>
        <w:spacing w:before="168" w:line="288" w:lineRule="exact"/>
        <w:ind w:right="144"/>
        <w:textAlignment w:val="baseline"/>
      </w:pPr>
      <w:r w:rsidRPr="004727D2">
        <w:t>La colonne «</w:t>
      </w:r>
      <w:r w:rsidR="00621BD8" w:rsidRPr="004727D2">
        <w:t> </w:t>
      </w:r>
      <w:r w:rsidRPr="004727D2">
        <w:t>Prélèvement annuel (moyenne sur 5 ans)</w:t>
      </w:r>
      <w:r w:rsidR="00621BD8" w:rsidRPr="004727D2">
        <w:t> </w:t>
      </w:r>
      <w:r w:rsidRPr="004727D2">
        <w:t xml:space="preserve">» présente la moyenne des prélèvements annuels déclarés au cours des cinq années précédentes, y compris tous les cas de mortalité anthropique connus et les prélèvements destinés aux zoos. </w:t>
      </w:r>
      <w:r w:rsidRPr="004727D2">
        <w:rPr>
          <w:color w:val="000000"/>
        </w:rPr>
        <w:t xml:space="preserve">Les peuples autochtones de l’Ontario et du Québec récoltent des ours blancs, mais la déclaration demeure volontaire, et aucun système de quotas n’est actuellement en place. Le Manitoba n’autorise pas la récolte, mais des prélèvements anthropiques (p. ex. prélèvements d’ours à problèmes ou destinés aux zoos) sont effectués. Les prélèvements déclarés par ces trois administrations sont inclus dans </w:t>
      </w:r>
      <w:r w:rsidR="00A37615" w:rsidRPr="004727D2">
        <w:rPr>
          <w:color w:val="000000"/>
        </w:rPr>
        <w:t xml:space="preserve">la </w:t>
      </w:r>
      <w:r w:rsidRPr="004727D2">
        <w:rPr>
          <w:color w:val="000000"/>
        </w:rPr>
        <w:t>colonne «</w:t>
      </w:r>
      <w:r w:rsidR="00621BD8" w:rsidRPr="004727D2">
        <w:rPr>
          <w:color w:val="000000"/>
        </w:rPr>
        <w:t> </w:t>
      </w:r>
      <w:r w:rsidRPr="004727D2">
        <w:rPr>
          <w:color w:val="000000"/>
        </w:rPr>
        <w:t>Prélèvement annuel (moyenne sur 5 ans)</w:t>
      </w:r>
      <w:r w:rsidR="00621BD8" w:rsidRPr="004727D2">
        <w:rPr>
          <w:color w:val="000000"/>
        </w:rPr>
        <w:t> </w:t>
      </w:r>
      <w:r w:rsidRPr="004727D2">
        <w:rPr>
          <w:color w:val="000000"/>
        </w:rPr>
        <w:t xml:space="preserve">». </w:t>
      </w:r>
    </w:p>
    <w:p w14:paraId="6F88D440" w14:textId="4B9D439B" w:rsidR="0065183D" w:rsidRPr="004727D2" w:rsidRDefault="0065183D" w:rsidP="00FE6C54">
      <w:pPr>
        <w:rPr>
          <w:rFonts w:cs="Arial"/>
          <w:u w:val="single"/>
        </w:rPr>
      </w:pPr>
      <w:r w:rsidRPr="004727D2">
        <w:t xml:space="preserve">2.9 </w:t>
      </w:r>
      <w:r w:rsidRPr="004727D2">
        <w:rPr>
          <w:u w:val="single"/>
        </w:rPr>
        <w:t>Prélèvement annuel (2021</w:t>
      </w:r>
      <w:r w:rsidRPr="004727D2">
        <w:rPr>
          <w:u w:val="single"/>
        </w:rPr>
        <w:noBreakHyphen/>
        <w:t>2022)</w:t>
      </w:r>
    </w:p>
    <w:p w14:paraId="1D347C27" w14:textId="2132CC41" w:rsidR="0065183D" w:rsidRPr="004727D2" w:rsidRDefault="003821DB" w:rsidP="0065183D">
      <w:pPr>
        <w:spacing w:before="168" w:line="288" w:lineRule="exact"/>
        <w:ind w:right="144"/>
        <w:textAlignment w:val="baseline"/>
      </w:pPr>
      <w:r w:rsidRPr="004727D2">
        <w:t>La colonne «</w:t>
      </w:r>
      <w:r w:rsidR="00621BD8" w:rsidRPr="004727D2">
        <w:t> </w:t>
      </w:r>
      <w:r w:rsidRPr="004727D2">
        <w:t>Prélèvement annuel (2021</w:t>
      </w:r>
      <w:r w:rsidRPr="004727D2">
        <w:noBreakHyphen/>
        <w:t>2022)</w:t>
      </w:r>
      <w:r w:rsidR="00621BD8" w:rsidRPr="004727D2">
        <w:t> </w:t>
      </w:r>
      <w:r w:rsidRPr="004727D2">
        <w:t xml:space="preserve">» présente les prélèvements déclarés au cours de la saison de récolte précédente, y compris tous les cas de mortalité anthropique connus et les prélèvements destinés aux zoos. </w:t>
      </w:r>
      <w:r w:rsidRPr="004727D2">
        <w:rPr>
          <w:color w:val="000000"/>
        </w:rPr>
        <w:t xml:space="preserve">Les peuples autochtones de l’Ontario et du Québec récoltent des ours blancs, mais la déclaration demeure volontaire, et aucun système de quotas n’est actuellement en place. Le Manitoba n’autorise pas la récolte, mais des prélèvements anthropiques (p. ex. prélèvements </w:t>
      </w:r>
      <w:r w:rsidRPr="004727D2">
        <w:rPr>
          <w:color w:val="000000"/>
        </w:rPr>
        <w:lastRenderedPageBreak/>
        <w:t xml:space="preserve">d’ours à problèmes ou destinés aux zoos) sont effectués. Les prélèvements déclarés par ces trois administrations sont inclus dans </w:t>
      </w:r>
      <w:r w:rsidR="00AF624E" w:rsidRPr="004727D2">
        <w:rPr>
          <w:color w:val="000000"/>
        </w:rPr>
        <w:t xml:space="preserve">la </w:t>
      </w:r>
      <w:r w:rsidRPr="004727D2">
        <w:rPr>
          <w:color w:val="000000"/>
        </w:rPr>
        <w:t>colonne «</w:t>
      </w:r>
      <w:r w:rsidR="00621BD8" w:rsidRPr="004727D2">
        <w:rPr>
          <w:color w:val="000000"/>
        </w:rPr>
        <w:t> </w:t>
      </w:r>
      <w:r w:rsidRPr="004727D2">
        <w:rPr>
          <w:color w:val="000000"/>
        </w:rPr>
        <w:t>Prélèvement annuel (2021</w:t>
      </w:r>
      <w:r w:rsidRPr="004727D2">
        <w:rPr>
          <w:color w:val="000000"/>
        </w:rPr>
        <w:noBreakHyphen/>
        <w:t>2022)</w:t>
      </w:r>
      <w:r w:rsidR="00621BD8" w:rsidRPr="004727D2">
        <w:rPr>
          <w:color w:val="000000"/>
        </w:rPr>
        <w:t> </w:t>
      </w:r>
      <w:r w:rsidRPr="004727D2">
        <w:rPr>
          <w:color w:val="000000"/>
        </w:rPr>
        <w:t xml:space="preserve">». </w:t>
      </w:r>
    </w:p>
    <w:p w14:paraId="58F81DC8" w14:textId="6126EFFB" w:rsidR="00FE6C54" w:rsidRPr="004727D2" w:rsidRDefault="007E6373" w:rsidP="00FE6C54">
      <w:pPr>
        <w:rPr>
          <w:rFonts w:cs="Arial"/>
        </w:rPr>
      </w:pPr>
      <w:r w:rsidRPr="004727D2">
        <w:t xml:space="preserve">2.10 </w:t>
      </w:r>
      <w:r w:rsidRPr="004727D2">
        <w:rPr>
          <w:u w:val="single"/>
        </w:rPr>
        <w:t>Prélèvement maximal possible (2021</w:t>
      </w:r>
      <w:r w:rsidRPr="004727D2">
        <w:rPr>
          <w:u w:val="single"/>
        </w:rPr>
        <w:noBreakHyphen/>
        <w:t>2022)</w:t>
      </w:r>
    </w:p>
    <w:p w14:paraId="282D1B07" w14:textId="38DFE098" w:rsidR="00054550" w:rsidRPr="004727D2" w:rsidRDefault="003821DB" w:rsidP="00FE6C54">
      <w:pPr>
        <w:rPr>
          <w:rFonts w:cs="Arial"/>
        </w:rPr>
      </w:pPr>
      <w:r w:rsidRPr="004727D2">
        <w:t>La colonne «</w:t>
      </w:r>
      <w:r w:rsidR="00621BD8" w:rsidRPr="004727D2">
        <w:t> </w:t>
      </w:r>
      <w:r w:rsidRPr="004727D2">
        <w:t>Prélèvement maximal possible (2021-2022)</w:t>
      </w:r>
      <w:r w:rsidR="00621BD8" w:rsidRPr="004727D2">
        <w:t> </w:t>
      </w:r>
      <w:r w:rsidRPr="004727D2">
        <w:t>» présente le nombre total annuel de cas de mortalité anthropique d’ours blancs dans une sous</w:t>
      </w:r>
      <w:r w:rsidRPr="004727D2">
        <w:noBreakHyphen/>
        <w:t xml:space="preserve">population donnée qui sont autorisés selon les quotas, la récolte totale autorisée, les prises totales autorisées ou des ententes volontaires pour la saison de chasse précédente. En l’absence d’une limite de récolte établie dans une administration donnée, l’abréviation de cette administration est indiquée plutôt qu’une valeur précise. Le prélèvement maximal possible total est </w:t>
      </w:r>
      <w:r w:rsidR="00E53612">
        <w:t>réparti</w:t>
      </w:r>
      <w:r w:rsidR="00E53612" w:rsidRPr="004727D2">
        <w:t xml:space="preserve"> </w:t>
      </w:r>
      <w:r w:rsidRPr="004727D2">
        <w:t xml:space="preserve">par administration ou par région géographique. En ce qui concerne le Nunavut, où le Harvest Administration and </w:t>
      </w:r>
      <w:proofErr w:type="spellStart"/>
      <w:r w:rsidRPr="004727D2">
        <w:t>Credit</w:t>
      </w:r>
      <w:proofErr w:type="spellEnd"/>
      <w:r w:rsidRPr="004727D2">
        <w:t xml:space="preserve"> Calculation System (HACCS) est utilisé pour gérer la récolte d’ours blancs, la récolte totale autorisée est </w:t>
      </w:r>
      <w:r w:rsidR="00586762">
        <w:t>répartie</w:t>
      </w:r>
      <w:r w:rsidR="00586762" w:rsidRPr="004727D2">
        <w:t xml:space="preserve"> </w:t>
      </w:r>
      <w:r w:rsidRPr="004727D2">
        <w:t>entre l’allocation de base et les crédits demandés pour la dernière saison de chasse.</w:t>
      </w:r>
    </w:p>
    <w:p w14:paraId="49F8FD3A" w14:textId="6E331408" w:rsidR="0065183D" w:rsidRPr="004727D2" w:rsidRDefault="0065183D" w:rsidP="00FE6C54">
      <w:pPr>
        <w:rPr>
          <w:rFonts w:cs="Arial"/>
        </w:rPr>
      </w:pPr>
      <w:r w:rsidRPr="004727D2">
        <w:t xml:space="preserve">2.11 </w:t>
      </w:r>
      <w:r w:rsidRPr="004727D2">
        <w:rPr>
          <w:u w:val="single"/>
        </w:rPr>
        <w:t>Commentaires</w:t>
      </w:r>
    </w:p>
    <w:p w14:paraId="0F59CCD4" w14:textId="6C1382C3" w:rsidR="0065183D" w:rsidRPr="004727D2" w:rsidRDefault="0065183D" w:rsidP="00FE6C54">
      <w:pPr>
        <w:rPr>
          <w:rFonts w:cs="Arial"/>
        </w:rPr>
      </w:pPr>
      <w:r w:rsidRPr="004727D2">
        <w:t>La colonne «</w:t>
      </w:r>
      <w:r w:rsidR="00621BD8" w:rsidRPr="004727D2">
        <w:t> </w:t>
      </w:r>
      <w:r w:rsidRPr="004727D2">
        <w:t>Commentaires</w:t>
      </w:r>
      <w:r w:rsidR="00621BD8" w:rsidRPr="004727D2">
        <w:t> </w:t>
      </w:r>
      <w:r w:rsidRPr="004727D2">
        <w:t>» présente des commentaires pertinents au sujet de la sous</w:t>
      </w:r>
      <w:r w:rsidRPr="004727D2">
        <w:noBreakHyphen/>
        <w:t>population d’ours blancs en question. De plus amples renseignements sur chaque sous</w:t>
      </w:r>
      <w:r w:rsidRPr="004727D2">
        <w:noBreakHyphen/>
        <w:t>population sont fournis dans la section «</w:t>
      </w:r>
      <w:r w:rsidR="00621BD8" w:rsidRPr="004727D2">
        <w:t> </w:t>
      </w:r>
      <w:r w:rsidRPr="004727D2">
        <w:t>Descriptions des sous</w:t>
      </w:r>
      <w:r w:rsidRPr="004727D2">
        <w:noBreakHyphen/>
        <w:t>populations</w:t>
      </w:r>
      <w:r w:rsidR="00621BD8" w:rsidRPr="004727D2">
        <w:t> </w:t>
      </w:r>
      <w:r w:rsidRPr="004727D2">
        <w:t>».</w:t>
      </w:r>
    </w:p>
    <w:p w14:paraId="59479E9A" w14:textId="72D0D6C8" w:rsidR="00162F47" w:rsidRPr="004727D2" w:rsidRDefault="00162F47" w:rsidP="00FE6C54">
      <w:pPr>
        <w:rPr>
          <w:rFonts w:cs="Arial"/>
          <w:u w:val="single"/>
        </w:rPr>
      </w:pPr>
      <w:r w:rsidRPr="004727D2">
        <w:t xml:space="preserve">2.12 </w:t>
      </w:r>
      <w:r w:rsidRPr="004727D2">
        <w:rPr>
          <w:u w:val="single"/>
        </w:rPr>
        <w:t xml:space="preserve">Administration(s) </w:t>
      </w:r>
    </w:p>
    <w:p w14:paraId="7470552A" w14:textId="3397E274" w:rsidR="00162F47" w:rsidRPr="004727D2" w:rsidRDefault="00555F6F" w:rsidP="00FE6C54">
      <w:pPr>
        <w:rPr>
          <w:rFonts w:cs="Arial"/>
        </w:rPr>
      </w:pPr>
      <w:r w:rsidRPr="004727D2">
        <w:t>La colonne «</w:t>
      </w:r>
      <w:r w:rsidR="00621BD8" w:rsidRPr="004727D2">
        <w:t> </w:t>
      </w:r>
      <w:r w:rsidRPr="004727D2">
        <w:t>Administration(s)</w:t>
      </w:r>
      <w:r w:rsidR="00621BD8" w:rsidRPr="004727D2">
        <w:t> </w:t>
      </w:r>
      <w:r w:rsidRPr="004727D2">
        <w:t xml:space="preserve">» présente la ou les administrations territoriales, provinciales et </w:t>
      </w:r>
      <w:r w:rsidR="007178AF" w:rsidRPr="004727D2">
        <w:t>étrangères</w:t>
      </w:r>
      <w:r w:rsidRPr="004727D2">
        <w:t xml:space="preserve"> qui chevauchent l’étendue géographique de la sous</w:t>
      </w:r>
      <w:r w:rsidRPr="004727D2">
        <w:noBreakHyphen/>
        <w:t>population en question.</w:t>
      </w:r>
    </w:p>
    <w:p w14:paraId="63886CCF" w14:textId="1F91212F" w:rsidR="00AC51C5" w:rsidRPr="004727D2" w:rsidRDefault="00AC51C5" w:rsidP="00AC51C5">
      <w:pPr>
        <w:rPr>
          <w:rFonts w:cs="Arial"/>
          <w:b/>
        </w:rPr>
      </w:pPr>
      <w:r w:rsidRPr="004727D2">
        <w:rPr>
          <w:b/>
        </w:rPr>
        <w:t>3. Évaluation des tendances historiques et des tendances les plus récentes (fondées sur la science)</w:t>
      </w:r>
    </w:p>
    <w:p w14:paraId="03C33A23" w14:textId="2C7C5111" w:rsidR="00AC51C5" w:rsidRPr="004727D2" w:rsidRDefault="00AC51C5" w:rsidP="00AC51C5">
      <w:pPr>
        <w:rPr>
          <w:rFonts w:cs="Arial"/>
        </w:rPr>
      </w:pPr>
      <w:r w:rsidRPr="004727D2">
        <w:t xml:space="preserve">3.1 </w:t>
      </w:r>
      <w:r w:rsidRPr="004727D2">
        <w:rPr>
          <w:u w:val="single"/>
        </w:rPr>
        <w:t>Étapes de la détermination des tendances historiques (fondées sur la science)</w:t>
      </w:r>
    </w:p>
    <w:p w14:paraId="739A0AA2" w14:textId="77777777" w:rsidR="00AC51C5" w:rsidRPr="004727D2" w:rsidRDefault="00AC51C5" w:rsidP="00AC51C5">
      <w:pPr>
        <w:rPr>
          <w:rFonts w:cs="Arial"/>
        </w:rPr>
      </w:pPr>
      <w:r w:rsidRPr="004727D2">
        <w:t>Il s’agit de comparer l’estimation la plus récente de la population à sa première estimation historique étayée qui soit comparable. Lorsque l’estimation la plus récente est directement comparable à une estimation historique, une désignation sans qualificatif (c.</w:t>
      </w:r>
      <w:r w:rsidRPr="004727D2">
        <w:noBreakHyphen/>
        <w:t>à</w:t>
      </w:r>
      <w:r w:rsidRPr="004727D2">
        <w:noBreakHyphen/>
        <w:t>d. déclin, stabilité ou augmentation) peut être utilisée.</w:t>
      </w:r>
    </w:p>
    <w:p w14:paraId="7796D259" w14:textId="41754CF6" w:rsidR="00AC51C5" w:rsidRPr="004727D2" w:rsidRDefault="00AC51C5" w:rsidP="00AC51C5">
      <w:pPr>
        <w:rPr>
          <w:rFonts w:cs="Arial"/>
        </w:rPr>
      </w:pPr>
      <w:r w:rsidRPr="004727D2">
        <w:t>Si l’estimation la plus récente n’est pas directement comparable à une estimation historique en raison de différences dans la zone d’étude ou la méthode employée, une comparaison peut tout de même être faite, mais toute évaluation des changements d</w:t>
      </w:r>
      <w:r w:rsidR="00E94907" w:rsidRPr="004727D2">
        <w:t>e</w:t>
      </w:r>
      <w:r w:rsidRPr="004727D2">
        <w:t xml:space="preserve"> l’abondance doit être inférée. En tel cas, un qualificatif est requis (c.</w:t>
      </w:r>
      <w:r w:rsidRPr="004727D2">
        <w:noBreakHyphen/>
        <w:t>à</w:t>
      </w:r>
      <w:r w:rsidRPr="004727D2">
        <w:noBreakHyphen/>
        <w:t>d. déclin probable, stabilité probable ou augmentation probable).</w:t>
      </w:r>
    </w:p>
    <w:p w14:paraId="701096F1" w14:textId="4C166111" w:rsidR="00AC51C5" w:rsidRPr="004727D2" w:rsidRDefault="00AC51C5" w:rsidP="00AC51C5">
      <w:pPr>
        <w:rPr>
          <w:rFonts w:cs="Arial"/>
        </w:rPr>
      </w:pPr>
      <w:r w:rsidRPr="004727D2">
        <w:t>Lorsque les estimations de la population ne sont pas comparables ou que leur comparaison ne permet pas d’établir une différence avec un degré acceptable de certitude statistique, d’autres données, comme les plus récentes caractéristiques démographiques de la sous</w:t>
      </w:r>
      <w:r w:rsidRPr="004727D2">
        <w:noBreakHyphen/>
        <w:t>population (p. ex. la structure par âge), peuvent être utilisées pour inférer les changements d</w:t>
      </w:r>
      <w:r w:rsidR="00613DC3" w:rsidRPr="004727D2">
        <w:t>e</w:t>
      </w:r>
      <w:r w:rsidRPr="004727D2">
        <w:t xml:space="preserve"> l’abondance qu’a connus la sous</w:t>
      </w:r>
      <w:r w:rsidRPr="004727D2">
        <w:noBreakHyphen/>
        <w:t>population. Les sources de données ne comprennent pas le SA. Ici également, un qualificatif est requis (c.</w:t>
      </w:r>
      <w:r w:rsidRPr="004727D2">
        <w:noBreakHyphen/>
        <w:t>à</w:t>
      </w:r>
      <w:r w:rsidRPr="004727D2">
        <w:noBreakHyphen/>
        <w:t>d. déclin probable, stabilité probable ou augmentation probable). Les autres sources de données doivent être justifiées dans les commentaires ainsi que la section «</w:t>
      </w:r>
      <w:r w:rsidR="00621BD8" w:rsidRPr="004727D2">
        <w:t> </w:t>
      </w:r>
      <w:r w:rsidRPr="004727D2">
        <w:t>Descriptions des sous</w:t>
      </w:r>
      <w:r w:rsidRPr="004727D2">
        <w:noBreakHyphen/>
        <w:t>populations</w:t>
      </w:r>
      <w:r w:rsidR="00621BD8" w:rsidRPr="004727D2">
        <w:t> </w:t>
      </w:r>
      <w:r w:rsidRPr="004727D2">
        <w:t xml:space="preserve">». </w:t>
      </w:r>
    </w:p>
    <w:p w14:paraId="477B8A12" w14:textId="15F9A650" w:rsidR="00AC51C5" w:rsidRPr="004727D2" w:rsidRDefault="00AC51C5" w:rsidP="005B00F5">
      <w:pPr>
        <w:keepNext/>
        <w:keepLines/>
        <w:rPr>
          <w:rFonts w:cs="Arial"/>
        </w:rPr>
      </w:pPr>
      <w:r w:rsidRPr="004727D2">
        <w:lastRenderedPageBreak/>
        <w:t xml:space="preserve">Deux étapes servent à évaluer le degré de certitude statistique. Premièrement, nous nous appuyons directement sur des rapports ou articles publiés. Si les auteurs indiquent expressément une différence statistiquement certaine ou une absence de différence entre les deux estimations de la population, alors la tendance est présentée sans modification. En l’absence d’une telle évaluation, le CTOB a recours à son expertise technique collective pour évaluer le degré de certitude statistique. Dans les deux cas, une justification est fournie dans les commentaires ainsi que </w:t>
      </w:r>
      <w:r w:rsidR="004B3A61" w:rsidRPr="004727D2">
        <w:t xml:space="preserve">dans </w:t>
      </w:r>
      <w:r w:rsidRPr="004727D2">
        <w:t>la section «</w:t>
      </w:r>
      <w:r w:rsidR="00621BD8" w:rsidRPr="004727D2">
        <w:t> </w:t>
      </w:r>
      <w:r w:rsidRPr="004727D2">
        <w:t>Descriptions des sous</w:t>
      </w:r>
      <w:r w:rsidRPr="004727D2">
        <w:noBreakHyphen/>
        <w:t>populations</w:t>
      </w:r>
      <w:r w:rsidR="00621BD8" w:rsidRPr="004727D2">
        <w:t> </w:t>
      </w:r>
      <w:r w:rsidRPr="004727D2">
        <w:t>».</w:t>
      </w:r>
    </w:p>
    <w:p w14:paraId="696CAB61" w14:textId="1196B201" w:rsidR="00AC51C5" w:rsidRPr="004727D2" w:rsidRDefault="00AC51C5" w:rsidP="00AC51C5">
      <w:pPr>
        <w:rPr>
          <w:rFonts w:cs="Arial"/>
        </w:rPr>
      </w:pPr>
      <w:r w:rsidRPr="004727D2">
        <w:t>Lorsque les données sont insuffisantes ou que les données disponibles ne sont pas assez fiables pour évaluer le changement d</w:t>
      </w:r>
      <w:r w:rsidR="004B3A61" w:rsidRPr="004727D2">
        <w:t>e</w:t>
      </w:r>
      <w:r w:rsidRPr="004727D2">
        <w:t xml:space="preserve"> l’abondance qu’a connu une sous</w:t>
      </w:r>
      <w:r w:rsidRPr="004727D2">
        <w:noBreakHyphen/>
        <w:t>population, sa tendance est évaluée comme étant incertaine.</w:t>
      </w:r>
    </w:p>
    <w:p w14:paraId="08F79616" w14:textId="38B5DC5F" w:rsidR="00AC51C5" w:rsidRPr="004727D2" w:rsidRDefault="00AC51C5" w:rsidP="00AC51C5">
      <w:pPr>
        <w:rPr>
          <w:rFonts w:cs="Arial"/>
        </w:rPr>
      </w:pPr>
      <w:r w:rsidRPr="004727D2">
        <w:t>Des renseignements supplémentaires sont fournis dans la colonne «</w:t>
      </w:r>
      <w:r w:rsidR="00621BD8" w:rsidRPr="004727D2">
        <w:t> </w:t>
      </w:r>
      <w:r w:rsidRPr="004727D2">
        <w:t>Commentaires</w:t>
      </w:r>
      <w:r w:rsidR="00621BD8" w:rsidRPr="004727D2">
        <w:t> </w:t>
      </w:r>
      <w:r w:rsidRPr="004727D2">
        <w:t>» du tableau de situation, notamment des renseignements relatifs à l’inscription, comme les principales menaces, et les autres sources de données qui pourraient avoir été utilisées.</w:t>
      </w:r>
    </w:p>
    <w:p w14:paraId="1D458869" w14:textId="1E0D29A2" w:rsidR="00AC51C5" w:rsidRPr="004727D2" w:rsidRDefault="00AC51C5" w:rsidP="00AC51C5">
      <w:pPr>
        <w:rPr>
          <w:rFonts w:cs="Arial"/>
          <w:u w:val="single"/>
        </w:rPr>
      </w:pPr>
      <w:r w:rsidRPr="004727D2">
        <w:t xml:space="preserve">3.2 </w:t>
      </w:r>
      <w:r w:rsidRPr="004727D2">
        <w:rPr>
          <w:u w:val="single"/>
        </w:rPr>
        <w:t>Désignation des tendances historiques (fondées sur la science)</w:t>
      </w:r>
    </w:p>
    <w:p w14:paraId="0F8EE363" w14:textId="77777777" w:rsidR="00AC51C5" w:rsidRPr="004727D2" w:rsidRDefault="00AC51C5" w:rsidP="00AC51C5">
      <w:pPr>
        <w:ind w:left="1800" w:hanging="1800"/>
        <w:rPr>
          <w:rFonts w:cs="Arial"/>
        </w:rPr>
      </w:pPr>
      <w:r w:rsidRPr="004727D2">
        <w:t xml:space="preserve">Déclin </w:t>
      </w:r>
      <w:r w:rsidRPr="004727D2">
        <w:tab/>
        <w:t>L’estimation la plus récente de la population est plus basse que son estimation historique avec un degré acceptable de certitude statistique.</w:t>
      </w:r>
    </w:p>
    <w:p w14:paraId="77B60C20" w14:textId="77777777" w:rsidR="00AC51C5" w:rsidRPr="004727D2" w:rsidRDefault="00AC51C5" w:rsidP="00AC51C5">
      <w:pPr>
        <w:ind w:left="1800" w:hanging="1800"/>
        <w:rPr>
          <w:rFonts w:cs="Arial"/>
        </w:rPr>
      </w:pPr>
      <w:r w:rsidRPr="004727D2">
        <w:t xml:space="preserve">Stabilité </w:t>
      </w:r>
      <w:r w:rsidRPr="004727D2">
        <w:tab/>
        <w:t>L’estimation la plus récente de la population n’est pas différente de son estimation historique.</w:t>
      </w:r>
    </w:p>
    <w:p w14:paraId="1DFC2C8D" w14:textId="77777777" w:rsidR="00AC51C5" w:rsidRPr="004727D2" w:rsidRDefault="00AC51C5" w:rsidP="00AC51C5">
      <w:pPr>
        <w:ind w:left="1800" w:hanging="1800"/>
        <w:rPr>
          <w:rFonts w:cs="Arial"/>
        </w:rPr>
      </w:pPr>
      <w:r w:rsidRPr="004727D2">
        <w:t xml:space="preserve">Augmentation </w:t>
      </w:r>
      <w:r w:rsidRPr="004727D2">
        <w:tab/>
        <w:t>L’estimation la plus récente de la population est plus haute que son estimation historique avec un degré acceptable de certitude statistique.</w:t>
      </w:r>
    </w:p>
    <w:p w14:paraId="6E45D9B0" w14:textId="77777777" w:rsidR="00AC51C5" w:rsidRPr="004727D2" w:rsidRDefault="00AC51C5" w:rsidP="00AC51C5">
      <w:pPr>
        <w:ind w:left="1800" w:hanging="1800"/>
        <w:rPr>
          <w:rFonts w:cs="Arial"/>
        </w:rPr>
      </w:pPr>
      <w:r w:rsidRPr="004727D2">
        <w:t xml:space="preserve">Déclin probable </w:t>
      </w:r>
      <w:r w:rsidRPr="004727D2">
        <w:tab/>
        <w:t>L’effectif le plus récent de la population est inféré comme étant inférieur à son effectif historique.</w:t>
      </w:r>
    </w:p>
    <w:p w14:paraId="08BD252F" w14:textId="77777777" w:rsidR="00AC51C5" w:rsidRPr="004727D2" w:rsidRDefault="00AC51C5" w:rsidP="00AC51C5">
      <w:pPr>
        <w:ind w:left="1800" w:hanging="1800"/>
        <w:rPr>
          <w:rFonts w:cs="Arial"/>
        </w:rPr>
      </w:pPr>
      <w:r w:rsidRPr="004727D2">
        <w:t xml:space="preserve">Stabilité probable </w:t>
      </w:r>
      <w:r w:rsidRPr="004727D2">
        <w:tab/>
        <w:t>L’effectif le plus récent de la population est inféré comme n’étant pas différent de son effectif historique.</w:t>
      </w:r>
    </w:p>
    <w:p w14:paraId="1F72E764" w14:textId="080E42C4" w:rsidR="00DC770C" w:rsidRPr="004727D2" w:rsidRDefault="00DC770C" w:rsidP="005B00F5">
      <w:pPr>
        <w:spacing w:after="0"/>
        <w:ind w:left="1800" w:hanging="1800"/>
        <w:rPr>
          <w:rFonts w:ascii="Calibri" w:eastAsia="Times New Roman" w:hAnsi="Calibri" w:cs="Calibri"/>
          <w:color w:val="000000"/>
          <w:lang w:eastAsia="en-CA"/>
        </w:rPr>
      </w:pPr>
      <w:r w:rsidRPr="004727D2">
        <w:t>Augmentation</w:t>
      </w:r>
      <w:r w:rsidRPr="004727D2">
        <w:tab/>
        <w:t>L’effectif le plus récent de la population est inféré comme étant supérieur à son</w:t>
      </w:r>
      <w:r w:rsidRPr="004727D2">
        <w:rPr>
          <w:rFonts w:ascii="Calibri" w:eastAsia="Times New Roman" w:hAnsi="Calibri" w:cs="Calibri"/>
          <w:color w:val="000000"/>
          <w:lang w:eastAsia="en-CA"/>
        </w:rPr>
        <w:t xml:space="preserve"> </w:t>
      </w:r>
    </w:p>
    <w:p w14:paraId="1623B495" w14:textId="04DBAAD3" w:rsidR="00DC770C" w:rsidRPr="004727D2" w:rsidRDefault="00DC770C" w:rsidP="00DC770C">
      <w:pPr>
        <w:rPr>
          <w:rFonts w:cs="Arial"/>
        </w:rPr>
      </w:pPr>
      <w:proofErr w:type="gramStart"/>
      <w:r w:rsidRPr="004727D2">
        <w:t>probable</w:t>
      </w:r>
      <w:proofErr w:type="gramEnd"/>
      <w:r w:rsidRPr="004727D2">
        <w:tab/>
        <w:t xml:space="preserve">   effectif historique.</w:t>
      </w:r>
    </w:p>
    <w:p w14:paraId="7BEA7F2B" w14:textId="77777777" w:rsidR="00AC51C5" w:rsidRPr="004727D2" w:rsidRDefault="00AC51C5" w:rsidP="00AC51C5">
      <w:pPr>
        <w:ind w:left="1800" w:hanging="1800"/>
        <w:rPr>
          <w:rFonts w:cs="Arial"/>
        </w:rPr>
      </w:pPr>
      <w:r w:rsidRPr="004727D2">
        <w:t xml:space="preserve">Incertaine </w:t>
      </w:r>
      <w:r w:rsidRPr="004727D2">
        <w:tab/>
        <w:t>Les données sont insuffisantes ou les données disponibles ne sont pas assez fiables pour évaluer la tendance de la population.</w:t>
      </w:r>
    </w:p>
    <w:p w14:paraId="7C739BF8" w14:textId="6BEEC012" w:rsidR="00AC51C5" w:rsidRPr="004727D2" w:rsidRDefault="00AC51C5" w:rsidP="00AC51C5">
      <w:pPr>
        <w:rPr>
          <w:rFonts w:cs="Arial"/>
        </w:rPr>
      </w:pPr>
      <w:r w:rsidRPr="004727D2">
        <w:t xml:space="preserve">3.3 </w:t>
      </w:r>
      <w:r w:rsidRPr="004727D2">
        <w:rPr>
          <w:u w:val="single"/>
        </w:rPr>
        <w:t>Étapes de la détermination des tendances les plus récentes (fondées sur la science)</w:t>
      </w:r>
    </w:p>
    <w:p w14:paraId="7A337AF1" w14:textId="290D0F3F" w:rsidR="00AC51C5" w:rsidRPr="004727D2" w:rsidRDefault="00AC51C5" w:rsidP="00AC51C5">
      <w:pPr>
        <w:rPr>
          <w:rFonts w:cs="Arial"/>
        </w:rPr>
      </w:pPr>
      <w:r w:rsidRPr="004727D2">
        <w:t>Il s’agit de comparer l’estimation la plus récente de la population à son estimation précédente, pourvu que l’estimation la plus récente se situe dans les 15 dernières années. Lorsque l’estimation la plus récente de la population est directement comparable à son estimation précédente, une désignation sans qualificatif (c.</w:t>
      </w:r>
      <w:r w:rsidRPr="004727D2">
        <w:noBreakHyphen/>
        <w:t>à</w:t>
      </w:r>
      <w:r w:rsidRPr="004727D2">
        <w:noBreakHyphen/>
        <w:t>d. déclin, stabilité ou augmentation) peut être utilisée. En outre, s’il y a eu plus d’une évaluation dans les 15 dernières années, toutes les évaluations peuvent être prises en compte.</w:t>
      </w:r>
    </w:p>
    <w:p w14:paraId="24006783" w14:textId="26241513" w:rsidR="00AC51C5" w:rsidRPr="004727D2" w:rsidRDefault="00AC51C5" w:rsidP="00AC51C5">
      <w:pPr>
        <w:rPr>
          <w:rFonts w:cs="Arial"/>
        </w:rPr>
      </w:pPr>
      <w:r w:rsidRPr="004727D2">
        <w:t xml:space="preserve">Si l’estimation la plus récente de la population n’est pas directement comparable à son estimation précédente en raison de différences dans la zone d’étude ou la méthode employée ou de la désuétude de l’estimation précédente, une comparaison peut tout de même être faite; cependant, toute </w:t>
      </w:r>
      <w:r w:rsidRPr="004727D2">
        <w:lastRenderedPageBreak/>
        <w:t>évaluation des changements d</w:t>
      </w:r>
      <w:r w:rsidR="00B41A14" w:rsidRPr="004727D2">
        <w:t>e</w:t>
      </w:r>
      <w:r w:rsidRPr="004727D2">
        <w:t xml:space="preserve"> l’abondance doit être inférée et un qualificatif est requis (c.</w:t>
      </w:r>
      <w:r w:rsidRPr="004727D2">
        <w:noBreakHyphen/>
        <w:t>à</w:t>
      </w:r>
      <w:r w:rsidRPr="004727D2">
        <w:noBreakHyphen/>
        <w:t>d. déclin probable, stabilité probable ou augmentation probable).</w:t>
      </w:r>
    </w:p>
    <w:p w14:paraId="3E8FDF16" w14:textId="2A75CC6F" w:rsidR="00AC51C5" w:rsidRPr="004727D2" w:rsidRDefault="00AC51C5" w:rsidP="00AC51C5">
      <w:pPr>
        <w:rPr>
          <w:rFonts w:cs="Arial"/>
        </w:rPr>
      </w:pPr>
      <w:r w:rsidRPr="004727D2">
        <w:t xml:space="preserve">En l’absence d’un degré acceptable de certitude statistique quant à la différence entre les deux estimations de la population, ou lorsque ces estimations ne sont pas comparables ou ne permettent pas d’évaluer la tendance récente, d’autres données </w:t>
      </w:r>
      <w:r w:rsidR="009010A8" w:rsidRPr="004727D2">
        <w:t xml:space="preserve">susceptibles d’offrir </w:t>
      </w:r>
      <w:r w:rsidRPr="004727D2">
        <w:t>un aperçu de la situation de la population (p. ex. la répartition par âge ou l’état corporel) peuvent être utilisées pour inférer tout changement d</w:t>
      </w:r>
      <w:r w:rsidR="00504F82" w:rsidRPr="004727D2">
        <w:t>e</w:t>
      </w:r>
      <w:r w:rsidRPr="004727D2">
        <w:t xml:space="preserve"> l’effectif de la sous</w:t>
      </w:r>
      <w:r w:rsidRPr="004727D2">
        <w:noBreakHyphen/>
        <w:t xml:space="preserve">population. Les sources de données ne comprennent pas le </w:t>
      </w:r>
      <w:r w:rsidR="00BF14DE" w:rsidRPr="004727D2">
        <w:t>SA</w:t>
      </w:r>
      <w:r w:rsidRPr="004727D2">
        <w:t>. Ici également, un qualificatif est requis (c.</w:t>
      </w:r>
      <w:r w:rsidRPr="004727D2">
        <w:noBreakHyphen/>
        <w:t>à</w:t>
      </w:r>
      <w:r w:rsidRPr="004727D2">
        <w:noBreakHyphen/>
        <w:t>d. déclin probable, stabilité probable ou augmentation probable).</w:t>
      </w:r>
    </w:p>
    <w:p w14:paraId="306E284F" w14:textId="4BAA067B" w:rsidR="00AC51C5" w:rsidRPr="004727D2" w:rsidRDefault="00AC51C5" w:rsidP="00AC51C5">
      <w:pPr>
        <w:rPr>
          <w:rFonts w:cs="Arial"/>
        </w:rPr>
      </w:pPr>
      <w:r w:rsidRPr="004727D2">
        <w:t xml:space="preserve">Deux étapes servent à évaluer le degré de certitude statistique. Premièrement, nous nous appuyons directement sur des rapports ou articles publiés. Si les auteurs indiquent expressément une différence statistiquement certaine ou une absence de différence entre les deux estimations de la population, alors la tendance est présentée sans modification. En l’absence d’une telle évaluation, le CTOB a recours à son expertise technique collective pour évaluer le degré de certitude statistique. Dans les deux cas, une justification est fournie dans les commentaires ainsi que </w:t>
      </w:r>
      <w:r w:rsidR="00063788" w:rsidRPr="004727D2">
        <w:t xml:space="preserve">dans </w:t>
      </w:r>
      <w:r w:rsidRPr="004727D2">
        <w:t>la section «</w:t>
      </w:r>
      <w:r w:rsidR="00621BD8" w:rsidRPr="004727D2">
        <w:t> </w:t>
      </w:r>
      <w:r w:rsidRPr="004727D2">
        <w:t>Descriptions des sous</w:t>
      </w:r>
      <w:r w:rsidRPr="004727D2">
        <w:noBreakHyphen/>
        <w:t>populations</w:t>
      </w:r>
      <w:r w:rsidR="00621BD8" w:rsidRPr="004727D2">
        <w:t> </w:t>
      </w:r>
      <w:r w:rsidRPr="004727D2">
        <w:t>».</w:t>
      </w:r>
    </w:p>
    <w:p w14:paraId="0D0D25F6" w14:textId="67FAE414" w:rsidR="00AC51C5" w:rsidRPr="004727D2" w:rsidRDefault="00AC51C5" w:rsidP="00AC51C5">
      <w:pPr>
        <w:rPr>
          <w:rFonts w:cs="Arial"/>
        </w:rPr>
      </w:pPr>
      <w:r w:rsidRPr="004727D2">
        <w:t>Lorsque les données sont insuffisantes ou que les données disponibles ne sont pas assez fiables pour évaluer les changements d</w:t>
      </w:r>
      <w:r w:rsidR="00063788" w:rsidRPr="004727D2">
        <w:t>e</w:t>
      </w:r>
      <w:r w:rsidRPr="004727D2">
        <w:t xml:space="preserve"> l’effectif de la population, ou s’il n’y a eu aucune estimation de la population dans les 15 dernières années, la tendance de la sous</w:t>
      </w:r>
      <w:r w:rsidRPr="004727D2">
        <w:noBreakHyphen/>
        <w:t>population est évaluée comme étant incertaine.</w:t>
      </w:r>
    </w:p>
    <w:p w14:paraId="4C75F7E1" w14:textId="2AB5487B" w:rsidR="00AC51C5" w:rsidRPr="004727D2" w:rsidRDefault="00AC51C5" w:rsidP="00AC51C5">
      <w:pPr>
        <w:rPr>
          <w:rFonts w:cs="Arial"/>
        </w:rPr>
      </w:pPr>
      <w:r w:rsidRPr="004727D2">
        <w:t>Des renseignements supplémentaires sont fournis dans la colonne «</w:t>
      </w:r>
      <w:r w:rsidR="00621BD8" w:rsidRPr="004727D2">
        <w:t> </w:t>
      </w:r>
      <w:r w:rsidRPr="004727D2">
        <w:t>Commentaires</w:t>
      </w:r>
      <w:r w:rsidR="00621BD8" w:rsidRPr="004727D2">
        <w:t> </w:t>
      </w:r>
      <w:r w:rsidRPr="004727D2">
        <w:t>» du tableau de situation, notamment des renseignements relatifs à l’inscription, comme les principales menaces, et les autres sources de données qui pourraient avoir été utilisées.</w:t>
      </w:r>
    </w:p>
    <w:p w14:paraId="64B33E57" w14:textId="1F1586F7" w:rsidR="00AC51C5" w:rsidRPr="004727D2" w:rsidRDefault="00D92581" w:rsidP="00AC51C5">
      <w:pPr>
        <w:rPr>
          <w:rFonts w:cs="Arial"/>
        </w:rPr>
      </w:pPr>
      <w:r w:rsidRPr="004727D2">
        <w:t xml:space="preserve">3.4 </w:t>
      </w:r>
      <w:r w:rsidRPr="004727D2">
        <w:rPr>
          <w:u w:val="single"/>
        </w:rPr>
        <w:t>Désignation des tendances les plus récentes (fondées sur la science)</w:t>
      </w:r>
    </w:p>
    <w:p w14:paraId="4B6B7402" w14:textId="77777777" w:rsidR="00AC51C5" w:rsidRPr="004727D2" w:rsidRDefault="00AC51C5" w:rsidP="00AC51C5">
      <w:pPr>
        <w:ind w:left="1620" w:hanging="1620"/>
        <w:rPr>
          <w:rFonts w:cs="Arial"/>
        </w:rPr>
      </w:pPr>
      <w:r w:rsidRPr="004727D2">
        <w:t xml:space="preserve">Déclin </w:t>
      </w:r>
      <w:r w:rsidRPr="004727D2">
        <w:tab/>
        <w:t>L’estimation la plus récente de la population est plus basse que son estimation précédente avec un degré acceptable de certitude statistique.</w:t>
      </w:r>
    </w:p>
    <w:p w14:paraId="744E59D9" w14:textId="77777777" w:rsidR="00AC51C5" w:rsidRPr="004727D2" w:rsidRDefault="00AC51C5" w:rsidP="00DC770C">
      <w:pPr>
        <w:ind w:left="1627" w:hanging="1627"/>
        <w:rPr>
          <w:rFonts w:cs="Arial"/>
        </w:rPr>
      </w:pPr>
      <w:r w:rsidRPr="004727D2">
        <w:t xml:space="preserve">Stabilité </w:t>
      </w:r>
      <w:r w:rsidRPr="004727D2">
        <w:tab/>
        <w:t>L’estimation la plus récente de la population n’est pas différente de son estimation précédente.</w:t>
      </w:r>
    </w:p>
    <w:p w14:paraId="7CD9D3F6" w14:textId="53F0F21D" w:rsidR="00AC51C5" w:rsidRPr="004727D2" w:rsidRDefault="00AC51C5" w:rsidP="00987972">
      <w:pPr>
        <w:ind w:left="1627" w:hanging="1627"/>
        <w:rPr>
          <w:rFonts w:cs="Arial"/>
        </w:rPr>
      </w:pPr>
      <w:r w:rsidRPr="004727D2">
        <w:t xml:space="preserve">Augmentation </w:t>
      </w:r>
      <w:r w:rsidR="00987972" w:rsidRPr="004727D2">
        <w:tab/>
      </w:r>
      <w:r w:rsidRPr="004727D2">
        <w:t>L’estimation la plus récente de la population est plus haute que son estimation précédente avec un degré acceptable de certitude statistique.</w:t>
      </w:r>
    </w:p>
    <w:p w14:paraId="4BA58791" w14:textId="77777777" w:rsidR="00AC51C5" w:rsidRPr="004727D2" w:rsidRDefault="00AC51C5" w:rsidP="00987972">
      <w:pPr>
        <w:ind w:left="1627" w:hanging="1627"/>
        <w:rPr>
          <w:rFonts w:cs="Arial"/>
        </w:rPr>
      </w:pPr>
      <w:r w:rsidRPr="004727D2">
        <w:t xml:space="preserve">Déclin probable </w:t>
      </w:r>
      <w:r w:rsidRPr="004727D2">
        <w:tab/>
        <w:t>L’effectif le plus récent de la population est inféré comme étant inférieur à son effectif précédent.</w:t>
      </w:r>
    </w:p>
    <w:p w14:paraId="284EA19D" w14:textId="64E2D068" w:rsidR="00AC51C5" w:rsidRPr="004727D2" w:rsidRDefault="00AC51C5" w:rsidP="00AC51C5">
      <w:pPr>
        <w:ind w:left="1620" w:hanging="1620"/>
        <w:rPr>
          <w:rFonts w:cs="Arial"/>
        </w:rPr>
      </w:pPr>
      <w:r w:rsidRPr="004727D2">
        <w:t>Stabilité probable L’effectif le plus récent de la population est inféré comme n’étant pas différent de son effectif précédent.</w:t>
      </w:r>
    </w:p>
    <w:p w14:paraId="6EA7D6BC" w14:textId="77777777" w:rsidR="00DC770C" w:rsidRPr="004727D2" w:rsidRDefault="00AC51C5" w:rsidP="00DC770C">
      <w:pPr>
        <w:spacing w:after="0"/>
        <w:rPr>
          <w:rFonts w:ascii="Calibri" w:eastAsia="Times New Roman" w:hAnsi="Calibri" w:cs="Calibri"/>
          <w:color w:val="000000"/>
          <w:lang w:eastAsia="en-CA"/>
        </w:rPr>
      </w:pPr>
      <w:r w:rsidRPr="004727D2">
        <w:t>Augmentation</w:t>
      </w:r>
      <w:r w:rsidR="00987972" w:rsidRPr="004727D2">
        <w:tab/>
      </w:r>
      <w:r w:rsidRPr="004727D2">
        <w:t>L’effectif le plus récent de la population est inféré comme étant supérieur à son</w:t>
      </w:r>
      <w:r w:rsidR="00987972" w:rsidRPr="004727D2">
        <w:rPr>
          <w:rFonts w:ascii="Calibri" w:eastAsia="Times New Roman" w:hAnsi="Calibri" w:cs="Calibri"/>
          <w:color w:val="000000"/>
          <w:lang w:eastAsia="en-CA"/>
        </w:rPr>
        <w:t xml:space="preserve"> </w:t>
      </w:r>
    </w:p>
    <w:p w14:paraId="6B9AD900" w14:textId="773958AD" w:rsidR="00AC51C5" w:rsidRPr="004727D2" w:rsidRDefault="00DC770C" w:rsidP="00987972">
      <w:pPr>
        <w:rPr>
          <w:rFonts w:cs="Arial"/>
        </w:rPr>
      </w:pPr>
      <w:proofErr w:type="gramStart"/>
      <w:r w:rsidRPr="004727D2">
        <w:t>probable</w:t>
      </w:r>
      <w:proofErr w:type="gramEnd"/>
      <w:r w:rsidRPr="004727D2">
        <w:tab/>
      </w:r>
      <w:r w:rsidR="00AC51C5" w:rsidRPr="004727D2">
        <w:t>effectif précédent.</w:t>
      </w:r>
    </w:p>
    <w:p w14:paraId="2E83D474" w14:textId="77777777" w:rsidR="00AC51C5" w:rsidRPr="004727D2" w:rsidRDefault="00AC51C5" w:rsidP="00AC51C5">
      <w:pPr>
        <w:ind w:left="1620" w:hanging="1620"/>
        <w:rPr>
          <w:rFonts w:cs="Arial"/>
        </w:rPr>
      </w:pPr>
      <w:r w:rsidRPr="004727D2">
        <w:lastRenderedPageBreak/>
        <w:t xml:space="preserve">Incertaine </w:t>
      </w:r>
      <w:r w:rsidRPr="004727D2">
        <w:tab/>
        <w:t>Les données sont insuffisantes ou les données disponibles ne sont pas assez fiables pour évaluer la tendance de la population, ou il n’y a eu aucune estimation de l’effectif de la population dans les 15 dernières années.</w:t>
      </w:r>
    </w:p>
    <w:p w14:paraId="1B1C024B" w14:textId="1E7EA211" w:rsidR="00652307" w:rsidRPr="004727D2" w:rsidRDefault="00D92581" w:rsidP="00DC770C">
      <w:pPr>
        <w:keepNext/>
        <w:rPr>
          <w:rFonts w:cs="Arial"/>
          <w:b/>
        </w:rPr>
      </w:pPr>
      <w:r w:rsidRPr="004727D2">
        <w:rPr>
          <w:b/>
        </w:rPr>
        <w:t>4. Évaluation des tendances (fondées sur le savoir autochtone)</w:t>
      </w:r>
    </w:p>
    <w:p w14:paraId="1C90A900" w14:textId="6A6CF3D1" w:rsidR="00652307" w:rsidRPr="004727D2" w:rsidRDefault="00D92581" w:rsidP="00DC770C">
      <w:pPr>
        <w:keepNext/>
        <w:rPr>
          <w:rFonts w:cs="Arial"/>
        </w:rPr>
      </w:pPr>
      <w:r w:rsidRPr="004727D2">
        <w:t xml:space="preserve">4.1 </w:t>
      </w:r>
      <w:r w:rsidRPr="004727D2">
        <w:rPr>
          <w:u w:val="single"/>
        </w:rPr>
        <w:t>Étapes de la détermination des tendances (fondées sur le savoir autochtone)</w:t>
      </w:r>
    </w:p>
    <w:p w14:paraId="74B02FDA" w14:textId="773ADBD7" w:rsidR="00652307" w:rsidRPr="004727D2" w:rsidRDefault="00652307" w:rsidP="00652307">
      <w:pPr>
        <w:rPr>
          <w:rFonts w:cs="Arial"/>
        </w:rPr>
      </w:pPr>
      <w:r w:rsidRPr="004727D2">
        <w:t xml:space="preserve">Les Autochtones qui ont participé à des pratiques culturelles, expériences vécues, traditions et observations ayant permis de peaufiner et de parfaire leur expertise spécialisée sont les détenteurs du </w:t>
      </w:r>
      <w:r w:rsidR="005D580A" w:rsidRPr="004727D2">
        <w:t>SA</w:t>
      </w:r>
      <w:r w:rsidRPr="004727D2">
        <w:t xml:space="preserve">. Les détenteurs du </w:t>
      </w:r>
      <w:r w:rsidR="00920B6D" w:rsidRPr="004727D2">
        <w:t xml:space="preserve">SA </w:t>
      </w:r>
      <w:r w:rsidRPr="004727D2">
        <w:t>qui possèdent une expertise sur l</w:t>
      </w:r>
      <w:r w:rsidR="00116A68" w:rsidRPr="004727D2">
        <w:t>’</w:t>
      </w:r>
      <w:r w:rsidRPr="004727D2">
        <w:t>ours blanc peuvent faire part de leurs observations directes sur les tendances des sous</w:t>
      </w:r>
      <w:r w:rsidRPr="004727D2">
        <w:noBreakHyphen/>
        <w:t xml:space="preserve">populations d’ours blancs, lesquelles sont souvent communiquées oralement. Les connaissances des détenteurs du </w:t>
      </w:r>
      <w:r w:rsidR="00116A68" w:rsidRPr="004727D2">
        <w:t xml:space="preserve">SA </w:t>
      </w:r>
      <w:r w:rsidRPr="004727D2">
        <w:t xml:space="preserve">sont </w:t>
      </w:r>
      <w:r w:rsidR="00141784" w:rsidRPr="004727D2">
        <w:t xml:space="preserve">consignées </w:t>
      </w:r>
      <w:r w:rsidRPr="004727D2">
        <w:t xml:space="preserve">dans des études exhaustives sur </w:t>
      </w:r>
      <w:proofErr w:type="gramStart"/>
      <w:r w:rsidRPr="004727D2">
        <w:t>le SA</w:t>
      </w:r>
      <w:proofErr w:type="gramEnd"/>
      <w:r w:rsidRPr="004727D2">
        <w:t>, et celles axées sur l</w:t>
      </w:r>
      <w:r w:rsidR="00141784" w:rsidRPr="004727D2">
        <w:t>’</w:t>
      </w:r>
      <w:r w:rsidRPr="004727D2">
        <w:t xml:space="preserve">ours blanc comprennent souvent des évaluations des caractéristiques démographiques de l’espèce par les détenteurs de ce savoir. L’expertise des détenteurs du </w:t>
      </w:r>
      <w:r w:rsidR="00BD3C81" w:rsidRPr="004727D2">
        <w:t xml:space="preserve">SA </w:t>
      </w:r>
      <w:r w:rsidRPr="004727D2">
        <w:t xml:space="preserve">peut également être </w:t>
      </w:r>
      <w:r w:rsidR="00BD3C81" w:rsidRPr="004727D2">
        <w:t xml:space="preserve">répertoriée </w:t>
      </w:r>
      <w:r w:rsidRPr="004727D2">
        <w:t>d’autres façons, par exemple dans des rapports de consultation sur la gestion de la faune, des rapports de surveillance communautaire, des procès</w:t>
      </w:r>
      <w:r w:rsidRPr="004727D2">
        <w:noBreakHyphen/>
        <w:t xml:space="preserve">verbaux d’audiences publiques et des articles évalués par les pairs. </w:t>
      </w:r>
    </w:p>
    <w:p w14:paraId="2628A9A5" w14:textId="46E2E976" w:rsidR="00652307" w:rsidRPr="004727D2" w:rsidRDefault="00652307" w:rsidP="00652307">
      <w:pPr>
        <w:rPr>
          <w:rFonts w:cs="Arial"/>
        </w:rPr>
      </w:pPr>
      <w:r w:rsidRPr="004727D2">
        <w:t xml:space="preserve">Les détenteurs du </w:t>
      </w:r>
      <w:r w:rsidR="00BD3C81" w:rsidRPr="004727D2">
        <w:t>SA</w:t>
      </w:r>
      <w:r w:rsidRPr="004727D2">
        <w:t xml:space="preserve">, les études exhaustives sur </w:t>
      </w:r>
      <w:proofErr w:type="gramStart"/>
      <w:r w:rsidRPr="004727D2">
        <w:t>le SA</w:t>
      </w:r>
      <w:proofErr w:type="gramEnd"/>
      <w:r w:rsidRPr="004727D2">
        <w:t xml:space="preserve"> et les autres rapports et procès</w:t>
      </w:r>
      <w:r w:rsidRPr="004727D2">
        <w:noBreakHyphen/>
        <w:t xml:space="preserve">verbaux concernant le SA sont des sources d’information que le Comité consulte pour déterminer les tendances (fondées sur le </w:t>
      </w:r>
      <w:r w:rsidR="009C4819" w:rsidRPr="004727D2">
        <w:t>SA</w:t>
      </w:r>
      <w:r w:rsidRPr="004727D2">
        <w:t>). Ces sources sont mentionnées dans les notes en bas du tableau de situation.</w:t>
      </w:r>
    </w:p>
    <w:p w14:paraId="0100E4B4" w14:textId="470B3DBA" w:rsidR="00652307" w:rsidRPr="004727D2" w:rsidRDefault="00652307" w:rsidP="00652307">
      <w:pPr>
        <w:rPr>
          <w:rFonts w:cs="Arial"/>
        </w:rPr>
      </w:pPr>
      <w:r w:rsidRPr="004727D2">
        <w:t xml:space="preserve">Lorsqu’il y a une cohérence entre les expériences et observations des détenteurs du </w:t>
      </w:r>
      <w:r w:rsidR="00EB4491" w:rsidRPr="004727D2">
        <w:t>SA</w:t>
      </w:r>
      <w:r w:rsidRPr="004727D2">
        <w:t xml:space="preserve"> à l’égard d’une tendance de l’abondance d</w:t>
      </w:r>
      <w:r w:rsidR="00EB4491" w:rsidRPr="004727D2">
        <w:t xml:space="preserve">es </w:t>
      </w:r>
      <w:r w:rsidRPr="004727D2">
        <w:t xml:space="preserve">ours blancs dans une région précise au cours d’une période donnée, cette tendance (p. ex. déclin, stabilité ou augmentation) est présentée comme tendance (fondée sur </w:t>
      </w:r>
      <w:proofErr w:type="gramStart"/>
      <w:r w:rsidRPr="004727D2">
        <w:t xml:space="preserve">le </w:t>
      </w:r>
      <w:r w:rsidR="00EB4491" w:rsidRPr="004727D2">
        <w:t>SA</w:t>
      </w:r>
      <w:proofErr w:type="gramEnd"/>
      <w:r w:rsidRPr="004727D2">
        <w:t>) de la sous</w:t>
      </w:r>
      <w:r w:rsidRPr="004727D2">
        <w:noBreakHyphen/>
        <w:t>population d’ours blancs où ces expériences et observations ont eu lieu.</w:t>
      </w:r>
    </w:p>
    <w:p w14:paraId="6AC4AF35" w14:textId="046F6F99" w:rsidR="00652307" w:rsidRPr="004727D2" w:rsidRDefault="00652307" w:rsidP="00652307">
      <w:pPr>
        <w:rPr>
          <w:rFonts w:cs="Arial"/>
        </w:rPr>
      </w:pPr>
      <w:r w:rsidRPr="004727D2">
        <w:t xml:space="preserve">S’il y a une incohérence entre les expériences vécues et observations des détenteurs du </w:t>
      </w:r>
      <w:r w:rsidR="00B67EEF" w:rsidRPr="004727D2">
        <w:t>SA</w:t>
      </w:r>
      <w:r w:rsidRPr="004727D2">
        <w:t xml:space="preserve"> à l’égard d’une tendance de l’abondance d</w:t>
      </w:r>
      <w:r w:rsidR="00B67EEF" w:rsidRPr="004727D2">
        <w:t xml:space="preserve">es </w:t>
      </w:r>
      <w:r w:rsidRPr="004727D2">
        <w:t xml:space="preserve">ours blancs, la tendance (fondée sur </w:t>
      </w:r>
      <w:proofErr w:type="gramStart"/>
      <w:r w:rsidRPr="004727D2">
        <w:t xml:space="preserve">le </w:t>
      </w:r>
      <w:r w:rsidR="00B67EEF" w:rsidRPr="004727D2">
        <w:t>SA</w:t>
      </w:r>
      <w:proofErr w:type="gramEnd"/>
      <w:r w:rsidRPr="004727D2">
        <w:t>) est «</w:t>
      </w:r>
      <w:r w:rsidR="00621BD8" w:rsidRPr="004727D2">
        <w:t> </w:t>
      </w:r>
      <w:r w:rsidRPr="004727D2">
        <w:t>incertaine</w:t>
      </w:r>
      <w:r w:rsidR="00621BD8" w:rsidRPr="004727D2">
        <w:t> </w:t>
      </w:r>
      <w:r w:rsidRPr="004727D2">
        <w:t>». Si l’incohérence est de nature géographique (par exemple, les observations sur une sous</w:t>
      </w:r>
      <w:r w:rsidRPr="004727D2">
        <w:noBreakHyphen/>
        <w:t>population faites dans une région sont différentes de celles faites dans une autre région), les différentes tendances peuvent être indiquées entre parenthèses.</w:t>
      </w:r>
    </w:p>
    <w:p w14:paraId="248FA747" w14:textId="54969B41" w:rsidR="00652307" w:rsidRPr="004727D2" w:rsidRDefault="00652307" w:rsidP="00C02A22">
      <w:pPr>
        <w:tabs>
          <w:tab w:val="left" w:pos="10590"/>
        </w:tabs>
        <w:rPr>
          <w:rFonts w:cs="Arial"/>
          <w:u w:val="single"/>
        </w:rPr>
      </w:pPr>
      <w:r w:rsidRPr="004727D2">
        <w:t xml:space="preserve">S’il y a un manque de connaissances autochtones </w:t>
      </w:r>
      <w:r w:rsidR="008309F7" w:rsidRPr="004727D2">
        <w:t xml:space="preserve">consignées </w:t>
      </w:r>
      <w:r w:rsidRPr="004727D2">
        <w:t>sur une tendance de l’effectif d’une sous</w:t>
      </w:r>
      <w:r w:rsidRPr="004727D2">
        <w:noBreakHyphen/>
        <w:t xml:space="preserve">population, la tendance (fondée sur </w:t>
      </w:r>
      <w:proofErr w:type="gramStart"/>
      <w:r w:rsidRPr="004727D2">
        <w:t xml:space="preserve">le </w:t>
      </w:r>
      <w:r w:rsidR="008309F7" w:rsidRPr="004727D2">
        <w:t>SA</w:t>
      </w:r>
      <w:proofErr w:type="gramEnd"/>
      <w:r w:rsidRPr="004727D2">
        <w:t>) est «</w:t>
      </w:r>
      <w:r w:rsidR="00621BD8" w:rsidRPr="004727D2">
        <w:t> </w:t>
      </w:r>
      <w:r w:rsidRPr="004727D2">
        <w:t>inconnue</w:t>
      </w:r>
      <w:r w:rsidR="00621BD8" w:rsidRPr="004727D2">
        <w:t> </w:t>
      </w:r>
      <w:r w:rsidRPr="004727D2">
        <w:t>».</w:t>
      </w:r>
    </w:p>
    <w:p w14:paraId="36110963" w14:textId="2E9E5C71" w:rsidR="00652307" w:rsidRPr="004727D2" w:rsidRDefault="00D92581" w:rsidP="00652307">
      <w:pPr>
        <w:rPr>
          <w:rFonts w:cs="Arial"/>
          <w:u w:val="single"/>
        </w:rPr>
      </w:pPr>
      <w:r w:rsidRPr="004727D2">
        <w:t xml:space="preserve">4.2 </w:t>
      </w:r>
      <w:r w:rsidRPr="004727D2">
        <w:rPr>
          <w:u w:val="single"/>
        </w:rPr>
        <w:t>Désignation des tendances (fondées sur le savoir autochtone)</w:t>
      </w:r>
    </w:p>
    <w:p w14:paraId="46A1F674" w14:textId="30CEF9C9" w:rsidR="00652307" w:rsidRPr="004727D2" w:rsidRDefault="00652307" w:rsidP="00652307">
      <w:pPr>
        <w:ind w:left="1620" w:hanging="1620"/>
        <w:rPr>
          <w:rFonts w:cs="Arial"/>
        </w:rPr>
      </w:pPr>
      <w:r w:rsidRPr="004727D2">
        <w:t xml:space="preserve">Déclin </w:t>
      </w:r>
      <w:r w:rsidRPr="004727D2">
        <w:tab/>
        <w:t xml:space="preserve">Les détenteurs du </w:t>
      </w:r>
      <w:r w:rsidR="008309F7" w:rsidRPr="004727D2">
        <w:t>SA</w:t>
      </w:r>
      <w:r w:rsidRPr="004727D2">
        <w:t xml:space="preserve"> ont systématiquement déterminé que la population d’ours blancs a diminué au cours d’une période donnée.</w:t>
      </w:r>
    </w:p>
    <w:p w14:paraId="4E7891A9" w14:textId="0F516073" w:rsidR="00652307" w:rsidRPr="004727D2" w:rsidRDefault="00652307" w:rsidP="00652307">
      <w:pPr>
        <w:ind w:left="1620" w:hanging="1620"/>
        <w:rPr>
          <w:rFonts w:cs="Arial"/>
        </w:rPr>
      </w:pPr>
      <w:r w:rsidRPr="004727D2">
        <w:t xml:space="preserve">Stabilité </w:t>
      </w:r>
      <w:r w:rsidRPr="004727D2">
        <w:tab/>
        <w:t xml:space="preserve">Les détenteurs du </w:t>
      </w:r>
      <w:r w:rsidR="008309F7" w:rsidRPr="004727D2">
        <w:t>SA</w:t>
      </w:r>
      <w:r w:rsidRPr="004727D2">
        <w:t xml:space="preserve"> ont systématiquement déterminé que la population d’ours blancs n’a pas changé au cours d’une période donnée.</w:t>
      </w:r>
    </w:p>
    <w:p w14:paraId="0278F237" w14:textId="3FEDD9BE" w:rsidR="00652307" w:rsidRPr="004727D2" w:rsidRDefault="00652307" w:rsidP="00652307">
      <w:pPr>
        <w:ind w:left="1620" w:hanging="1620"/>
        <w:rPr>
          <w:rFonts w:cs="Arial"/>
        </w:rPr>
      </w:pPr>
      <w:r w:rsidRPr="004727D2">
        <w:t xml:space="preserve">Augmentation </w:t>
      </w:r>
      <w:r w:rsidRPr="004727D2">
        <w:tab/>
        <w:t xml:space="preserve">Les détenteurs du </w:t>
      </w:r>
      <w:r w:rsidR="006A3A72" w:rsidRPr="004727D2">
        <w:t>SA</w:t>
      </w:r>
      <w:r w:rsidRPr="004727D2">
        <w:t xml:space="preserve"> ont systématiquement déterminé que la population d’ours blancs a augmenté au cours d’une période donnée.</w:t>
      </w:r>
    </w:p>
    <w:p w14:paraId="16CC4C10" w14:textId="22C7302E" w:rsidR="00652307" w:rsidRPr="004727D2" w:rsidRDefault="00652307" w:rsidP="00652307">
      <w:pPr>
        <w:ind w:left="1620" w:hanging="1620"/>
        <w:rPr>
          <w:rFonts w:cs="Arial"/>
        </w:rPr>
      </w:pPr>
      <w:r w:rsidRPr="004727D2">
        <w:t xml:space="preserve">Incertaine </w:t>
      </w:r>
      <w:r w:rsidRPr="004727D2">
        <w:tab/>
        <w:t xml:space="preserve">Les détenteurs du </w:t>
      </w:r>
      <w:r w:rsidR="006A3A72" w:rsidRPr="004727D2">
        <w:t>SA</w:t>
      </w:r>
      <w:r w:rsidRPr="004727D2">
        <w:t xml:space="preserve"> ont déterminé différentes tendances à l’égard d’une sous</w:t>
      </w:r>
      <w:r w:rsidRPr="004727D2">
        <w:noBreakHyphen/>
        <w:t>population d’ours blancs au cours d’une période donnée.</w:t>
      </w:r>
    </w:p>
    <w:p w14:paraId="368EAD0C" w14:textId="0C0BEC43" w:rsidR="00652307" w:rsidRPr="004727D2" w:rsidRDefault="00652307" w:rsidP="00652307">
      <w:pPr>
        <w:ind w:left="1620" w:hanging="1620"/>
        <w:rPr>
          <w:rFonts w:cs="Arial"/>
        </w:rPr>
      </w:pPr>
      <w:r w:rsidRPr="004727D2">
        <w:lastRenderedPageBreak/>
        <w:t xml:space="preserve">Inconnue </w:t>
      </w:r>
      <w:r w:rsidRPr="004727D2">
        <w:tab/>
        <w:t xml:space="preserve">Les connaissances autochtones diffusées publiquement par les détenteurs du </w:t>
      </w:r>
      <w:r w:rsidR="006A3A72" w:rsidRPr="004727D2">
        <w:t>SA</w:t>
      </w:r>
      <w:r w:rsidRPr="004727D2">
        <w:t xml:space="preserve"> sont insuffisantes pour évaluer la tendance.</w:t>
      </w:r>
    </w:p>
    <w:p w14:paraId="3A0825EC" w14:textId="77777777" w:rsidR="00652307" w:rsidRPr="004727D2" w:rsidRDefault="00652307" w:rsidP="00652307">
      <w:pPr>
        <w:ind w:left="1620" w:hanging="1620"/>
        <w:rPr>
          <w:rFonts w:cs="Arial"/>
        </w:rPr>
      </w:pPr>
    </w:p>
    <w:p w14:paraId="6023AA93" w14:textId="18AEBFB0" w:rsidR="00883F78" w:rsidRPr="004727D2" w:rsidRDefault="00883F78" w:rsidP="00FE6C54">
      <w:pPr>
        <w:ind w:left="1620" w:hanging="1620"/>
        <w:rPr>
          <w:rFonts w:cs="Arial"/>
        </w:rPr>
      </w:pPr>
    </w:p>
    <w:p w14:paraId="1164EC45" w14:textId="77777777" w:rsidR="00883F78" w:rsidRPr="004727D2" w:rsidRDefault="00883F78" w:rsidP="00FE6C54">
      <w:pPr>
        <w:ind w:left="1620" w:hanging="1620"/>
        <w:rPr>
          <w:rFonts w:cs="Arial"/>
        </w:rPr>
        <w:sectPr w:rsidR="00883F78" w:rsidRPr="004727D2" w:rsidSect="002C4EBC">
          <w:footerReference w:type="default" r:id="rId8"/>
          <w:pgSz w:w="12240" w:h="15840" w:code="1"/>
          <w:pgMar w:top="1440" w:right="1440" w:bottom="1440" w:left="1440" w:header="708" w:footer="708" w:gutter="0"/>
          <w:cols w:space="708"/>
          <w:docGrid w:linePitch="360"/>
        </w:sectPr>
      </w:pPr>
    </w:p>
    <w:p w14:paraId="7001F66B" w14:textId="6646F169" w:rsidR="00CF14A4" w:rsidRPr="004727D2" w:rsidRDefault="00CF14A4" w:rsidP="00CF14A4">
      <w:pPr>
        <w:pStyle w:val="Heading1"/>
        <w:jc w:val="center"/>
        <w:rPr>
          <w:sz w:val="48"/>
        </w:rPr>
      </w:pPr>
      <w:bookmarkStart w:id="2" w:name="_Toc141953929"/>
      <w:r w:rsidRPr="004727D2">
        <w:rPr>
          <w:sz w:val="48"/>
        </w:rPr>
        <w:lastRenderedPageBreak/>
        <w:t>Tableau de situation du CTOB pour 2023</w:t>
      </w:r>
      <w:bookmarkEnd w:id="2"/>
    </w:p>
    <w:tbl>
      <w:tblPr>
        <w:tblW w:w="212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530"/>
        <w:gridCol w:w="1260"/>
        <w:gridCol w:w="1170"/>
        <w:gridCol w:w="1530"/>
        <w:gridCol w:w="1710"/>
        <w:gridCol w:w="1710"/>
        <w:gridCol w:w="1440"/>
        <w:gridCol w:w="1440"/>
        <w:gridCol w:w="1440"/>
        <w:gridCol w:w="4860"/>
        <w:gridCol w:w="1913"/>
      </w:tblGrid>
      <w:tr w:rsidR="00137DC5" w:rsidRPr="004727D2" w14:paraId="3C69C197" w14:textId="77777777" w:rsidTr="005B00F5">
        <w:trPr>
          <w:trHeight w:val="870"/>
          <w:tblHeader/>
        </w:trPr>
        <w:tc>
          <w:tcPr>
            <w:tcW w:w="1265" w:type="dxa"/>
            <w:shd w:val="clear" w:color="auto" w:fill="BDD6EE" w:themeFill="accent1" w:themeFillTint="66"/>
            <w:hideMark/>
          </w:tcPr>
          <w:p w14:paraId="30E0C3D2" w14:textId="246C53FE" w:rsidR="00E321CF" w:rsidRPr="004727D2" w:rsidRDefault="00E321CF" w:rsidP="00D52F99">
            <w:pPr>
              <w:spacing w:after="0" w:line="240" w:lineRule="auto"/>
              <w:rPr>
                <w:rFonts w:ascii="Calibri" w:eastAsia="Times New Roman" w:hAnsi="Calibri" w:cs="Calibri"/>
                <w:b/>
                <w:bCs/>
              </w:rPr>
            </w:pPr>
            <w:bookmarkStart w:id="3" w:name="_Hlk122336545"/>
            <w:r w:rsidRPr="004727D2">
              <w:rPr>
                <w:rFonts w:ascii="Calibri" w:hAnsi="Calibri"/>
                <w:b/>
              </w:rPr>
              <w:t>Sous</w:t>
            </w:r>
            <w:r w:rsidRPr="004727D2">
              <w:rPr>
                <w:rFonts w:ascii="Calibri" w:hAnsi="Calibri"/>
                <w:b/>
              </w:rPr>
              <w:noBreakHyphen/>
            </w:r>
            <w:r w:rsidR="00C9568D" w:rsidRPr="004727D2">
              <w:rPr>
                <w:rFonts w:ascii="Calibri" w:hAnsi="Calibri"/>
                <w:b/>
              </w:rPr>
              <w:br/>
            </w:r>
            <w:r w:rsidRPr="004727D2">
              <w:rPr>
                <w:rFonts w:ascii="Calibri" w:hAnsi="Calibri"/>
                <w:b/>
              </w:rPr>
              <w:t>po</w:t>
            </w:r>
            <w:r w:rsidR="00DC770C" w:rsidRPr="004727D2">
              <w:rPr>
                <w:rFonts w:ascii="Calibri" w:hAnsi="Calibri"/>
                <w:b/>
              </w:rPr>
              <w:t>pulation</w:t>
            </w:r>
          </w:p>
        </w:tc>
        <w:tc>
          <w:tcPr>
            <w:tcW w:w="1530" w:type="dxa"/>
            <w:shd w:val="clear" w:color="auto" w:fill="BDD6EE" w:themeFill="accent1" w:themeFillTint="66"/>
            <w:hideMark/>
          </w:tcPr>
          <w:p w14:paraId="39C52B74" w14:textId="559BCA8F"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Estimation la plus récente de la po</w:t>
            </w:r>
            <w:r w:rsidR="00DC770C" w:rsidRPr="004727D2">
              <w:rPr>
                <w:rFonts w:ascii="Calibri" w:hAnsi="Calibri"/>
                <w:b/>
              </w:rPr>
              <w:t>p.</w:t>
            </w:r>
            <w:r w:rsidRPr="004727D2">
              <w:rPr>
                <w:rFonts w:ascii="Calibri" w:hAnsi="Calibri"/>
                <w:b/>
              </w:rPr>
              <w:t xml:space="preserve"> (année de l’estimation)</w:t>
            </w:r>
          </w:p>
        </w:tc>
        <w:tc>
          <w:tcPr>
            <w:tcW w:w="1260" w:type="dxa"/>
            <w:shd w:val="clear" w:color="auto" w:fill="BDD6EE" w:themeFill="accent1" w:themeFillTint="66"/>
            <w:hideMark/>
          </w:tcPr>
          <w:p w14:paraId="5C20C4A6" w14:textId="688C19AB" w:rsidR="00E321CF" w:rsidRPr="004727D2" w:rsidRDefault="00E321CF" w:rsidP="00D52F99">
            <w:pPr>
              <w:spacing w:after="0" w:line="240" w:lineRule="auto"/>
              <w:rPr>
                <w:rFonts w:ascii="Calibri" w:eastAsia="Times New Roman" w:hAnsi="Calibri" w:cs="Calibri"/>
                <w:b/>
                <w:bCs/>
              </w:rPr>
            </w:pPr>
            <w:bookmarkStart w:id="4" w:name="_Hlk121763322"/>
            <w:r w:rsidRPr="004727D2">
              <w:rPr>
                <w:rFonts w:ascii="Calibri" w:hAnsi="Calibri"/>
                <w:b/>
              </w:rPr>
              <w:t>±2 ET ou</w:t>
            </w:r>
            <w:r w:rsidRPr="004727D2">
              <w:rPr>
                <w:rFonts w:ascii="Calibri" w:hAnsi="Calibri"/>
                <w:b/>
              </w:rPr>
              <w:br/>
              <w:t>IC à 95 %</w:t>
            </w:r>
            <w:bookmarkEnd w:id="4"/>
          </w:p>
        </w:tc>
        <w:tc>
          <w:tcPr>
            <w:tcW w:w="1170" w:type="dxa"/>
            <w:shd w:val="clear" w:color="auto" w:fill="BDD6EE" w:themeFill="accent1" w:themeFillTint="66"/>
            <w:hideMark/>
          </w:tcPr>
          <w:p w14:paraId="70250764" w14:textId="77777777"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Méthode†</w:t>
            </w:r>
          </w:p>
        </w:tc>
        <w:tc>
          <w:tcPr>
            <w:tcW w:w="1530" w:type="dxa"/>
            <w:shd w:val="clear" w:color="auto" w:fill="BDD6EE" w:themeFill="accent1" w:themeFillTint="66"/>
          </w:tcPr>
          <w:p w14:paraId="5015DE9B" w14:textId="0F4F0E9C" w:rsidR="00E321CF" w:rsidRPr="004727D2" w:rsidDel="00A029EA" w:rsidRDefault="00E321CF" w:rsidP="00D52F99">
            <w:pPr>
              <w:spacing w:after="0" w:line="240" w:lineRule="auto"/>
              <w:rPr>
                <w:rFonts w:ascii="Calibri" w:eastAsia="Times New Roman" w:hAnsi="Calibri" w:cs="Calibri"/>
                <w:b/>
                <w:bCs/>
              </w:rPr>
            </w:pPr>
            <w:r w:rsidRPr="004727D2">
              <w:rPr>
                <w:rFonts w:ascii="Calibri" w:hAnsi="Calibri"/>
                <w:b/>
              </w:rPr>
              <w:t>Tendance historique (fondée sur la science)</w:t>
            </w:r>
          </w:p>
        </w:tc>
        <w:tc>
          <w:tcPr>
            <w:tcW w:w="1710" w:type="dxa"/>
            <w:shd w:val="clear" w:color="auto" w:fill="BDD6EE" w:themeFill="accent1" w:themeFillTint="66"/>
          </w:tcPr>
          <w:p w14:paraId="7209D378" w14:textId="12DA2DB0" w:rsidR="00E321CF" w:rsidRPr="004727D2" w:rsidDel="00A029EA" w:rsidRDefault="00E321CF" w:rsidP="00D52F99">
            <w:pPr>
              <w:spacing w:after="0" w:line="240" w:lineRule="auto"/>
              <w:rPr>
                <w:rFonts w:ascii="Calibri" w:eastAsia="Times New Roman" w:hAnsi="Calibri" w:cs="Calibri"/>
                <w:b/>
                <w:bCs/>
              </w:rPr>
            </w:pPr>
            <w:r w:rsidRPr="004727D2">
              <w:rPr>
                <w:rFonts w:ascii="Calibri" w:hAnsi="Calibri"/>
                <w:b/>
              </w:rPr>
              <w:t>Tendance la plus récente (fondée sur la science)</w:t>
            </w:r>
          </w:p>
        </w:tc>
        <w:tc>
          <w:tcPr>
            <w:tcW w:w="1710" w:type="dxa"/>
            <w:shd w:val="clear" w:color="auto" w:fill="BDD6EE" w:themeFill="accent1" w:themeFillTint="66"/>
          </w:tcPr>
          <w:p w14:paraId="5778D01B" w14:textId="6A8F2B37"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 xml:space="preserve">Tendance (fondée sur </w:t>
            </w:r>
            <w:proofErr w:type="gramStart"/>
            <w:r w:rsidRPr="004727D2">
              <w:rPr>
                <w:rFonts w:ascii="Calibri" w:hAnsi="Calibri"/>
                <w:b/>
              </w:rPr>
              <w:t xml:space="preserve">le </w:t>
            </w:r>
            <w:r w:rsidR="00C37D47" w:rsidRPr="004727D2">
              <w:rPr>
                <w:rFonts w:ascii="Calibri" w:hAnsi="Calibri"/>
                <w:b/>
              </w:rPr>
              <w:t>SA</w:t>
            </w:r>
            <w:proofErr w:type="gramEnd"/>
            <w:r w:rsidRPr="004727D2">
              <w:rPr>
                <w:rFonts w:ascii="Calibri" w:hAnsi="Calibri"/>
                <w:b/>
              </w:rPr>
              <w:t>)</w:t>
            </w:r>
          </w:p>
        </w:tc>
        <w:tc>
          <w:tcPr>
            <w:tcW w:w="1440" w:type="dxa"/>
            <w:shd w:val="clear" w:color="auto" w:fill="BDD6EE" w:themeFill="accent1" w:themeFillTint="66"/>
            <w:hideMark/>
          </w:tcPr>
          <w:p w14:paraId="016D8B27" w14:textId="6E5F3DCA"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Prélèvement annuel</w:t>
            </w:r>
          </w:p>
          <w:p w14:paraId="627FFCEE" w14:textId="63A2E516"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w:t>
            </w:r>
            <w:proofErr w:type="gramStart"/>
            <w:r w:rsidRPr="004727D2">
              <w:rPr>
                <w:rFonts w:ascii="Calibri" w:hAnsi="Calibri"/>
                <w:b/>
              </w:rPr>
              <w:t>moyenne</w:t>
            </w:r>
            <w:proofErr w:type="gramEnd"/>
            <w:r w:rsidRPr="004727D2">
              <w:rPr>
                <w:rFonts w:ascii="Calibri" w:hAnsi="Calibri"/>
                <w:b/>
              </w:rPr>
              <w:t xml:space="preserve"> sur 5 ans)‡</w:t>
            </w:r>
          </w:p>
        </w:tc>
        <w:tc>
          <w:tcPr>
            <w:tcW w:w="1440" w:type="dxa"/>
            <w:shd w:val="clear" w:color="auto" w:fill="BDD6EE" w:themeFill="accent1" w:themeFillTint="66"/>
            <w:hideMark/>
          </w:tcPr>
          <w:p w14:paraId="7327CFED" w14:textId="0C4D21B6"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Prélèvement annuel (2021</w:t>
            </w:r>
            <w:r w:rsidRPr="004727D2">
              <w:rPr>
                <w:rFonts w:ascii="Calibri" w:hAnsi="Calibri"/>
                <w:b/>
              </w:rPr>
              <w:noBreakHyphen/>
            </w:r>
            <w:proofErr w:type="gramStart"/>
            <w:r w:rsidRPr="004727D2">
              <w:rPr>
                <w:rFonts w:ascii="Calibri" w:hAnsi="Calibri"/>
                <w:b/>
              </w:rPr>
              <w:t>2022)‡</w:t>
            </w:r>
            <w:proofErr w:type="gramEnd"/>
            <w:r w:rsidRPr="004727D2">
              <w:rPr>
                <w:rFonts w:ascii="Calibri" w:hAnsi="Calibri"/>
                <w:b/>
              </w:rPr>
              <w:t xml:space="preserve"> </w:t>
            </w:r>
          </w:p>
        </w:tc>
        <w:tc>
          <w:tcPr>
            <w:tcW w:w="1440" w:type="dxa"/>
            <w:shd w:val="clear" w:color="auto" w:fill="BDD6EE" w:themeFill="accent1" w:themeFillTint="66"/>
            <w:hideMark/>
          </w:tcPr>
          <w:p w14:paraId="1C54394D" w14:textId="77777777"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 xml:space="preserve">Prélèvement maximal possible </w:t>
            </w:r>
          </w:p>
          <w:p w14:paraId="5960B726" w14:textId="223183E2" w:rsidR="00E321CF" w:rsidRPr="004727D2" w:rsidRDefault="00E321CF" w:rsidP="00D52F99">
            <w:pPr>
              <w:spacing w:after="0" w:line="240" w:lineRule="auto"/>
              <w:rPr>
                <w:rFonts w:ascii="Calibri" w:eastAsia="Times New Roman" w:hAnsi="Calibri" w:cs="Calibri"/>
                <w:b/>
                <w:bCs/>
                <w:vertAlign w:val="superscript"/>
              </w:rPr>
            </w:pPr>
            <w:r w:rsidRPr="004727D2">
              <w:rPr>
                <w:rFonts w:ascii="Calibri" w:hAnsi="Calibri"/>
                <w:b/>
              </w:rPr>
              <w:t>(2021</w:t>
            </w:r>
            <w:r w:rsidRPr="004727D2">
              <w:rPr>
                <w:rFonts w:ascii="Calibri" w:hAnsi="Calibri"/>
                <w:b/>
              </w:rPr>
              <w:noBreakHyphen/>
            </w:r>
            <w:proofErr w:type="gramStart"/>
            <w:r w:rsidRPr="004727D2">
              <w:rPr>
                <w:rFonts w:ascii="Calibri" w:hAnsi="Calibri"/>
                <w:b/>
              </w:rPr>
              <w:t>2022)</w:t>
            </w:r>
            <w:r w:rsidRPr="004727D2">
              <w:rPr>
                <w:rFonts w:ascii="Calibri" w:hAnsi="Calibri"/>
                <w:b/>
                <w:vertAlign w:val="superscript"/>
              </w:rPr>
              <w:t>#</w:t>
            </w:r>
            <w:proofErr w:type="gramEnd"/>
          </w:p>
        </w:tc>
        <w:tc>
          <w:tcPr>
            <w:tcW w:w="4860" w:type="dxa"/>
            <w:shd w:val="clear" w:color="auto" w:fill="BDD6EE" w:themeFill="accent1" w:themeFillTint="66"/>
            <w:hideMark/>
          </w:tcPr>
          <w:p w14:paraId="6E5F16FA" w14:textId="77777777" w:rsidR="00E321CF" w:rsidRPr="004727D2" w:rsidRDefault="00E321CF" w:rsidP="00D52F99">
            <w:pPr>
              <w:spacing w:after="0" w:line="240" w:lineRule="auto"/>
              <w:rPr>
                <w:rFonts w:ascii="Calibri" w:eastAsia="Times New Roman" w:hAnsi="Calibri" w:cs="Calibri"/>
                <w:b/>
                <w:bCs/>
              </w:rPr>
            </w:pPr>
            <w:r w:rsidRPr="004727D2">
              <w:rPr>
                <w:rFonts w:ascii="Calibri" w:hAnsi="Calibri"/>
                <w:b/>
              </w:rPr>
              <w:t>Commentaires</w:t>
            </w:r>
          </w:p>
        </w:tc>
        <w:tc>
          <w:tcPr>
            <w:tcW w:w="1913" w:type="dxa"/>
            <w:shd w:val="clear" w:color="auto" w:fill="BDD6EE" w:themeFill="accent1" w:themeFillTint="66"/>
            <w:hideMark/>
          </w:tcPr>
          <w:p w14:paraId="51015D6B" w14:textId="36E6C5B1" w:rsidR="00E321CF" w:rsidRPr="004727D2" w:rsidRDefault="00E321CF" w:rsidP="00D52F99">
            <w:pPr>
              <w:spacing w:after="0" w:line="240" w:lineRule="auto"/>
              <w:rPr>
                <w:rFonts w:ascii="Calibri" w:eastAsia="Times New Roman" w:hAnsi="Calibri" w:cs="Calibri"/>
                <w:b/>
                <w:bCs/>
                <w:vertAlign w:val="superscript"/>
              </w:rPr>
            </w:pPr>
            <w:r w:rsidRPr="004727D2">
              <w:rPr>
                <w:rFonts w:ascii="Calibri" w:hAnsi="Calibri"/>
                <w:b/>
              </w:rPr>
              <w:t>Administration(s)</w:t>
            </w:r>
            <w:r w:rsidRPr="004727D2">
              <w:rPr>
                <w:rFonts w:ascii="Calibri" w:hAnsi="Calibri"/>
                <w:b/>
                <w:vertAlign w:val="superscript"/>
              </w:rPr>
              <w:t>#</w:t>
            </w:r>
          </w:p>
        </w:tc>
      </w:tr>
      <w:tr w:rsidR="00137DC5" w:rsidRPr="004727D2" w14:paraId="1DA60569" w14:textId="77777777" w:rsidTr="005B00F5">
        <w:trPr>
          <w:trHeight w:val="1364"/>
        </w:trPr>
        <w:tc>
          <w:tcPr>
            <w:tcW w:w="1265" w:type="dxa"/>
            <w:shd w:val="clear" w:color="auto" w:fill="F2F2F2" w:themeFill="background1" w:themeFillShade="F2"/>
            <w:hideMark/>
          </w:tcPr>
          <w:p w14:paraId="40349107"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Baie de Baffin (BB)</w:t>
            </w:r>
          </w:p>
        </w:tc>
        <w:tc>
          <w:tcPr>
            <w:tcW w:w="1530" w:type="dxa"/>
            <w:shd w:val="clear" w:color="auto" w:fill="F2F2F2" w:themeFill="background1" w:themeFillShade="F2"/>
            <w:hideMark/>
          </w:tcPr>
          <w:p w14:paraId="3BAC84D9" w14:textId="0230E8EE" w:rsidR="00E321CF" w:rsidRPr="004727D2" w:rsidRDefault="00E321CF" w:rsidP="00D52F99">
            <w:pPr>
              <w:spacing w:after="0" w:line="240" w:lineRule="auto"/>
              <w:rPr>
                <w:rFonts w:ascii="Calibri" w:eastAsia="Times New Roman" w:hAnsi="Calibri" w:cs="Calibri"/>
              </w:rPr>
            </w:pPr>
            <w:r w:rsidRPr="004727D2">
              <w:rPr>
                <w:rFonts w:ascii="Calibri" w:hAnsi="Calibri"/>
              </w:rPr>
              <w:t>2</w:t>
            </w:r>
            <w:r w:rsidR="00621BD8" w:rsidRPr="004727D2">
              <w:rPr>
                <w:rFonts w:ascii="Calibri" w:hAnsi="Calibri"/>
              </w:rPr>
              <w:t> </w:t>
            </w:r>
            <w:r w:rsidRPr="004727D2">
              <w:rPr>
                <w:rFonts w:ascii="Calibri" w:hAnsi="Calibri"/>
              </w:rPr>
              <w:t>826</w:t>
            </w:r>
          </w:p>
          <w:p w14:paraId="6471415C"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(2012</w:t>
            </w:r>
            <w:r w:rsidRPr="004727D2">
              <w:rPr>
                <w:rFonts w:ascii="Calibri" w:hAnsi="Calibri"/>
              </w:rPr>
              <w:noBreakHyphen/>
              <w:t>2013</w:t>
            </w:r>
            <w:r w:rsidRPr="004727D2">
              <w:rPr>
                <w:rFonts w:ascii="Calibri" w:hAnsi="Calibri"/>
                <w:vertAlign w:val="superscript"/>
              </w:rPr>
              <w:t>1</w:t>
            </w:r>
            <w:r w:rsidRPr="004727D2">
              <w:rPr>
                <w:rFonts w:ascii="Calibri" w:hAnsi="Calibri"/>
              </w:rPr>
              <w:t>)</w:t>
            </w:r>
          </w:p>
        </w:tc>
        <w:tc>
          <w:tcPr>
            <w:tcW w:w="1260" w:type="dxa"/>
            <w:shd w:val="clear" w:color="auto" w:fill="F2F2F2" w:themeFill="background1" w:themeFillShade="F2"/>
            <w:hideMark/>
          </w:tcPr>
          <w:p w14:paraId="67E56007" w14:textId="03C9C160" w:rsidR="00E321CF" w:rsidRPr="004727D2" w:rsidRDefault="00E321CF" w:rsidP="00D52F99">
            <w:pPr>
              <w:spacing w:after="0" w:line="240" w:lineRule="auto"/>
              <w:rPr>
                <w:rFonts w:ascii="Calibri" w:eastAsia="Times New Roman" w:hAnsi="Calibri" w:cs="Calibri"/>
              </w:rPr>
            </w:pPr>
            <w:r w:rsidRPr="004727D2">
              <w:rPr>
                <w:rFonts w:ascii="Calibri" w:hAnsi="Calibri"/>
              </w:rPr>
              <w:t>2</w:t>
            </w:r>
            <w:r w:rsidR="00980C43" w:rsidRPr="004727D2">
              <w:rPr>
                <w:rFonts w:ascii="Calibri" w:hAnsi="Calibri"/>
              </w:rPr>
              <w:t> </w:t>
            </w:r>
            <w:r w:rsidRPr="004727D2">
              <w:rPr>
                <w:rFonts w:ascii="Calibri" w:hAnsi="Calibri"/>
              </w:rPr>
              <w:t>059</w:t>
            </w:r>
            <w:r w:rsidR="00CA2EA7" w:rsidRPr="004727D2">
              <w:rPr>
                <w:rFonts w:ascii="Calibri" w:hAnsi="Calibri"/>
              </w:rPr>
              <w:t>-</w:t>
            </w:r>
            <w:r w:rsidRPr="004727D2">
              <w:rPr>
                <w:rFonts w:ascii="Calibri" w:hAnsi="Calibri"/>
              </w:rPr>
              <w:t>3</w:t>
            </w:r>
            <w:r w:rsidR="00980C43" w:rsidRPr="004727D2">
              <w:rPr>
                <w:rFonts w:ascii="Calibri" w:hAnsi="Calibri"/>
              </w:rPr>
              <w:t> </w:t>
            </w:r>
            <w:r w:rsidRPr="004727D2">
              <w:rPr>
                <w:rFonts w:ascii="Calibri" w:hAnsi="Calibri"/>
              </w:rPr>
              <w:t>593</w:t>
            </w:r>
          </w:p>
        </w:tc>
        <w:tc>
          <w:tcPr>
            <w:tcW w:w="1170" w:type="dxa"/>
            <w:shd w:val="clear" w:color="auto" w:fill="F2F2F2" w:themeFill="background1" w:themeFillShade="F2"/>
            <w:hideMark/>
          </w:tcPr>
          <w:p w14:paraId="65A1E52D"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MR/G</w:t>
            </w:r>
          </w:p>
        </w:tc>
        <w:tc>
          <w:tcPr>
            <w:tcW w:w="1530" w:type="dxa"/>
            <w:shd w:val="clear" w:color="auto" w:fill="F2F2F2" w:themeFill="background1" w:themeFillShade="F2"/>
          </w:tcPr>
          <w:p w14:paraId="473791C1" w14:textId="0623F341"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Incertaine</w:t>
            </w:r>
          </w:p>
        </w:tc>
        <w:tc>
          <w:tcPr>
            <w:tcW w:w="1710" w:type="dxa"/>
            <w:shd w:val="clear" w:color="auto" w:fill="F2F2F2" w:themeFill="background1" w:themeFillShade="F2"/>
          </w:tcPr>
          <w:p w14:paraId="39DF72F4" w14:textId="2C37B851"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Stabilité probable</w:t>
            </w:r>
            <w:r w:rsidRPr="004727D2">
              <w:rPr>
                <w:rFonts w:ascii="Calibri" w:hAnsi="Calibri"/>
                <w:vertAlign w:val="superscript"/>
              </w:rPr>
              <w:t>3</w:t>
            </w:r>
            <w:r w:rsidRPr="004727D2">
              <w:rPr>
                <w:rFonts w:ascii="Calibri" w:hAnsi="Calibri"/>
              </w:rPr>
              <w:t xml:space="preserve"> (de 1997 à 2013)</w:t>
            </w:r>
          </w:p>
        </w:tc>
        <w:tc>
          <w:tcPr>
            <w:tcW w:w="1710" w:type="dxa"/>
            <w:shd w:val="clear" w:color="auto" w:fill="F2F2F2" w:themeFill="background1" w:themeFillShade="F2"/>
          </w:tcPr>
          <w:p w14:paraId="0284098A" w14:textId="08FFDCF2" w:rsidR="00E321CF" w:rsidRPr="004727D2" w:rsidRDefault="00E321CF" w:rsidP="00D52F99">
            <w:pPr>
              <w:spacing w:after="0" w:line="240" w:lineRule="auto"/>
              <w:rPr>
                <w:rFonts w:ascii="Calibri" w:eastAsia="Times New Roman" w:hAnsi="Calibri" w:cs="Calibri"/>
              </w:rPr>
            </w:pPr>
            <w:r w:rsidRPr="004727D2">
              <w:rPr>
                <w:rFonts w:ascii="Calibri" w:hAnsi="Calibri"/>
              </w:rPr>
              <w:t>Stabilité</w:t>
            </w:r>
            <w:r w:rsidRPr="004727D2">
              <w:rPr>
                <w:rFonts w:ascii="Calibri" w:hAnsi="Calibri"/>
                <w:vertAlign w:val="superscript"/>
              </w:rPr>
              <w:t>2</w:t>
            </w:r>
          </w:p>
        </w:tc>
        <w:tc>
          <w:tcPr>
            <w:tcW w:w="1440" w:type="dxa"/>
            <w:shd w:val="clear" w:color="auto" w:fill="F2F2F2" w:themeFill="background1" w:themeFillShade="F2"/>
            <w:hideMark/>
          </w:tcPr>
          <w:p w14:paraId="01B2775E" w14:textId="38AA6517" w:rsidR="00E321CF" w:rsidRPr="004727D2" w:rsidRDefault="00E321CF" w:rsidP="00D52F99">
            <w:pPr>
              <w:spacing w:after="0" w:line="240" w:lineRule="auto"/>
              <w:rPr>
                <w:rFonts w:ascii="Calibri" w:eastAsia="Times New Roman" w:hAnsi="Calibri" w:cs="Calibri"/>
              </w:rPr>
            </w:pPr>
            <w:r w:rsidRPr="004727D2">
              <w:rPr>
                <w:rFonts w:ascii="Calibri" w:hAnsi="Calibri"/>
              </w:rPr>
              <w:t>146</w:t>
            </w:r>
          </w:p>
        </w:tc>
        <w:tc>
          <w:tcPr>
            <w:tcW w:w="1440" w:type="dxa"/>
            <w:shd w:val="clear" w:color="auto" w:fill="F2F2F2" w:themeFill="background1" w:themeFillShade="F2"/>
            <w:hideMark/>
          </w:tcPr>
          <w:p w14:paraId="4D09874D" w14:textId="23277BC2" w:rsidR="00E321CF" w:rsidRPr="004727D2" w:rsidRDefault="00E321CF" w:rsidP="00D52F99">
            <w:pPr>
              <w:spacing w:after="0" w:line="240" w:lineRule="auto"/>
              <w:rPr>
                <w:rFonts w:ascii="Calibri" w:eastAsia="Times New Roman" w:hAnsi="Calibri" w:cs="Calibri"/>
              </w:rPr>
            </w:pPr>
            <w:r w:rsidRPr="004727D2">
              <w:rPr>
                <w:rFonts w:ascii="Calibri" w:hAnsi="Calibri"/>
              </w:rPr>
              <w:t>146</w:t>
            </w:r>
          </w:p>
        </w:tc>
        <w:tc>
          <w:tcPr>
            <w:tcW w:w="1440" w:type="dxa"/>
            <w:shd w:val="clear" w:color="auto" w:fill="F2F2F2" w:themeFill="background1" w:themeFillShade="F2"/>
            <w:hideMark/>
          </w:tcPr>
          <w:p w14:paraId="701F9AC5" w14:textId="586A38D4" w:rsidR="00DE6B0E" w:rsidRPr="004727D2" w:rsidRDefault="00DE6B0E" w:rsidP="00DE6B0E">
            <w:pPr>
              <w:spacing w:after="0" w:line="240" w:lineRule="auto"/>
              <w:rPr>
                <w:rFonts w:ascii="Calibri" w:eastAsia="Times New Roman" w:hAnsi="Calibri" w:cs="Calibri"/>
              </w:rPr>
            </w:pPr>
            <w:r w:rsidRPr="004727D2">
              <w:rPr>
                <w:rFonts w:ascii="Calibri" w:hAnsi="Calibri"/>
              </w:rPr>
              <w:t xml:space="preserve">174 </w:t>
            </w:r>
          </w:p>
          <w:p w14:paraId="4ED49F43" w14:textId="1179CDFA" w:rsidR="00E321CF" w:rsidRPr="004727D2" w:rsidRDefault="00DE6B0E" w:rsidP="00DE6B0E">
            <w:pPr>
              <w:spacing w:after="0" w:line="240" w:lineRule="auto"/>
              <w:rPr>
                <w:rFonts w:ascii="Calibri" w:eastAsia="Times New Roman" w:hAnsi="Calibri" w:cs="Calibri"/>
              </w:rPr>
            </w:pPr>
            <w:r w:rsidRPr="004727D2">
              <w:rPr>
                <w:rFonts w:ascii="Calibri" w:hAnsi="Calibri"/>
              </w:rPr>
              <w:t>(Nt : [80 +</w:t>
            </w:r>
            <w:r w:rsidR="00F51905" w:rsidRPr="004727D2">
              <w:rPr>
                <w:rFonts w:ascii="Calibri" w:hAnsi="Calibri"/>
              </w:rPr>
              <w:t xml:space="preserve"> </w:t>
            </w:r>
            <w:r w:rsidRPr="004727D2">
              <w:rPr>
                <w:rFonts w:ascii="Calibri" w:hAnsi="Calibri"/>
              </w:rPr>
              <w:t>15 </w:t>
            </w:r>
            <w:proofErr w:type="spellStart"/>
            <w:r w:rsidRPr="004727D2">
              <w:rPr>
                <w:rFonts w:ascii="Calibri" w:hAnsi="Calibri"/>
              </w:rPr>
              <w:t>cr</w:t>
            </w:r>
            <w:proofErr w:type="spellEnd"/>
            <w:r w:rsidRPr="004727D2">
              <w:rPr>
                <w:rFonts w:ascii="Calibri" w:hAnsi="Calibri"/>
              </w:rPr>
              <w:t xml:space="preserve">. - 1] + </w:t>
            </w:r>
            <w:proofErr w:type="spellStart"/>
            <w:r w:rsidRPr="004727D2">
              <w:rPr>
                <w:rFonts w:ascii="Calibri" w:hAnsi="Calibri"/>
              </w:rPr>
              <w:t>Gl</w:t>
            </w:r>
            <w:proofErr w:type="spellEnd"/>
            <w:r w:rsidRPr="004727D2">
              <w:rPr>
                <w:rFonts w:ascii="Calibri" w:hAnsi="Calibri"/>
              </w:rPr>
              <w:t>. : 80) </w:t>
            </w:r>
          </w:p>
        </w:tc>
        <w:tc>
          <w:tcPr>
            <w:tcW w:w="4860" w:type="dxa"/>
            <w:shd w:val="clear" w:color="auto" w:fill="F2F2F2" w:themeFill="background1" w:themeFillShade="F2"/>
            <w:hideMark/>
          </w:tcPr>
          <w:p w14:paraId="4DEEA65B" w14:textId="13A604E9" w:rsidR="00E321CF" w:rsidRPr="004727D2" w:rsidRDefault="00E321CF" w:rsidP="00D52F99">
            <w:pPr>
              <w:spacing w:after="0" w:line="240" w:lineRule="auto"/>
              <w:rPr>
                <w:rFonts w:ascii="Calibri" w:eastAsia="Times New Roman" w:hAnsi="Calibri" w:cs="Calibri"/>
              </w:rPr>
            </w:pPr>
            <w:r w:rsidRPr="004727D2">
              <w:t>La comparaison directe entre l’estimation précédente (1997) et l’estimation actuelle (2012</w:t>
            </w:r>
            <w:r w:rsidRPr="004727D2">
              <w:noBreakHyphen/>
              <w:t xml:space="preserve">2013) est impossible </w:t>
            </w:r>
            <w:r w:rsidR="00C0546C" w:rsidRPr="004727D2">
              <w:t xml:space="preserve">pour les </w:t>
            </w:r>
            <w:r w:rsidRPr="004727D2">
              <w:t>raison</w:t>
            </w:r>
            <w:r w:rsidR="00C0546C" w:rsidRPr="004727D2">
              <w:t>s</w:t>
            </w:r>
            <w:r w:rsidRPr="004727D2">
              <w:t xml:space="preserve"> </w:t>
            </w:r>
            <w:r w:rsidR="00C0546C" w:rsidRPr="004727D2">
              <w:t>suivant</w:t>
            </w:r>
            <w:r w:rsidR="00597EA7" w:rsidRPr="004727D2">
              <w:t>e</w:t>
            </w:r>
            <w:r w:rsidR="00C0546C" w:rsidRPr="004727D2">
              <w:t xml:space="preserve">s : </w:t>
            </w:r>
            <w:r w:rsidRPr="004727D2">
              <w:t>différences dans l’étendue géographique et la répartition des ours; diminution de la glace de mer; augmentation du temps passé sur la terre ferme; déclin de l’état corporel; réduction de la période de mise bas; augmentation du trafic maritime. Évaluation du risque lié à la récolte terminée. Au Nunavut, des crédits se sont accumulés depuis 2018</w:t>
            </w:r>
            <w:r w:rsidRPr="004727D2">
              <w:noBreakHyphen/>
              <w:t>2019 et il y avait un total de 39 crédits (28 femelles et 11 mâles) après la saison de récolte de 2021</w:t>
            </w:r>
            <w:r w:rsidRPr="004727D2">
              <w:noBreakHyphen/>
              <w:t>2022.</w:t>
            </w:r>
          </w:p>
        </w:tc>
        <w:tc>
          <w:tcPr>
            <w:tcW w:w="1913" w:type="dxa"/>
            <w:shd w:val="clear" w:color="auto" w:fill="F2F2F2" w:themeFill="background1" w:themeFillShade="F2"/>
            <w:hideMark/>
          </w:tcPr>
          <w:p w14:paraId="5770CE45" w14:textId="77777777" w:rsidR="00E321CF" w:rsidRPr="004727D2" w:rsidRDefault="00E321CF" w:rsidP="00D52F99">
            <w:pPr>
              <w:spacing w:after="0" w:line="240" w:lineRule="auto"/>
              <w:rPr>
                <w:rFonts w:ascii="Calibri" w:eastAsia="Times New Roman" w:hAnsi="Calibri" w:cs="Calibri"/>
                <w:color w:val="000000"/>
              </w:rPr>
            </w:pPr>
            <w:proofErr w:type="spellStart"/>
            <w:r w:rsidRPr="004727D2">
              <w:rPr>
                <w:rFonts w:ascii="Calibri" w:hAnsi="Calibri"/>
                <w:color w:val="000000"/>
              </w:rPr>
              <w:t>Gl</w:t>
            </w:r>
            <w:proofErr w:type="spellEnd"/>
            <w:r w:rsidRPr="004727D2">
              <w:rPr>
                <w:rFonts w:ascii="Calibri" w:hAnsi="Calibri"/>
                <w:color w:val="000000"/>
              </w:rPr>
              <w:t>., Nt</w:t>
            </w:r>
          </w:p>
        </w:tc>
      </w:tr>
      <w:tr w:rsidR="00C37D47" w:rsidRPr="004727D2" w14:paraId="3AD1D24F" w14:textId="77777777" w:rsidTr="005B00F5">
        <w:trPr>
          <w:trHeight w:val="1270"/>
        </w:trPr>
        <w:tc>
          <w:tcPr>
            <w:tcW w:w="1265" w:type="dxa"/>
            <w:tcBorders>
              <w:bottom w:val="nil"/>
            </w:tcBorders>
            <w:shd w:val="clear" w:color="auto" w:fill="auto"/>
            <w:hideMark/>
          </w:tcPr>
          <w:p w14:paraId="052A468B"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Détroit de Davis (DD)</w:t>
            </w:r>
          </w:p>
        </w:tc>
        <w:tc>
          <w:tcPr>
            <w:tcW w:w="1530" w:type="dxa"/>
            <w:tcBorders>
              <w:bottom w:val="nil"/>
            </w:tcBorders>
            <w:shd w:val="clear" w:color="auto" w:fill="auto"/>
            <w:hideMark/>
          </w:tcPr>
          <w:p w14:paraId="65397A21" w14:textId="14FF7CB6" w:rsidR="00E321CF" w:rsidRPr="004727D2" w:rsidRDefault="00E321CF" w:rsidP="00D52F99">
            <w:pPr>
              <w:spacing w:after="0" w:line="240" w:lineRule="auto"/>
              <w:rPr>
                <w:rFonts w:ascii="Calibri" w:eastAsia="Times New Roman" w:hAnsi="Calibri" w:cs="Calibri"/>
              </w:rPr>
            </w:pPr>
            <w:r w:rsidRPr="004727D2">
              <w:rPr>
                <w:rFonts w:ascii="Calibri" w:hAnsi="Calibri"/>
              </w:rPr>
              <w:t>2</w:t>
            </w:r>
            <w:r w:rsidR="00621BD8" w:rsidRPr="004727D2">
              <w:rPr>
                <w:rFonts w:ascii="Calibri" w:hAnsi="Calibri"/>
              </w:rPr>
              <w:t> </w:t>
            </w:r>
            <w:r w:rsidRPr="004727D2">
              <w:rPr>
                <w:rFonts w:ascii="Calibri" w:hAnsi="Calibri"/>
              </w:rPr>
              <w:t>015</w:t>
            </w:r>
          </w:p>
          <w:p w14:paraId="6F125A13" w14:textId="0E3C6FDE" w:rsidR="00E321CF" w:rsidRPr="004727D2" w:rsidRDefault="00E321CF" w:rsidP="00D52F99">
            <w:pPr>
              <w:spacing w:after="0" w:line="240" w:lineRule="auto"/>
              <w:rPr>
                <w:rFonts w:ascii="Calibri" w:eastAsia="Times New Roman" w:hAnsi="Calibri" w:cs="Calibri"/>
              </w:rPr>
            </w:pPr>
            <w:r w:rsidRPr="004727D2">
              <w:rPr>
                <w:rFonts w:ascii="Calibri" w:hAnsi="Calibri"/>
              </w:rPr>
              <w:t>(2017</w:t>
            </w:r>
            <w:r w:rsidRPr="004727D2">
              <w:rPr>
                <w:rFonts w:ascii="Calibri" w:hAnsi="Calibri"/>
              </w:rPr>
              <w:noBreakHyphen/>
              <w:t>2018</w:t>
            </w:r>
            <w:r w:rsidRPr="004727D2">
              <w:rPr>
                <w:rFonts w:ascii="Calibri" w:hAnsi="Calibri"/>
                <w:vertAlign w:val="superscript"/>
              </w:rPr>
              <w:t>4</w:t>
            </w:r>
            <w:r w:rsidRPr="004727D2">
              <w:rPr>
                <w:rFonts w:ascii="Calibri" w:hAnsi="Calibri"/>
              </w:rPr>
              <w:t>)</w:t>
            </w:r>
          </w:p>
        </w:tc>
        <w:tc>
          <w:tcPr>
            <w:tcW w:w="1260" w:type="dxa"/>
            <w:tcBorders>
              <w:bottom w:val="nil"/>
            </w:tcBorders>
            <w:shd w:val="clear" w:color="auto" w:fill="auto"/>
            <w:hideMark/>
          </w:tcPr>
          <w:p w14:paraId="2E1676BA" w14:textId="03328B82" w:rsidR="00E321CF" w:rsidRPr="004727D2" w:rsidRDefault="00E321CF" w:rsidP="00D52F99">
            <w:pPr>
              <w:spacing w:after="0" w:line="240" w:lineRule="auto"/>
              <w:rPr>
                <w:rFonts w:ascii="Calibri" w:eastAsia="Times New Roman" w:hAnsi="Calibri" w:cs="Calibri"/>
              </w:rPr>
            </w:pPr>
            <w:r w:rsidRPr="004727D2">
              <w:rPr>
                <w:rFonts w:ascii="Calibri" w:hAnsi="Calibri"/>
              </w:rPr>
              <w:t>1</w:t>
            </w:r>
            <w:r w:rsidR="00980C43" w:rsidRPr="004727D2">
              <w:rPr>
                <w:rFonts w:ascii="Calibri" w:hAnsi="Calibri"/>
              </w:rPr>
              <w:t> </w:t>
            </w:r>
            <w:r w:rsidRPr="004727D2">
              <w:rPr>
                <w:rFonts w:ascii="Calibri" w:hAnsi="Calibri"/>
              </w:rPr>
              <w:t>603</w:t>
            </w:r>
            <w:r w:rsidR="00CA2EA7" w:rsidRPr="004727D2">
              <w:rPr>
                <w:rFonts w:ascii="Calibri" w:hAnsi="Calibri"/>
              </w:rPr>
              <w:t>-</w:t>
            </w:r>
            <w:r w:rsidRPr="004727D2">
              <w:rPr>
                <w:rFonts w:ascii="Calibri" w:hAnsi="Calibri"/>
              </w:rPr>
              <w:t>2</w:t>
            </w:r>
            <w:r w:rsidR="00980C43" w:rsidRPr="004727D2">
              <w:rPr>
                <w:rFonts w:ascii="Calibri" w:hAnsi="Calibri"/>
              </w:rPr>
              <w:t> </w:t>
            </w:r>
            <w:r w:rsidRPr="004727D2">
              <w:rPr>
                <w:rFonts w:ascii="Calibri" w:hAnsi="Calibri"/>
              </w:rPr>
              <w:t>588</w:t>
            </w:r>
          </w:p>
        </w:tc>
        <w:tc>
          <w:tcPr>
            <w:tcW w:w="1170" w:type="dxa"/>
            <w:tcBorders>
              <w:bottom w:val="nil"/>
            </w:tcBorders>
            <w:shd w:val="clear" w:color="auto" w:fill="auto"/>
            <w:hideMark/>
          </w:tcPr>
          <w:p w14:paraId="2ED57FBC" w14:textId="529F81B2" w:rsidR="00E321CF" w:rsidRPr="004727D2" w:rsidRDefault="00E321CF" w:rsidP="00D52F99">
            <w:pPr>
              <w:spacing w:after="0" w:line="240" w:lineRule="auto"/>
              <w:rPr>
                <w:rFonts w:ascii="Calibri" w:eastAsia="Times New Roman" w:hAnsi="Calibri" w:cs="Calibri"/>
              </w:rPr>
            </w:pPr>
            <w:r w:rsidRPr="004727D2">
              <w:rPr>
                <w:rFonts w:ascii="Calibri" w:hAnsi="Calibri"/>
              </w:rPr>
              <w:t>MR/G</w:t>
            </w:r>
          </w:p>
        </w:tc>
        <w:tc>
          <w:tcPr>
            <w:tcW w:w="1530" w:type="dxa"/>
            <w:tcBorders>
              <w:bottom w:val="nil"/>
            </w:tcBorders>
          </w:tcPr>
          <w:p w14:paraId="462FF274" w14:textId="70A6BBA3"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Augmentation probable</w:t>
            </w:r>
          </w:p>
        </w:tc>
        <w:tc>
          <w:tcPr>
            <w:tcW w:w="1710" w:type="dxa"/>
            <w:tcBorders>
              <w:bottom w:val="nil"/>
            </w:tcBorders>
          </w:tcPr>
          <w:p w14:paraId="47794F9B" w14:textId="77777777" w:rsidR="00E321CF" w:rsidRPr="004727D2" w:rsidRDefault="00E321CF" w:rsidP="00D52F99">
            <w:pPr>
              <w:spacing w:after="0" w:line="240" w:lineRule="auto"/>
              <w:rPr>
                <w:rFonts w:ascii="Calibri" w:eastAsia="Times New Roman" w:hAnsi="Calibri" w:cs="Calibri"/>
                <w:vertAlign w:val="superscript"/>
              </w:rPr>
            </w:pPr>
            <w:r w:rsidRPr="004727D2">
              <w:rPr>
                <w:rFonts w:ascii="Calibri" w:hAnsi="Calibri"/>
              </w:rPr>
              <w:t>Déclin probable</w:t>
            </w:r>
            <w:r w:rsidRPr="004727D2">
              <w:rPr>
                <w:rFonts w:ascii="Calibri" w:hAnsi="Calibri"/>
                <w:vertAlign w:val="superscript"/>
              </w:rPr>
              <w:t>6</w:t>
            </w:r>
          </w:p>
          <w:p w14:paraId="38751A5E" w14:textId="13EFBCA9"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2007 à 2018)</w:t>
            </w:r>
          </w:p>
        </w:tc>
        <w:tc>
          <w:tcPr>
            <w:tcW w:w="1710" w:type="dxa"/>
            <w:tcBorders>
              <w:bottom w:val="nil"/>
            </w:tcBorders>
            <w:shd w:val="clear" w:color="auto" w:fill="auto"/>
          </w:tcPr>
          <w:p w14:paraId="16D216A6" w14:textId="5ACBE171" w:rsidR="00E321CF" w:rsidRPr="004727D2" w:rsidRDefault="00E321CF" w:rsidP="00D52F99">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5</w:t>
            </w:r>
          </w:p>
        </w:tc>
        <w:tc>
          <w:tcPr>
            <w:tcW w:w="1440" w:type="dxa"/>
            <w:tcBorders>
              <w:bottom w:val="nil"/>
            </w:tcBorders>
            <w:shd w:val="clear" w:color="auto" w:fill="auto"/>
            <w:hideMark/>
          </w:tcPr>
          <w:p w14:paraId="486DA6C7" w14:textId="7D267E6F" w:rsidR="00E321CF" w:rsidRPr="004727D2" w:rsidRDefault="00E321CF" w:rsidP="00D52F99">
            <w:pPr>
              <w:spacing w:after="0" w:line="240" w:lineRule="auto"/>
              <w:rPr>
                <w:rFonts w:ascii="Calibri" w:eastAsia="Times New Roman" w:hAnsi="Calibri" w:cs="Calibri"/>
              </w:rPr>
            </w:pPr>
            <w:r w:rsidRPr="004727D2">
              <w:rPr>
                <w:rFonts w:ascii="Calibri" w:hAnsi="Calibri"/>
              </w:rPr>
              <w:t>63,4</w:t>
            </w:r>
          </w:p>
        </w:tc>
        <w:tc>
          <w:tcPr>
            <w:tcW w:w="1440" w:type="dxa"/>
            <w:tcBorders>
              <w:bottom w:val="nil"/>
            </w:tcBorders>
            <w:shd w:val="clear" w:color="auto" w:fill="auto"/>
            <w:hideMark/>
          </w:tcPr>
          <w:p w14:paraId="79558C51" w14:textId="7F7C7031" w:rsidR="00E321CF" w:rsidRPr="004727D2" w:rsidRDefault="00E321CF" w:rsidP="00D52F99">
            <w:pPr>
              <w:spacing w:after="0" w:line="240" w:lineRule="auto"/>
              <w:rPr>
                <w:rFonts w:ascii="Calibri" w:eastAsia="Times New Roman" w:hAnsi="Calibri" w:cs="Calibri"/>
              </w:rPr>
            </w:pPr>
            <w:r w:rsidRPr="004727D2">
              <w:rPr>
                <w:rFonts w:ascii="Calibri" w:hAnsi="Calibri"/>
              </w:rPr>
              <w:t>56</w:t>
            </w:r>
          </w:p>
        </w:tc>
        <w:tc>
          <w:tcPr>
            <w:tcW w:w="1440" w:type="dxa"/>
            <w:tcBorders>
              <w:bottom w:val="nil"/>
            </w:tcBorders>
            <w:shd w:val="clear" w:color="auto" w:fill="auto"/>
            <w:hideMark/>
          </w:tcPr>
          <w:p w14:paraId="0F7F4BCA" w14:textId="003B40A4" w:rsidR="00DE6B0E" w:rsidRPr="004727D2" w:rsidRDefault="00DE6B0E" w:rsidP="00DE6B0E">
            <w:pPr>
              <w:spacing w:after="0" w:line="240" w:lineRule="auto"/>
              <w:rPr>
                <w:rFonts w:ascii="Calibri" w:eastAsia="Times New Roman" w:hAnsi="Calibri" w:cs="Calibri"/>
              </w:rPr>
            </w:pPr>
            <w:proofErr w:type="spellStart"/>
            <w:r w:rsidRPr="004727D2">
              <w:rPr>
                <w:rFonts w:ascii="Calibri" w:hAnsi="Calibri"/>
              </w:rPr>
              <w:t>Qc</w:t>
            </w:r>
            <w:proofErr w:type="spellEnd"/>
            <w:r w:rsidRPr="004727D2">
              <w:rPr>
                <w:rFonts w:ascii="Calibri" w:hAnsi="Calibri"/>
              </w:rPr>
              <w:t xml:space="preserve"> + 76 </w:t>
            </w:r>
          </w:p>
          <w:p w14:paraId="0C4234CB" w14:textId="6F404E39" w:rsidR="00E321CF" w:rsidRPr="004727D2" w:rsidRDefault="00DE6B0E" w:rsidP="00DE6B0E">
            <w:pPr>
              <w:spacing w:after="0" w:line="240" w:lineRule="auto"/>
              <w:rPr>
                <w:rFonts w:ascii="Calibri" w:eastAsia="Times New Roman" w:hAnsi="Calibri" w:cs="Calibri"/>
              </w:rPr>
            </w:pPr>
            <w:r w:rsidRPr="004727D2">
              <w:rPr>
                <w:rFonts w:ascii="Calibri" w:hAnsi="Calibri"/>
              </w:rPr>
              <w:t>(Nt : 61 + T.</w:t>
            </w:r>
            <w:r w:rsidRPr="004727D2">
              <w:rPr>
                <w:rFonts w:ascii="Calibri" w:hAnsi="Calibri"/>
              </w:rPr>
              <w:noBreakHyphen/>
              <w:t>N.</w:t>
            </w:r>
            <w:r w:rsidRPr="004727D2">
              <w:rPr>
                <w:rFonts w:ascii="Calibri" w:hAnsi="Calibri"/>
              </w:rPr>
              <w:noBreakHyphen/>
              <w:t xml:space="preserve">L. : 12 + </w:t>
            </w:r>
            <w:proofErr w:type="spellStart"/>
            <w:r w:rsidRPr="004727D2">
              <w:rPr>
                <w:rFonts w:ascii="Calibri" w:hAnsi="Calibri"/>
              </w:rPr>
              <w:t>Gl</w:t>
            </w:r>
            <w:proofErr w:type="spellEnd"/>
            <w:r w:rsidRPr="004727D2">
              <w:rPr>
                <w:rFonts w:ascii="Calibri" w:hAnsi="Calibri"/>
              </w:rPr>
              <w:t>. : 3) </w:t>
            </w:r>
          </w:p>
        </w:tc>
        <w:tc>
          <w:tcPr>
            <w:tcW w:w="4860" w:type="dxa"/>
            <w:tcBorders>
              <w:bottom w:val="nil"/>
            </w:tcBorders>
            <w:hideMark/>
          </w:tcPr>
          <w:p w14:paraId="62F011D5" w14:textId="4694AC5B" w:rsidR="00E321CF" w:rsidRPr="004727D2" w:rsidRDefault="00E321CF" w:rsidP="00D52F99">
            <w:pPr>
              <w:spacing w:after="0" w:line="240" w:lineRule="auto"/>
              <w:rPr>
                <w:rFonts w:ascii="Calibri" w:eastAsia="Times New Roman" w:hAnsi="Calibri" w:cs="Calibri"/>
              </w:rPr>
            </w:pPr>
            <w:r w:rsidRPr="004727D2">
              <w:rPr>
                <w:rFonts w:ascii="Calibri" w:hAnsi="Calibri"/>
              </w:rPr>
              <w:t>Possibilité d’une récolte élevée (sous</w:t>
            </w:r>
            <w:r w:rsidRPr="004727D2">
              <w:rPr>
                <w:rFonts w:ascii="Calibri" w:hAnsi="Calibri"/>
              </w:rPr>
              <w:noBreakHyphen/>
              <w:t>pop</w:t>
            </w:r>
            <w:r w:rsidR="009A2888" w:rsidRPr="004727D2">
              <w:rPr>
                <w:rFonts w:ascii="Calibri" w:hAnsi="Calibri"/>
              </w:rPr>
              <w:t>ulation</w:t>
            </w:r>
            <w:r w:rsidRPr="004727D2">
              <w:rPr>
                <w:rFonts w:ascii="Calibri" w:hAnsi="Calibri"/>
              </w:rPr>
              <w:t xml:space="preserve"> actuellement gérée aux fins de réduction de la population au Nunavut; aucun quota n’est en place au Québec dans la RMN); le changement apporté en 2019</w:t>
            </w:r>
            <w:r w:rsidRPr="004727D2">
              <w:rPr>
                <w:rFonts w:ascii="Calibri" w:hAnsi="Calibri"/>
              </w:rPr>
              <w:noBreakHyphen/>
              <w:t>2020 au rapport des sexes utilisé aux fins de gestion de la récolte au Nunavut pourrait causer une réduction du taux de croissance de la population; diminution de la glace de mer. Au Nunavut, des crédits se sont accumulés depuis 2012</w:t>
            </w:r>
            <w:r w:rsidRPr="004727D2">
              <w:rPr>
                <w:rFonts w:ascii="Calibri" w:hAnsi="Calibri"/>
              </w:rPr>
              <w:noBreakHyphen/>
              <w:t>2013 et il y avait un total de 185 crédits (63 femelles et 122 mâles) après la saison de récolte de 2021</w:t>
            </w:r>
            <w:r w:rsidRPr="004727D2">
              <w:rPr>
                <w:rFonts w:ascii="Calibri" w:hAnsi="Calibri"/>
              </w:rPr>
              <w:noBreakHyphen/>
              <w:t>2022.</w:t>
            </w:r>
          </w:p>
        </w:tc>
        <w:tc>
          <w:tcPr>
            <w:tcW w:w="1913" w:type="dxa"/>
            <w:tcBorders>
              <w:bottom w:val="nil"/>
            </w:tcBorders>
            <w:hideMark/>
          </w:tcPr>
          <w:p w14:paraId="2EE8FA29" w14:textId="77777777" w:rsidR="00E321CF" w:rsidRPr="004727D2" w:rsidRDefault="00E321CF" w:rsidP="00D52F99">
            <w:pPr>
              <w:spacing w:after="0" w:line="240" w:lineRule="auto"/>
              <w:rPr>
                <w:rFonts w:ascii="Calibri" w:eastAsia="Times New Roman" w:hAnsi="Calibri" w:cs="Calibri"/>
                <w:color w:val="FF0000"/>
              </w:rPr>
            </w:pPr>
            <w:proofErr w:type="spellStart"/>
            <w:r w:rsidRPr="004727D2">
              <w:rPr>
                <w:rFonts w:ascii="Calibri" w:hAnsi="Calibri"/>
              </w:rPr>
              <w:t>Gl</w:t>
            </w:r>
            <w:proofErr w:type="spellEnd"/>
            <w:r w:rsidRPr="004727D2">
              <w:rPr>
                <w:rFonts w:ascii="Calibri" w:hAnsi="Calibri"/>
              </w:rPr>
              <w:t>., T.</w:t>
            </w:r>
            <w:r w:rsidRPr="004727D2">
              <w:rPr>
                <w:rFonts w:ascii="Calibri" w:hAnsi="Calibri"/>
              </w:rPr>
              <w:noBreakHyphen/>
              <w:t>N.</w:t>
            </w:r>
            <w:r w:rsidRPr="004727D2">
              <w:rPr>
                <w:rFonts w:ascii="Calibri" w:hAnsi="Calibri"/>
              </w:rPr>
              <w:noBreakHyphen/>
              <w:t xml:space="preserve">L., Nt, </w:t>
            </w:r>
            <w:proofErr w:type="spellStart"/>
            <w:r w:rsidRPr="004727D2">
              <w:rPr>
                <w:rFonts w:ascii="Calibri" w:hAnsi="Calibri"/>
              </w:rPr>
              <w:t>Qc</w:t>
            </w:r>
            <w:proofErr w:type="spellEnd"/>
          </w:p>
        </w:tc>
      </w:tr>
      <w:tr w:rsidR="00137DC5" w:rsidRPr="004727D2" w14:paraId="25D1F919" w14:textId="77777777" w:rsidTr="005B00F5">
        <w:trPr>
          <w:trHeight w:val="870"/>
        </w:trPr>
        <w:tc>
          <w:tcPr>
            <w:tcW w:w="1265" w:type="dxa"/>
            <w:shd w:val="clear" w:color="auto" w:fill="F2F2F2" w:themeFill="background1" w:themeFillShade="F2"/>
            <w:hideMark/>
          </w:tcPr>
          <w:p w14:paraId="1E7DEB41"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Bassin Foxe (BF)</w:t>
            </w:r>
          </w:p>
        </w:tc>
        <w:tc>
          <w:tcPr>
            <w:tcW w:w="1530" w:type="dxa"/>
            <w:shd w:val="clear" w:color="auto" w:fill="F2F2F2" w:themeFill="background1" w:themeFillShade="F2"/>
            <w:hideMark/>
          </w:tcPr>
          <w:p w14:paraId="5FB6EC2F" w14:textId="067B8D21"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w:t>
            </w:r>
            <w:r w:rsidR="00621BD8" w:rsidRPr="004727D2">
              <w:rPr>
                <w:rFonts w:ascii="Calibri" w:hAnsi="Calibri"/>
                <w:color w:val="000000"/>
              </w:rPr>
              <w:t> </w:t>
            </w:r>
            <w:r w:rsidRPr="004727D2">
              <w:rPr>
                <w:rFonts w:ascii="Calibri" w:hAnsi="Calibri"/>
                <w:color w:val="000000"/>
              </w:rPr>
              <w:t>585</w:t>
            </w:r>
          </w:p>
          <w:p w14:paraId="078FC389"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(2009</w:t>
            </w:r>
            <w:r w:rsidRPr="004727D2">
              <w:rPr>
                <w:rFonts w:ascii="Calibri" w:hAnsi="Calibri"/>
                <w:color w:val="000000"/>
              </w:rPr>
              <w:noBreakHyphen/>
              <w:t>2010</w:t>
            </w:r>
            <w:r w:rsidRPr="004727D2">
              <w:rPr>
                <w:rFonts w:ascii="Calibri" w:hAnsi="Calibri"/>
                <w:color w:val="000000"/>
                <w:vertAlign w:val="superscript"/>
              </w:rPr>
              <w:t>7</w:t>
            </w:r>
            <w:r w:rsidRPr="004727D2">
              <w:rPr>
                <w:rFonts w:ascii="Calibri" w:hAnsi="Calibri"/>
                <w:color w:val="000000"/>
              </w:rPr>
              <w:t>)</w:t>
            </w:r>
          </w:p>
        </w:tc>
        <w:tc>
          <w:tcPr>
            <w:tcW w:w="1260" w:type="dxa"/>
            <w:shd w:val="clear" w:color="auto" w:fill="F2F2F2" w:themeFill="background1" w:themeFillShade="F2"/>
            <w:hideMark/>
          </w:tcPr>
          <w:p w14:paraId="314D06EF" w14:textId="0A99EB46"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w:t>
            </w:r>
            <w:r w:rsidR="00980C43" w:rsidRPr="004727D2">
              <w:rPr>
                <w:rFonts w:ascii="Calibri" w:hAnsi="Calibri"/>
              </w:rPr>
              <w:t> </w:t>
            </w:r>
            <w:r w:rsidRPr="004727D2">
              <w:rPr>
                <w:rFonts w:ascii="Calibri" w:hAnsi="Calibri"/>
                <w:color w:val="000000"/>
              </w:rPr>
              <w:t>096</w:t>
            </w:r>
            <w:r w:rsidR="00CA2EA7" w:rsidRPr="004727D2">
              <w:rPr>
                <w:rFonts w:ascii="Calibri" w:hAnsi="Calibri"/>
                <w:color w:val="000000"/>
              </w:rPr>
              <w:t>-</w:t>
            </w:r>
            <w:r w:rsidRPr="004727D2">
              <w:rPr>
                <w:rFonts w:ascii="Calibri" w:hAnsi="Calibri"/>
                <w:color w:val="000000"/>
              </w:rPr>
              <w:t>3</w:t>
            </w:r>
            <w:r w:rsidR="00980C43" w:rsidRPr="004727D2">
              <w:rPr>
                <w:rFonts w:ascii="Calibri" w:hAnsi="Calibri"/>
              </w:rPr>
              <w:t> </w:t>
            </w:r>
            <w:r w:rsidRPr="004727D2">
              <w:rPr>
                <w:rFonts w:ascii="Calibri" w:hAnsi="Calibri"/>
                <w:color w:val="000000"/>
              </w:rPr>
              <w:t>189</w:t>
            </w:r>
          </w:p>
        </w:tc>
        <w:tc>
          <w:tcPr>
            <w:tcW w:w="1170" w:type="dxa"/>
            <w:shd w:val="clear" w:color="auto" w:fill="F2F2F2" w:themeFill="background1" w:themeFillShade="F2"/>
            <w:hideMark/>
          </w:tcPr>
          <w:p w14:paraId="730FC015"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A</w:t>
            </w:r>
          </w:p>
        </w:tc>
        <w:tc>
          <w:tcPr>
            <w:tcW w:w="1530" w:type="dxa"/>
            <w:shd w:val="clear" w:color="auto" w:fill="F2F2F2" w:themeFill="background1" w:themeFillShade="F2"/>
          </w:tcPr>
          <w:p w14:paraId="1F7C90E6" w14:textId="6F256094"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Stabilité</w:t>
            </w:r>
          </w:p>
        </w:tc>
        <w:tc>
          <w:tcPr>
            <w:tcW w:w="1710" w:type="dxa"/>
            <w:shd w:val="clear" w:color="auto" w:fill="F2F2F2" w:themeFill="background1" w:themeFillShade="F2"/>
          </w:tcPr>
          <w:p w14:paraId="07F70F05" w14:textId="77777777" w:rsidR="00E321CF" w:rsidRPr="004727D2" w:rsidRDefault="00E321CF" w:rsidP="00D52F99">
            <w:pPr>
              <w:spacing w:after="0" w:line="240" w:lineRule="auto"/>
              <w:rPr>
                <w:rFonts w:ascii="Calibri" w:eastAsia="Times New Roman" w:hAnsi="Calibri" w:cs="Calibri"/>
                <w:vertAlign w:val="superscript"/>
              </w:rPr>
            </w:pPr>
            <w:r w:rsidRPr="004727D2">
              <w:rPr>
                <w:rFonts w:ascii="Calibri" w:hAnsi="Calibri"/>
              </w:rPr>
              <w:t>Stabilité</w:t>
            </w:r>
            <w:r w:rsidRPr="004727D2">
              <w:rPr>
                <w:rFonts w:ascii="Calibri" w:hAnsi="Calibri"/>
                <w:vertAlign w:val="superscript"/>
              </w:rPr>
              <w:t>9</w:t>
            </w:r>
          </w:p>
          <w:p w14:paraId="08CF823A" w14:textId="2C07F308"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1997 à 2010)</w:t>
            </w:r>
          </w:p>
        </w:tc>
        <w:tc>
          <w:tcPr>
            <w:tcW w:w="1710" w:type="dxa"/>
            <w:shd w:val="clear" w:color="auto" w:fill="F2F2F2" w:themeFill="background1" w:themeFillShade="F2"/>
          </w:tcPr>
          <w:p w14:paraId="7DE25426" w14:textId="5A94885C" w:rsidR="00E321CF" w:rsidRPr="004727D2" w:rsidRDefault="00E321CF" w:rsidP="00D52F99">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8</w:t>
            </w:r>
          </w:p>
        </w:tc>
        <w:tc>
          <w:tcPr>
            <w:tcW w:w="1440" w:type="dxa"/>
            <w:shd w:val="clear" w:color="auto" w:fill="F2F2F2" w:themeFill="background1" w:themeFillShade="F2"/>
            <w:hideMark/>
          </w:tcPr>
          <w:p w14:paraId="3743497B" w14:textId="760C5685"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111,8</w:t>
            </w:r>
          </w:p>
        </w:tc>
        <w:tc>
          <w:tcPr>
            <w:tcW w:w="1440" w:type="dxa"/>
            <w:shd w:val="clear" w:color="auto" w:fill="F2F2F2" w:themeFill="background1" w:themeFillShade="F2"/>
            <w:hideMark/>
          </w:tcPr>
          <w:p w14:paraId="21D06063" w14:textId="5A7BBDC7" w:rsidR="00E321CF" w:rsidRPr="004727D2" w:rsidRDefault="00E321CF" w:rsidP="00D52F99">
            <w:pPr>
              <w:spacing w:after="0" w:line="240" w:lineRule="auto"/>
              <w:rPr>
                <w:rFonts w:ascii="Calibri" w:eastAsia="Times New Roman" w:hAnsi="Calibri" w:cs="Calibri"/>
              </w:rPr>
            </w:pPr>
            <w:r w:rsidRPr="004727D2">
              <w:rPr>
                <w:rFonts w:ascii="Calibri" w:hAnsi="Calibri"/>
              </w:rPr>
              <w:t>109</w:t>
            </w:r>
          </w:p>
        </w:tc>
        <w:tc>
          <w:tcPr>
            <w:tcW w:w="1440" w:type="dxa"/>
            <w:shd w:val="clear" w:color="auto" w:fill="F2F2F2" w:themeFill="background1" w:themeFillShade="F2"/>
            <w:hideMark/>
          </w:tcPr>
          <w:p w14:paraId="490ABC24" w14:textId="454A40B0" w:rsidR="00DE6B0E" w:rsidRPr="004727D2" w:rsidRDefault="00DE6B0E" w:rsidP="00DE6B0E">
            <w:pPr>
              <w:rPr>
                <w:rFonts w:ascii="Calibri" w:eastAsia="Times New Roman" w:hAnsi="Calibri" w:cs="Calibri"/>
                <w:color w:val="000000"/>
              </w:rPr>
            </w:pPr>
            <w:proofErr w:type="spellStart"/>
            <w:r w:rsidRPr="004727D2">
              <w:rPr>
                <w:rFonts w:ascii="Calibri" w:hAnsi="Calibri"/>
                <w:color w:val="000000"/>
              </w:rPr>
              <w:t>Qc</w:t>
            </w:r>
            <w:proofErr w:type="spellEnd"/>
            <w:r w:rsidRPr="004727D2">
              <w:rPr>
                <w:rFonts w:ascii="Calibri" w:hAnsi="Calibri"/>
                <w:color w:val="000000"/>
              </w:rPr>
              <w:t> + 139</w:t>
            </w:r>
          </w:p>
          <w:p w14:paraId="12CF6D99" w14:textId="50A50329" w:rsidR="00E321CF" w:rsidRPr="004727D2" w:rsidRDefault="00DE6B0E" w:rsidP="00DE6B0E">
            <w:pPr>
              <w:rPr>
                <w:rFonts w:ascii="Calibri" w:hAnsi="Calibri" w:cs="Calibri"/>
              </w:rPr>
            </w:pPr>
            <w:r w:rsidRPr="004727D2">
              <w:rPr>
                <w:rFonts w:ascii="Calibri" w:hAnsi="Calibri"/>
                <w:color w:val="000000"/>
              </w:rPr>
              <w:t>(Nt : 123 +</w:t>
            </w:r>
            <w:r w:rsidR="00BA3450" w:rsidRPr="004727D2">
              <w:rPr>
                <w:rFonts w:ascii="Calibri" w:hAnsi="Calibri"/>
                <w:color w:val="000000"/>
              </w:rPr>
              <w:t xml:space="preserve"> </w:t>
            </w:r>
            <w:r w:rsidRPr="004727D2">
              <w:rPr>
                <w:rFonts w:ascii="Calibri" w:hAnsi="Calibri"/>
                <w:color w:val="000000"/>
              </w:rPr>
              <w:t>18 </w:t>
            </w:r>
            <w:proofErr w:type="spellStart"/>
            <w:r w:rsidRPr="004727D2">
              <w:rPr>
                <w:rFonts w:ascii="Calibri" w:hAnsi="Calibri"/>
                <w:color w:val="000000"/>
              </w:rPr>
              <w:t>cr</w:t>
            </w:r>
            <w:proofErr w:type="spellEnd"/>
            <w:r w:rsidRPr="004727D2">
              <w:rPr>
                <w:rFonts w:ascii="Calibri" w:hAnsi="Calibri"/>
                <w:color w:val="000000"/>
              </w:rPr>
              <w:t>. - 2) </w:t>
            </w:r>
          </w:p>
        </w:tc>
        <w:tc>
          <w:tcPr>
            <w:tcW w:w="4860" w:type="dxa"/>
            <w:shd w:val="clear" w:color="auto" w:fill="F2F2F2" w:themeFill="background1" w:themeFillShade="F2"/>
            <w:hideMark/>
          </w:tcPr>
          <w:p w14:paraId="3AAC4825" w14:textId="45079B48"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rPr>
              <w:t>Diminution de la glace de mer; possibilité d’une récolte élevée (aucun quota n’est en place au Québec dans la RMN); le changement apporté en 2019</w:t>
            </w:r>
            <w:r w:rsidRPr="004727D2">
              <w:rPr>
                <w:rFonts w:ascii="Calibri" w:hAnsi="Calibri"/>
              </w:rPr>
              <w:noBreakHyphen/>
              <w:t>2020 au rapport des sexes utilisé aux fins de gestion de la récolte au Nunavut pourrait causer une réduction du taux de croissance de la population. Au Nunavut, des crédits se sont accumulés depuis plus de 20 ans et il y avait un total de 140 crédits (40 femelles et 100 mâles) après la saison de récolte de 2021</w:t>
            </w:r>
            <w:r w:rsidRPr="004727D2">
              <w:rPr>
                <w:rFonts w:ascii="Calibri" w:hAnsi="Calibri"/>
              </w:rPr>
              <w:noBreakHyphen/>
              <w:t>2022.</w:t>
            </w:r>
          </w:p>
        </w:tc>
        <w:tc>
          <w:tcPr>
            <w:tcW w:w="1913" w:type="dxa"/>
            <w:shd w:val="clear" w:color="auto" w:fill="F2F2F2" w:themeFill="background1" w:themeFillShade="F2"/>
            <w:hideMark/>
          </w:tcPr>
          <w:p w14:paraId="7E588ACE"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 xml:space="preserve">Nt, </w:t>
            </w:r>
            <w:proofErr w:type="spellStart"/>
            <w:r w:rsidRPr="004727D2">
              <w:rPr>
                <w:rFonts w:ascii="Calibri" w:hAnsi="Calibri"/>
                <w:color w:val="000000"/>
              </w:rPr>
              <w:t>Qc</w:t>
            </w:r>
            <w:proofErr w:type="spellEnd"/>
          </w:p>
        </w:tc>
      </w:tr>
      <w:tr w:rsidR="00C37D47" w:rsidRPr="004727D2" w14:paraId="04289131" w14:textId="77777777" w:rsidTr="005B00F5">
        <w:trPr>
          <w:trHeight w:val="1450"/>
        </w:trPr>
        <w:tc>
          <w:tcPr>
            <w:tcW w:w="1265" w:type="dxa"/>
            <w:tcBorders>
              <w:bottom w:val="single" w:sz="4" w:space="0" w:color="auto"/>
            </w:tcBorders>
            <w:shd w:val="clear" w:color="auto" w:fill="auto"/>
            <w:hideMark/>
          </w:tcPr>
          <w:p w14:paraId="034DFC18"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Golfe de Boothia (GB)</w:t>
            </w:r>
          </w:p>
        </w:tc>
        <w:tc>
          <w:tcPr>
            <w:tcW w:w="1530" w:type="dxa"/>
            <w:tcBorders>
              <w:bottom w:val="single" w:sz="4" w:space="0" w:color="auto"/>
            </w:tcBorders>
            <w:shd w:val="clear" w:color="auto" w:fill="auto"/>
            <w:hideMark/>
          </w:tcPr>
          <w:p w14:paraId="61CCC72F" w14:textId="0E404281"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1</w:t>
            </w:r>
            <w:r w:rsidR="00621BD8" w:rsidRPr="004727D2">
              <w:rPr>
                <w:rFonts w:ascii="Calibri" w:hAnsi="Calibri"/>
                <w:color w:val="000000"/>
              </w:rPr>
              <w:t> </w:t>
            </w:r>
            <w:r w:rsidRPr="004727D2">
              <w:rPr>
                <w:rFonts w:ascii="Calibri" w:hAnsi="Calibri"/>
                <w:color w:val="000000"/>
              </w:rPr>
              <w:t>525</w:t>
            </w:r>
          </w:p>
          <w:p w14:paraId="08024533"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(2015</w:t>
            </w:r>
            <w:r w:rsidRPr="004727D2">
              <w:rPr>
                <w:rFonts w:ascii="Calibri" w:hAnsi="Calibri"/>
                <w:color w:val="000000"/>
              </w:rPr>
              <w:noBreakHyphen/>
              <w:t>2017</w:t>
            </w:r>
            <w:r w:rsidRPr="004727D2">
              <w:rPr>
                <w:rFonts w:ascii="Calibri" w:hAnsi="Calibri"/>
                <w:color w:val="000000"/>
                <w:vertAlign w:val="superscript"/>
              </w:rPr>
              <w:t>40</w:t>
            </w:r>
            <w:r w:rsidRPr="004727D2">
              <w:rPr>
                <w:rFonts w:ascii="Calibri" w:hAnsi="Calibri"/>
                <w:color w:val="000000"/>
              </w:rPr>
              <w:t>)</w:t>
            </w:r>
          </w:p>
        </w:tc>
        <w:tc>
          <w:tcPr>
            <w:tcW w:w="1260" w:type="dxa"/>
            <w:tcBorders>
              <w:bottom w:val="single" w:sz="4" w:space="0" w:color="auto"/>
            </w:tcBorders>
            <w:shd w:val="clear" w:color="auto" w:fill="auto"/>
            <w:hideMark/>
          </w:tcPr>
          <w:p w14:paraId="5A2567F4" w14:textId="028091ED"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949</w:t>
            </w:r>
            <w:r w:rsidR="00CA2EA7" w:rsidRPr="004727D2">
              <w:rPr>
                <w:rFonts w:ascii="Calibri" w:hAnsi="Calibri"/>
                <w:color w:val="000000"/>
              </w:rPr>
              <w:t>-</w:t>
            </w:r>
            <w:r w:rsidRPr="004727D2">
              <w:rPr>
                <w:rFonts w:ascii="Calibri" w:hAnsi="Calibri"/>
                <w:color w:val="000000"/>
              </w:rPr>
              <w:t>2</w:t>
            </w:r>
            <w:r w:rsidR="00980C43" w:rsidRPr="004727D2">
              <w:rPr>
                <w:rFonts w:ascii="Calibri" w:hAnsi="Calibri"/>
              </w:rPr>
              <w:t> </w:t>
            </w:r>
            <w:r w:rsidRPr="004727D2">
              <w:rPr>
                <w:rFonts w:ascii="Calibri" w:hAnsi="Calibri"/>
                <w:color w:val="000000"/>
              </w:rPr>
              <w:t>101</w:t>
            </w:r>
          </w:p>
        </w:tc>
        <w:tc>
          <w:tcPr>
            <w:tcW w:w="1170" w:type="dxa"/>
            <w:tcBorders>
              <w:bottom w:val="single" w:sz="4" w:space="0" w:color="auto"/>
            </w:tcBorders>
            <w:shd w:val="clear" w:color="auto" w:fill="auto"/>
            <w:hideMark/>
          </w:tcPr>
          <w:p w14:paraId="6811DED8"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MR/G</w:t>
            </w:r>
          </w:p>
        </w:tc>
        <w:tc>
          <w:tcPr>
            <w:tcW w:w="1530" w:type="dxa"/>
            <w:tcBorders>
              <w:bottom w:val="single" w:sz="4" w:space="0" w:color="auto"/>
            </w:tcBorders>
          </w:tcPr>
          <w:p w14:paraId="3BF0C3A9" w14:textId="480346EF"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Stabilité probable</w:t>
            </w:r>
          </w:p>
        </w:tc>
        <w:tc>
          <w:tcPr>
            <w:tcW w:w="1710" w:type="dxa"/>
            <w:tcBorders>
              <w:bottom w:val="single" w:sz="4" w:space="0" w:color="auto"/>
            </w:tcBorders>
          </w:tcPr>
          <w:p w14:paraId="40C50E2C" w14:textId="2C612B20" w:rsidR="00E321CF" w:rsidRPr="004727D2" w:rsidRDefault="000C7CD8" w:rsidP="00D52F99">
            <w:pPr>
              <w:spacing w:after="0" w:line="240" w:lineRule="auto"/>
              <w:rPr>
                <w:rFonts w:ascii="Calibri" w:eastAsia="Times New Roman" w:hAnsi="Calibri" w:cs="Calibri"/>
              </w:rPr>
            </w:pPr>
            <w:r w:rsidRPr="004727D2">
              <w:rPr>
                <w:rFonts w:ascii="Calibri" w:hAnsi="Calibri"/>
              </w:rPr>
              <w:t>Stabilité</w:t>
            </w:r>
          </w:p>
          <w:p w14:paraId="1E8EF639" w14:textId="62BD9589"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2000 à 2017)</w:t>
            </w:r>
          </w:p>
        </w:tc>
        <w:tc>
          <w:tcPr>
            <w:tcW w:w="1710" w:type="dxa"/>
            <w:tcBorders>
              <w:bottom w:val="single" w:sz="4" w:space="0" w:color="auto"/>
            </w:tcBorders>
          </w:tcPr>
          <w:p w14:paraId="50A88BBC" w14:textId="0F40293C" w:rsidR="00E321CF" w:rsidRPr="004727D2" w:rsidRDefault="00E321CF" w:rsidP="00D52F99">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11</w:t>
            </w:r>
          </w:p>
        </w:tc>
        <w:tc>
          <w:tcPr>
            <w:tcW w:w="1440" w:type="dxa"/>
            <w:tcBorders>
              <w:bottom w:val="single" w:sz="4" w:space="0" w:color="auto"/>
            </w:tcBorders>
            <w:shd w:val="clear" w:color="000000" w:fill="FFFFFF"/>
            <w:hideMark/>
          </w:tcPr>
          <w:p w14:paraId="7D2D972D" w14:textId="531AB810" w:rsidR="00E321CF" w:rsidRPr="004727D2" w:rsidRDefault="00E321CF" w:rsidP="00D52F99">
            <w:pPr>
              <w:spacing w:after="0" w:line="240" w:lineRule="auto"/>
              <w:rPr>
                <w:rFonts w:ascii="Calibri" w:eastAsia="Times New Roman" w:hAnsi="Calibri" w:cs="Calibri"/>
              </w:rPr>
            </w:pPr>
            <w:r w:rsidRPr="004727D2">
              <w:rPr>
                <w:rFonts w:ascii="Calibri" w:hAnsi="Calibri"/>
              </w:rPr>
              <w:t>66,8</w:t>
            </w:r>
          </w:p>
        </w:tc>
        <w:tc>
          <w:tcPr>
            <w:tcW w:w="1440" w:type="dxa"/>
            <w:tcBorders>
              <w:bottom w:val="single" w:sz="4" w:space="0" w:color="auto"/>
            </w:tcBorders>
            <w:shd w:val="clear" w:color="000000" w:fill="FFFFFF"/>
            <w:hideMark/>
          </w:tcPr>
          <w:p w14:paraId="7B71F4D3" w14:textId="1013EAA2" w:rsidR="00E321CF" w:rsidRPr="004727D2" w:rsidRDefault="00E321CF" w:rsidP="00D52F99">
            <w:pPr>
              <w:spacing w:after="0" w:line="240" w:lineRule="auto"/>
              <w:rPr>
                <w:rFonts w:ascii="Calibri" w:eastAsia="Times New Roman" w:hAnsi="Calibri" w:cs="Calibri"/>
              </w:rPr>
            </w:pPr>
            <w:r w:rsidRPr="004727D2">
              <w:rPr>
                <w:rFonts w:ascii="Calibri" w:hAnsi="Calibri"/>
              </w:rPr>
              <w:t>66</w:t>
            </w:r>
          </w:p>
        </w:tc>
        <w:tc>
          <w:tcPr>
            <w:tcW w:w="1440" w:type="dxa"/>
            <w:tcBorders>
              <w:bottom w:val="single" w:sz="4" w:space="0" w:color="auto"/>
            </w:tcBorders>
            <w:shd w:val="clear" w:color="auto" w:fill="auto"/>
            <w:hideMark/>
          </w:tcPr>
          <w:p w14:paraId="5857D1DB" w14:textId="60CD22B0" w:rsidR="00DE6B0E" w:rsidRPr="004727D2" w:rsidRDefault="00DE6B0E" w:rsidP="00DE6B0E">
            <w:pPr>
              <w:spacing w:after="0" w:line="240" w:lineRule="auto"/>
              <w:rPr>
                <w:rFonts w:ascii="Calibri" w:eastAsia="Times New Roman" w:hAnsi="Calibri" w:cs="Calibri"/>
                <w:color w:val="000000"/>
              </w:rPr>
            </w:pPr>
            <w:r w:rsidRPr="004727D2">
              <w:rPr>
                <w:rFonts w:ascii="Calibri" w:hAnsi="Calibri"/>
                <w:color w:val="000000"/>
              </w:rPr>
              <w:t xml:space="preserve">83 </w:t>
            </w:r>
          </w:p>
          <w:p w14:paraId="35032B68" w14:textId="65772F82" w:rsidR="00E321CF" w:rsidRPr="004727D2" w:rsidRDefault="00DE6B0E" w:rsidP="00DE6B0E">
            <w:pPr>
              <w:spacing w:after="0" w:line="240" w:lineRule="auto"/>
              <w:rPr>
                <w:rFonts w:ascii="Calibri" w:eastAsia="Times New Roman" w:hAnsi="Calibri" w:cs="Calibri"/>
                <w:color w:val="000000"/>
              </w:rPr>
            </w:pPr>
            <w:r w:rsidRPr="004727D2">
              <w:rPr>
                <w:rFonts w:ascii="Calibri" w:hAnsi="Calibri"/>
                <w:color w:val="000000"/>
              </w:rPr>
              <w:t>(Nt :  74 +</w:t>
            </w:r>
            <w:r w:rsidR="00782625" w:rsidRPr="004727D2">
              <w:rPr>
                <w:rFonts w:ascii="Calibri" w:hAnsi="Calibri"/>
                <w:color w:val="000000"/>
              </w:rPr>
              <w:t xml:space="preserve"> </w:t>
            </w:r>
            <w:r w:rsidRPr="004727D2">
              <w:rPr>
                <w:rFonts w:ascii="Calibri" w:hAnsi="Calibri"/>
                <w:color w:val="000000"/>
              </w:rPr>
              <w:t>10 </w:t>
            </w:r>
            <w:proofErr w:type="spellStart"/>
            <w:r w:rsidRPr="004727D2">
              <w:rPr>
                <w:rFonts w:ascii="Calibri" w:hAnsi="Calibri"/>
                <w:color w:val="000000"/>
              </w:rPr>
              <w:t>cr</w:t>
            </w:r>
            <w:proofErr w:type="spellEnd"/>
            <w:r w:rsidRPr="004727D2">
              <w:rPr>
                <w:rFonts w:ascii="Calibri" w:hAnsi="Calibri"/>
                <w:color w:val="000000"/>
              </w:rPr>
              <w:t>. - 1) </w:t>
            </w:r>
          </w:p>
        </w:tc>
        <w:tc>
          <w:tcPr>
            <w:tcW w:w="4860" w:type="dxa"/>
            <w:tcBorders>
              <w:bottom w:val="single" w:sz="4" w:space="0" w:color="auto"/>
            </w:tcBorders>
            <w:shd w:val="clear" w:color="auto" w:fill="auto"/>
            <w:hideMark/>
          </w:tcPr>
          <w:p w14:paraId="55A4F85E" w14:textId="6D6FE107" w:rsidR="00E321CF" w:rsidRPr="004727D2" w:rsidRDefault="00E321CF" w:rsidP="00D52F99">
            <w:pPr>
              <w:spacing w:after="0" w:line="240" w:lineRule="auto"/>
              <w:rPr>
                <w:rFonts w:ascii="Calibri" w:eastAsia="Times New Roman" w:hAnsi="Calibri" w:cs="Calibri"/>
              </w:rPr>
            </w:pPr>
            <w:r w:rsidRPr="004727D2">
              <w:rPr>
                <w:rFonts w:ascii="Calibri" w:hAnsi="Calibri"/>
              </w:rPr>
              <w:t>La modification actuelle et prévue de l’habitat pourrait avoir une incidence sur la productivité de l’écosystème; productivité saine; le changement apporté en 2019</w:t>
            </w:r>
            <w:r w:rsidRPr="004727D2">
              <w:rPr>
                <w:rFonts w:ascii="Calibri" w:hAnsi="Calibri"/>
              </w:rPr>
              <w:noBreakHyphen/>
              <w:t xml:space="preserve">2020 au rapport des sexes utilisé aux fins de gestion de la récolte au Nunavut pourrait causer une réduction du taux de croissance de la population; possibilité d’une </w:t>
            </w:r>
            <w:r w:rsidRPr="004727D2">
              <w:rPr>
                <w:rFonts w:ascii="Calibri" w:hAnsi="Calibri"/>
              </w:rPr>
              <w:lastRenderedPageBreak/>
              <w:t>augmentation de la navigation touristique estivale. Au Nunavut, des crédits se sont accumulés depuis 2004</w:t>
            </w:r>
            <w:r w:rsidRPr="004727D2">
              <w:rPr>
                <w:rFonts w:ascii="Calibri" w:hAnsi="Calibri"/>
              </w:rPr>
              <w:noBreakHyphen/>
              <w:t>2005 et il y avait un total de 165 crédits (32 femelles et 133 mâles) après la saison de récolte de 2021</w:t>
            </w:r>
            <w:r w:rsidRPr="004727D2">
              <w:rPr>
                <w:rFonts w:ascii="Calibri" w:hAnsi="Calibri"/>
              </w:rPr>
              <w:noBreakHyphen/>
              <w:t>2022.</w:t>
            </w:r>
          </w:p>
        </w:tc>
        <w:tc>
          <w:tcPr>
            <w:tcW w:w="1913" w:type="dxa"/>
            <w:tcBorders>
              <w:bottom w:val="single" w:sz="4" w:space="0" w:color="auto"/>
            </w:tcBorders>
            <w:shd w:val="clear" w:color="auto" w:fill="auto"/>
            <w:hideMark/>
          </w:tcPr>
          <w:p w14:paraId="34D901D8"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lastRenderedPageBreak/>
              <w:t>Nt</w:t>
            </w:r>
          </w:p>
        </w:tc>
      </w:tr>
      <w:tr w:rsidR="00137DC5" w:rsidRPr="004727D2" w14:paraId="21938900" w14:textId="77777777" w:rsidTr="005B00F5">
        <w:trPr>
          <w:trHeight w:val="1450"/>
        </w:trPr>
        <w:tc>
          <w:tcPr>
            <w:tcW w:w="1265" w:type="dxa"/>
            <w:shd w:val="clear" w:color="auto" w:fill="F2F2F2" w:themeFill="background1" w:themeFillShade="F2"/>
            <w:hideMark/>
          </w:tcPr>
          <w:p w14:paraId="2356B07C"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Bassin Kane (BK)</w:t>
            </w:r>
          </w:p>
        </w:tc>
        <w:tc>
          <w:tcPr>
            <w:tcW w:w="1530" w:type="dxa"/>
            <w:shd w:val="clear" w:color="auto" w:fill="F2F2F2" w:themeFill="background1" w:themeFillShade="F2"/>
            <w:hideMark/>
          </w:tcPr>
          <w:p w14:paraId="4FBD5AEA"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357</w:t>
            </w:r>
          </w:p>
          <w:p w14:paraId="2E55A2FE" w14:textId="77777777"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(2013</w:t>
            </w:r>
            <w:r w:rsidRPr="004727D2">
              <w:rPr>
                <w:rFonts w:ascii="Calibri" w:hAnsi="Calibri"/>
                <w:color w:val="000000"/>
              </w:rPr>
              <w:noBreakHyphen/>
              <w:t>2014</w:t>
            </w:r>
            <w:r w:rsidRPr="004727D2">
              <w:rPr>
                <w:rFonts w:ascii="Calibri" w:hAnsi="Calibri"/>
                <w:color w:val="000000"/>
                <w:vertAlign w:val="superscript"/>
              </w:rPr>
              <w:t>13</w:t>
            </w:r>
            <w:r w:rsidRPr="004727D2">
              <w:rPr>
                <w:rFonts w:ascii="Calibri" w:hAnsi="Calibri"/>
                <w:color w:val="000000"/>
              </w:rPr>
              <w:t>)</w:t>
            </w:r>
          </w:p>
        </w:tc>
        <w:tc>
          <w:tcPr>
            <w:tcW w:w="1260" w:type="dxa"/>
            <w:shd w:val="clear" w:color="auto" w:fill="F2F2F2" w:themeFill="background1" w:themeFillShade="F2"/>
            <w:hideMark/>
          </w:tcPr>
          <w:p w14:paraId="265AB7E7" w14:textId="6A393EDD"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color w:val="000000"/>
              </w:rPr>
              <w:t>221</w:t>
            </w:r>
            <w:r w:rsidR="00CA2EA7" w:rsidRPr="004727D2">
              <w:rPr>
                <w:rFonts w:ascii="Calibri" w:hAnsi="Calibri"/>
                <w:color w:val="000000"/>
              </w:rPr>
              <w:t>-</w:t>
            </w:r>
            <w:r w:rsidRPr="004727D2">
              <w:rPr>
                <w:rFonts w:ascii="Calibri" w:hAnsi="Calibri"/>
                <w:color w:val="000000"/>
              </w:rPr>
              <w:t>493</w:t>
            </w:r>
          </w:p>
        </w:tc>
        <w:tc>
          <w:tcPr>
            <w:tcW w:w="1170" w:type="dxa"/>
            <w:shd w:val="clear" w:color="auto" w:fill="F2F2F2" w:themeFill="background1" w:themeFillShade="F2"/>
            <w:hideMark/>
          </w:tcPr>
          <w:p w14:paraId="014DD34B" w14:textId="77777777" w:rsidR="00E321CF" w:rsidRPr="004727D2" w:rsidRDefault="00E321CF" w:rsidP="00D52F99">
            <w:pPr>
              <w:spacing w:after="0" w:line="240" w:lineRule="auto"/>
              <w:rPr>
                <w:rFonts w:ascii="Calibri" w:eastAsia="Times New Roman" w:hAnsi="Calibri" w:cs="Calibri"/>
              </w:rPr>
            </w:pPr>
            <w:r w:rsidRPr="004727D2">
              <w:rPr>
                <w:rFonts w:ascii="Calibri" w:hAnsi="Calibri"/>
              </w:rPr>
              <w:t>MR/G</w:t>
            </w:r>
          </w:p>
        </w:tc>
        <w:tc>
          <w:tcPr>
            <w:tcW w:w="1530" w:type="dxa"/>
            <w:shd w:val="clear" w:color="auto" w:fill="F2F2F2" w:themeFill="background1" w:themeFillShade="F2"/>
          </w:tcPr>
          <w:p w14:paraId="3193D26E" w14:textId="1E1E83A9"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Déclin probable</w:t>
            </w:r>
          </w:p>
        </w:tc>
        <w:tc>
          <w:tcPr>
            <w:tcW w:w="1710" w:type="dxa"/>
            <w:shd w:val="clear" w:color="auto" w:fill="F2F2F2" w:themeFill="background1" w:themeFillShade="F2"/>
          </w:tcPr>
          <w:p w14:paraId="13ADAA89" w14:textId="77777777" w:rsidR="00E321CF" w:rsidRPr="004727D2" w:rsidRDefault="00E321CF" w:rsidP="00D52F99">
            <w:pPr>
              <w:spacing w:after="0" w:line="240" w:lineRule="auto"/>
              <w:rPr>
                <w:rFonts w:ascii="Calibri" w:eastAsia="Times New Roman" w:hAnsi="Calibri" w:cs="Calibri"/>
                <w:vertAlign w:val="superscript"/>
              </w:rPr>
            </w:pPr>
            <w:r w:rsidRPr="004727D2">
              <w:rPr>
                <w:rFonts w:ascii="Calibri" w:hAnsi="Calibri"/>
              </w:rPr>
              <w:t>Augmentation</w:t>
            </w:r>
            <w:r w:rsidRPr="004727D2">
              <w:rPr>
                <w:rFonts w:ascii="Calibri" w:hAnsi="Calibri"/>
                <w:vertAlign w:val="superscript"/>
              </w:rPr>
              <w:t>15</w:t>
            </w:r>
          </w:p>
          <w:p w14:paraId="0EFC9B02" w14:textId="08740FD5" w:rsidR="00E321CF" w:rsidRPr="004727D2" w:rsidDel="00A029EA" w:rsidRDefault="00E321CF" w:rsidP="00D52F99">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1997 à 2014)</w:t>
            </w:r>
          </w:p>
        </w:tc>
        <w:tc>
          <w:tcPr>
            <w:tcW w:w="1710" w:type="dxa"/>
            <w:shd w:val="clear" w:color="auto" w:fill="F2F2F2" w:themeFill="background1" w:themeFillShade="F2"/>
          </w:tcPr>
          <w:p w14:paraId="06F12B7A" w14:textId="2B7AA748" w:rsidR="00E321CF" w:rsidRPr="004727D2" w:rsidRDefault="00E321CF" w:rsidP="00D52F99">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14</w:t>
            </w:r>
          </w:p>
        </w:tc>
        <w:tc>
          <w:tcPr>
            <w:tcW w:w="1440" w:type="dxa"/>
            <w:shd w:val="clear" w:color="auto" w:fill="F2F2F2" w:themeFill="background1" w:themeFillShade="F2"/>
            <w:hideMark/>
          </w:tcPr>
          <w:p w14:paraId="6A19742E" w14:textId="6E37B1B6" w:rsidR="00E321CF" w:rsidRPr="004727D2" w:rsidRDefault="00E321CF" w:rsidP="00D52F99">
            <w:pPr>
              <w:spacing w:after="0" w:line="240" w:lineRule="auto"/>
              <w:rPr>
                <w:rFonts w:ascii="Calibri" w:eastAsia="Times New Roman" w:hAnsi="Calibri" w:cs="Calibri"/>
              </w:rPr>
            </w:pPr>
            <w:r w:rsidRPr="004727D2">
              <w:rPr>
                <w:rFonts w:ascii="Calibri" w:hAnsi="Calibri"/>
              </w:rPr>
              <w:t>7,0</w:t>
            </w:r>
          </w:p>
        </w:tc>
        <w:tc>
          <w:tcPr>
            <w:tcW w:w="1440" w:type="dxa"/>
            <w:shd w:val="clear" w:color="auto" w:fill="F2F2F2" w:themeFill="background1" w:themeFillShade="F2"/>
            <w:hideMark/>
          </w:tcPr>
          <w:p w14:paraId="08523CA9" w14:textId="17ABD3F9" w:rsidR="00E321CF" w:rsidRPr="004727D2" w:rsidRDefault="00E321CF" w:rsidP="00D52F99">
            <w:pPr>
              <w:spacing w:after="0" w:line="240" w:lineRule="auto"/>
              <w:rPr>
                <w:rFonts w:ascii="Calibri" w:eastAsia="Times New Roman" w:hAnsi="Calibri" w:cs="Calibri"/>
              </w:rPr>
            </w:pPr>
            <w:r w:rsidRPr="004727D2">
              <w:rPr>
                <w:rFonts w:ascii="Calibri" w:hAnsi="Calibri"/>
              </w:rPr>
              <w:t>8</w:t>
            </w:r>
          </w:p>
        </w:tc>
        <w:tc>
          <w:tcPr>
            <w:tcW w:w="1440" w:type="dxa"/>
            <w:shd w:val="clear" w:color="auto" w:fill="F2F2F2" w:themeFill="background1" w:themeFillShade="F2"/>
            <w:hideMark/>
          </w:tcPr>
          <w:p w14:paraId="50585AEF" w14:textId="58851195" w:rsidR="00DE6B0E" w:rsidRPr="004727D2" w:rsidRDefault="00DE6B0E" w:rsidP="00DE6B0E">
            <w:pPr>
              <w:spacing w:after="0" w:line="240" w:lineRule="auto"/>
              <w:rPr>
                <w:rFonts w:ascii="Calibri" w:eastAsia="Times New Roman" w:hAnsi="Calibri" w:cs="Calibri"/>
                <w:color w:val="000000"/>
              </w:rPr>
            </w:pPr>
            <w:r w:rsidRPr="004727D2">
              <w:rPr>
                <w:rFonts w:ascii="Calibri" w:hAnsi="Calibri"/>
                <w:color w:val="000000"/>
              </w:rPr>
              <w:t xml:space="preserve">14 </w:t>
            </w:r>
          </w:p>
          <w:p w14:paraId="1F4C8BDC" w14:textId="2DD63064" w:rsidR="00E321CF" w:rsidRPr="004727D2" w:rsidRDefault="00DE6B0E" w:rsidP="00DE6B0E">
            <w:pPr>
              <w:spacing w:after="0" w:line="240" w:lineRule="auto"/>
              <w:rPr>
                <w:rFonts w:ascii="Calibri" w:eastAsia="Times New Roman" w:hAnsi="Calibri" w:cs="Calibri"/>
                <w:color w:val="000000"/>
              </w:rPr>
            </w:pPr>
            <w:r w:rsidRPr="004727D2">
              <w:rPr>
                <w:rFonts w:ascii="Calibri" w:hAnsi="Calibri"/>
                <w:color w:val="000000"/>
              </w:rPr>
              <w:t xml:space="preserve">(Nt : 5 + </w:t>
            </w:r>
            <w:proofErr w:type="spellStart"/>
            <w:r w:rsidRPr="004727D2">
              <w:rPr>
                <w:rFonts w:ascii="Calibri" w:hAnsi="Calibri"/>
                <w:color w:val="000000"/>
              </w:rPr>
              <w:t>Gl</w:t>
            </w:r>
            <w:proofErr w:type="spellEnd"/>
            <w:r w:rsidRPr="004727D2">
              <w:rPr>
                <w:rFonts w:ascii="Calibri" w:hAnsi="Calibri"/>
                <w:color w:val="000000"/>
              </w:rPr>
              <w:t>. : 9)</w:t>
            </w:r>
          </w:p>
        </w:tc>
        <w:tc>
          <w:tcPr>
            <w:tcW w:w="4860" w:type="dxa"/>
            <w:shd w:val="clear" w:color="auto" w:fill="F2F2F2" w:themeFill="background1" w:themeFillShade="F2"/>
            <w:hideMark/>
          </w:tcPr>
          <w:p w14:paraId="569E3556" w14:textId="2866727B" w:rsidR="00E321CF" w:rsidRPr="004727D2" w:rsidRDefault="00E321CF" w:rsidP="00D52F99">
            <w:pPr>
              <w:spacing w:after="0" w:line="240" w:lineRule="auto"/>
              <w:rPr>
                <w:rFonts w:ascii="Calibri" w:eastAsia="Times New Roman" w:hAnsi="Calibri" w:cs="Calibri"/>
                <w:color w:val="000000"/>
              </w:rPr>
            </w:pPr>
            <w:r w:rsidRPr="004727D2">
              <w:rPr>
                <w:rFonts w:ascii="Calibri" w:hAnsi="Calibri"/>
              </w:rPr>
              <w:t>Petite population; survie des mâles adultes : 0,87 et survie des femelles : 0,95; changements d</w:t>
            </w:r>
            <w:r w:rsidR="00BA2D25" w:rsidRPr="004727D2">
              <w:rPr>
                <w:rFonts w:ascii="Calibri" w:hAnsi="Calibri"/>
              </w:rPr>
              <w:t>e</w:t>
            </w:r>
            <w:r w:rsidRPr="004727D2">
              <w:rPr>
                <w:rFonts w:ascii="Calibri" w:hAnsi="Calibri"/>
              </w:rPr>
              <w:t xml:space="preserve"> l’état de la glace de mer (la glace de plusieurs années est devenue saisonnière); possibilité d’une réaction positive aux premières répercussions des changements climatiques et à la réduction de la récolte; évaluation du risque lié à la récolte terminée. Au Nunavut, des crédits se sont accumulés depuis 2018</w:t>
            </w:r>
            <w:r w:rsidRPr="004727D2">
              <w:rPr>
                <w:rFonts w:ascii="Calibri" w:hAnsi="Calibri"/>
              </w:rPr>
              <w:noBreakHyphen/>
              <w:t>2019 et il y avait un total de 20 crédits (7 femelles et 13 mâles) après la saison de récolte de 2021</w:t>
            </w:r>
            <w:r w:rsidRPr="004727D2">
              <w:rPr>
                <w:rFonts w:ascii="Calibri" w:hAnsi="Calibri"/>
              </w:rPr>
              <w:noBreakHyphen/>
              <w:t>2022.</w:t>
            </w:r>
          </w:p>
        </w:tc>
        <w:tc>
          <w:tcPr>
            <w:tcW w:w="1913" w:type="dxa"/>
            <w:shd w:val="clear" w:color="auto" w:fill="F2F2F2" w:themeFill="background1" w:themeFillShade="F2"/>
            <w:hideMark/>
          </w:tcPr>
          <w:p w14:paraId="0E7109D9" w14:textId="77777777" w:rsidR="00E321CF" w:rsidRPr="004727D2" w:rsidRDefault="00E321CF" w:rsidP="00D52F99">
            <w:pPr>
              <w:spacing w:after="0" w:line="240" w:lineRule="auto"/>
              <w:rPr>
                <w:rFonts w:ascii="Calibri" w:eastAsia="Times New Roman" w:hAnsi="Calibri" w:cs="Calibri"/>
                <w:color w:val="000000"/>
              </w:rPr>
            </w:pPr>
            <w:proofErr w:type="spellStart"/>
            <w:r w:rsidRPr="004727D2">
              <w:rPr>
                <w:rFonts w:ascii="Calibri" w:hAnsi="Calibri"/>
                <w:color w:val="000000"/>
              </w:rPr>
              <w:t>Gl</w:t>
            </w:r>
            <w:proofErr w:type="spellEnd"/>
            <w:r w:rsidRPr="004727D2">
              <w:rPr>
                <w:rFonts w:ascii="Calibri" w:hAnsi="Calibri"/>
                <w:color w:val="000000"/>
              </w:rPr>
              <w:t>., Nt</w:t>
            </w:r>
          </w:p>
        </w:tc>
      </w:tr>
      <w:tr w:rsidR="00C37D47" w:rsidRPr="004727D2" w14:paraId="1B896410" w14:textId="77777777" w:rsidTr="005B00F5">
        <w:trPr>
          <w:trHeight w:val="1450"/>
        </w:trPr>
        <w:tc>
          <w:tcPr>
            <w:tcW w:w="1265" w:type="dxa"/>
            <w:shd w:val="clear" w:color="auto" w:fill="auto"/>
          </w:tcPr>
          <w:p w14:paraId="3A221488" w14:textId="6FCBC520"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Détroit de Lancaster (DL)</w:t>
            </w:r>
          </w:p>
        </w:tc>
        <w:tc>
          <w:tcPr>
            <w:tcW w:w="1530" w:type="dxa"/>
            <w:shd w:val="clear" w:color="auto" w:fill="auto"/>
          </w:tcPr>
          <w:p w14:paraId="77565FE5" w14:textId="15B03A11"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2</w:t>
            </w:r>
            <w:r w:rsidR="00621BD8" w:rsidRPr="004727D2">
              <w:rPr>
                <w:rFonts w:ascii="Calibri" w:hAnsi="Calibri"/>
                <w:color w:val="000000"/>
              </w:rPr>
              <w:t> </w:t>
            </w:r>
            <w:r w:rsidRPr="004727D2">
              <w:rPr>
                <w:rFonts w:ascii="Calibri" w:hAnsi="Calibri"/>
                <w:color w:val="000000"/>
              </w:rPr>
              <w:t>541</w:t>
            </w:r>
          </w:p>
          <w:p w14:paraId="487A7E32" w14:textId="47A9DD63"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(1995</w:t>
            </w:r>
            <w:r w:rsidRPr="004727D2">
              <w:rPr>
                <w:rFonts w:ascii="Calibri" w:hAnsi="Calibri"/>
                <w:color w:val="000000"/>
              </w:rPr>
              <w:noBreakHyphen/>
              <w:t>1997</w:t>
            </w:r>
            <w:r w:rsidRPr="004727D2">
              <w:rPr>
                <w:rFonts w:ascii="Calibri" w:hAnsi="Calibri"/>
                <w:color w:val="000000"/>
                <w:vertAlign w:val="superscript"/>
              </w:rPr>
              <w:t>16</w:t>
            </w:r>
            <w:r w:rsidRPr="004727D2">
              <w:rPr>
                <w:rFonts w:ascii="Calibri" w:hAnsi="Calibri"/>
                <w:color w:val="000000"/>
              </w:rPr>
              <w:t>)</w:t>
            </w:r>
          </w:p>
        </w:tc>
        <w:tc>
          <w:tcPr>
            <w:tcW w:w="1260" w:type="dxa"/>
            <w:shd w:val="clear" w:color="auto" w:fill="auto"/>
          </w:tcPr>
          <w:p w14:paraId="1E48275F" w14:textId="32998830"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1</w:t>
            </w:r>
            <w:r w:rsidR="00980C43" w:rsidRPr="004727D2">
              <w:rPr>
                <w:rFonts w:ascii="Calibri" w:hAnsi="Calibri"/>
              </w:rPr>
              <w:t> </w:t>
            </w:r>
            <w:r w:rsidRPr="004727D2">
              <w:rPr>
                <w:rFonts w:ascii="Calibri" w:hAnsi="Calibri"/>
                <w:color w:val="000000"/>
              </w:rPr>
              <w:t>759</w:t>
            </w:r>
            <w:r w:rsidR="00CA2EA7" w:rsidRPr="004727D2">
              <w:rPr>
                <w:rFonts w:ascii="Calibri" w:hAnsi="Calibri"/>
                <w:color w:val="000000"/>
              </w:rPr>
              <w:t>-</w:t>
            </w:r>
            <w:r w:rsidRPr="004727D2">
              <w:rPr>
                <w:rFonts w:ascii="Calibri" w:hAnsi="Calibri"/>
                <w:color w:val="000000"/>
              </w:rPr>
              <w:t>3</w:t>
            </w:r>
            <w:r w:rsidR="00980C43" w:rsidRPr="004727D2">
              <w:rPr>
                <w:rFonts w:ascii="Calibri" w:hAnsi="Calibri"/>
              </w:rPr>
              <w:t> </w:t>
            </w:r>
            <w:r w:rsidRPr="004727D2">
              <w:rPr>
                <w:rFonts w:ascii="Calibri" w:hAnsi="Calibri"/>
                <w:color w:val="000000"/>
              </w:rPr>
              <w:t>323</w:t>
            </w:r>
          </w:p>
        </w:tc>
        <w:tc>
          <w:tcPr>
            <w:tcW w:w="1170" w:type="dxa"/>
            <w:shd w:val="clear" w:color="auto" w:fill="auto"/>
          </w:tcPr>
          <w:p w14:paraId="511B2DDE" w14:textId="1D5A63ED" w:rsidR="005847AE" w:rsidRPr="004727D2" w:rsidRDefault="005847AE" w:rsidP="005847AE">
            <w:pPr>
              <w:spacing w:after="0" w:line="240" w:lineRule="auto"/>
              <w:rPr>
                <w:rFonts w:ascii="Calibri" w:eastAsia="Times New Roman" w:hAnsi="Calibri" w:cs="Calibri"/>
              </w:rPr>
            </w:pPr>
            <w:r w:rsidRPr="004727D2">
              <w:rPr>
                <w:rFonts w:ascii="Calibri" w:hAnsi="Calibri"/>
              </w:rPr>
              <w:t>MR/P</w:t>
            </w:r>
          </w:p>
        </w:tc>
        <w:tc>
          <w:tcPr>
            <w:tcW w:w="1530" w:type="dxa"/>
          </w:tcPr>
          <w:p w14:paraId="4580E4D4" w14:textId="67900B7C"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Stabilité probable</w:t>
            </w:r>
          </w:p>
        </w:tc>
        <w:tc>
          <w:tcPr>
            <w:tcW w:w="1710" w:type="dxa"/>
          </w:tcPr>
          <w:p w14:paraId="7CD775A0" w14:textId="1C157B3A"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Incertaine</w:t>
            </w:r>
            <w:r w:rsidRPr="004727D2">
              <w:rPr>
                <w:rFonts w:ascii="Calibri" w:hAnsi="Calibri"/>
                <w:vertAlign w:val="superscript"/>
              </w:rPr>
              <w:t>18</w:t>
            </w:r>
          </w:p>
        </w:tc>
        <w:tc>
          <w:tcPr>
            <w:tcW w:w="1710" w:type="dxa"/>
          </w:tcPr>
          <w:p w14:paraId="25E4BD78" w14:textId="1B704FBF" w:rsidR="005847AE" w:rsidRPr="004727D2" w:rsidRDefault="005847AE" w:rsidP="005847AE">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17</w:t>
            </w:r>
          </w:p>
        </w:tc>
        <w:tc>
          <w:tcPr>
            <w:tcW w:w="1440" w:type="dxa"/>
            <w:shd w:val="clear" w:color="000000" w:fill="FFFFFF"/>
          </w:tcPr>
          <w:p w14:paraId="5BC5233C" w14:textId="4E44DC93" w:rsidR="005847AE" w:rsidRPr="004727D2" w:rsidRDefault="005847AE" w:rsidP="005847AE">
            <w:pPr>
              <w:spacing w:after="0" w:line="240" w:lineRule="auto"/>
              <w:rPr>
                <w:rFonts w:ascii="Calibri" w:eastAsia="Times New Roman" w:hAnsi="Calibri" w:cs="Calibri"/>
              </w:rPr>
            </w:pPr>
            <w:r w:rsidRPr="004727D2">
              <w:rPr>
                <w:rFonts w:ascii="Calibri" w:hAnsi="Calibri"/>
              </w:rPr>
              <w:t>69,8</w:t>
            </w:r>
          </w:p>
        </w:tc>
        <w:tc>
          <w:tcPr>
            <w:tcW w:w="1440" w:type="dxa"/>
            <w:shd w:val="clear" w:color="000000" w:fill="FFFFFF"/>
          </w:tcPr>
          <w:p w14:paraId="674741BF" w14:textId="57C3F035" w:rsidR="005847AE" w:rsidRPr="004727D2" w:rsidRDefault="005847AE" w:rsidP="005847AE">
            <w:pPr>
              <w:spacing w:after="0" w:line="240" w:lineRule="auto"/>
              <w:rPr>
                <w:rFonts w:ascii="Calibri" w:eastAsia="Times New Roman" w:hAnsi="Calibri" w:cs="Calibri"/>
              </w:rPr>
            </w:pPr>
            <w:r w:rsidRPr="004727D2">
              <w:rPr>
                <w:rFonts w:ascii="Calibri" w:hAnsi="Calibri"/>
              </w:rPr>
              <w:t>73</w:t>
            </w:r>
          </w:p>
        </w:tc>
        <w:tc>
          <w:tcPr>
            <w:tcW w:w="1440" w:type="dxa"/>
            <w:shd w:val="clear" w:color="auto" w:fill="auto"/>
          </w:tcPr>
          <w:p w14:paraId="3DB5C188" w14:textId="278D097A"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 xml:space="preserve">90 </w:t>
            </w:r>
          </w:p>
          <w:p w14:paraId="33B219AC" w14:textId="7D42B3DE"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 : 85 +</w:t>
            </w:r>
            <w:r w:rsidR="00C17E8B" w:rsidRPr="004727D2">
              <w:rPr>
                <w:rFonts w:ascii="Calibri" w:hAnsi="Calibri"/>
                <w:color w:val="000000"/>
              </w:rPr>
              <w:t xml:space="preserve"> </w:t>
            </w:r>
            <w:r w:rsidRPr="004727D2">
              <w:rPr>
                <w:rFonts w:ascii="Calibri" w:hAnsi="Calibri"/>
                <w:color w:val="000000"/>
              </w:rPr>
              <w:t>5 </w:t>
            </w:r>
            <w:proofErr w:type="spellStart"/>
            <w:r w:rsidRPr="004727D2">
              <w:rPr>
                <w:rFonts w:ascii="Calibri" w:hAnsi="Calibri"/>
                <w:color w:val="000000"/>
              </w:rPr>
              <w:t>cr</w:t>
            </w:r>
            <w:proofErr w:type="spellEnd"/>
            <w:r w:rsidRPr="004727D2">
              <w:rPr>
                <w:rFonts w:ascii="Calibri" w:hAnsi="Calibri"/>
                <w:color w:val="000000"/>
              </w:rPr>
              <w:t>.) </w:t>
            </w:r>
          </w:p>
        </w:tc>
        <w:tc>
          <w:tcPr>
            <w:tcW w:w="4860" w:type="dxa"/>
            <w:shd w:val="clear" w:color="auto" w:fill="auto"/>
          </w:tcPr>
          <w:p w14:paraId="528FBACB" w14:textId="56181B78" w:rsidR="005847AE" w:rsidRPr="004727D2" w:rsidRDefault="005847AE" w:rsidP="005847AE">
            <w:pPr>
              <w:spacing w:after="0" w:line="240" w:lineRule="auto"/>
              <w:rPr>
                <w:rFonts w:ascii="Calibri" w:eastAsia="Times New Roman" w:hAnsi="Calibri" w:cs="Calibri"/>
              </w:rPr>
            </w:pPr>
            <w:r w:rsidRPr="004727D2">
              <w:rPr>
                <w:rFonts w:ascii="Calibri" w:hAnsi="Calibri"/>
              </w:rPr>
              <w:t xml:space="preserve">Diminution de la glace de mer; possibilité d’une augmentation de la navigation touristique et commerciale estivale; possible création de l’aire marine nationale de conservation </w:t>
            </w:r>
            <w:proofErr w:type="spellStart"/>
            <w:r w:rsidRPr="004727D2">
              <w:rPr>
                <w:rFonts w:ascii="Calibri" w:hAnsi="Calibri"/>
              </w:rPr>
              <w:t>Tallurutiup</w:t>
            </w:r>
            <w:proofErr w:type="spellEnd"/>
            <w:r w:rsidRPr="004727D2">
              <w:rPr>
                <w:rFonts w:ascii="Calibri" w:hAnsi="Calibri"/>
              </w:rPr>
              <w:t xml:space="preserve"> </w:t>
            </w:r>
            <w:proofErr w:type="spellStart"/>
            <w:r w:rsidRPr="004727D2">
              <w:rPr>
                <w:rFonts w:ascii="Calibri" w:hAnsi="Calibri"/>
              </w:rPr>
              <w:t>Imanga</w:t>
            </w:r>
            <w:proofErr w:type="spellEnd"/>
            <w:r w:rsidRPr="004727D2">
              <w:rPr>
                <w:rFonts w:ascii="Calibri" w:hAnsi="Calibri"/>
              </w:rPr>
              <w:t>; le changement apporté en 2019</w:t>
            </w:r>
            <w:r w:rsidRPr="004727D2">
              <w:rPr>
                <w:rFonts w:ascii="Calibri" w:hAnsi="Calibri"/>
              </w:rPr>
              <w:noBreakHyphen/>
              <w:t>2020 au rapport des sexes utilisé aux fins de gestion de la récolte au Nunavut pourrait causer une réduction du taux de croissance de la population; la réévaluation a débuté en 2021 et est toujours en cours. Au Nunavut, des crédits se sont accumulés depuis plus de 20 ans et il y avait un total de 188 crédits (106 femelles et 82 mâles) après la saison de récolte de 2021</w:t>
            </w:r>
            <w:r w:rsidRPr="004727D2">
              <w:rPr>
                <w:rFonts w:ascii="Calibri" w:hAnsi="Calibri"/>
              </w:rPr>
              <w:noBreakHyphen/>
              <w:t>2022.</w:t>
            </w:r>
          </w:p>
        </w:tc>
        <w:tc>
          <w:tcPr>
            <w:tcW w:w="1913" w:type="dxa"/>
            <w:shd w:val="clear" w:color="auto" w:fill="auto"/>
          </w:tcPr>
          <w:p w14:paraId="6EFDD961" w14:textId="27BFB33C"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w:t>
            </w:r>
          </w:p>
        </w:tc>
      </w:tr>
      <w:tr w:rsidR="00137DC5" w:rsidRPr="004727D2" w14:paraId="2B0AF961" w14:textId="77777777" w:rsidTr="005B00F5">
        <w:trPr>
          <w:trHeight w:val="1160"/>
        </w:trPr>
        <w:tc>
          <w:tcPr>
            <w:tcW w:w="1265" w:type="dxa"/>
            <w:shd w:val="clear" w:color="auto" w:fill="F2F2F2" w:themeFill="background1" w:themeFillShade="F2"/>
            <w:hideMark/>
          </w:tcPr>
          <w:p w14:paraId="24929DDD"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Détroit de M’</w:t>
            </w:r>
            <w:proofErr w:type="spellStart"/>
            <w:r w:rsidRPr="004727D2">
              <w:rPr>
                <w:rFonts w:ascii="Calibri" w:hAnsi="Calibri"/>
                <w:color w:val="000000"/>
              </w:rPr>
              <w:t>Clintock</w:t>
            </w:r>
            <w:proofErr w:type="spellEnd"/>
            <w:r w:rsidRPr="004727D2">
              <w:rPr>
                <w:rFonts w:ascii="Calibri" w:hAnsi="Calibri"/>
                <w:color w:val="000000"/>
              </w:rPr>
              <w:t xml:space="preserve"> (DM)</w:t>
            </w:r>
          </w:p>
        </w:tc>
        <w:tc>
          <w:tcPr>
            <w:tcW w:w="1530" w:type="dxa"/>
            <w:shd w:val="clear" w:color="auto" w:fill="F2F2F2" w:themeFill="background1" w:themeFillShade="F2"/>
            <w:hideMark/>
          </w:tcPr>
          <w:p w14:paraId="27BEEB52"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716</w:t>
            </w:r>
          </w:p>
          <w:p w14:paraId="62567FEE"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(2014</w:t>
            </w:r>
            <w:r w:rsidRPr="004727D2">
              <w:rPr>
                <w:rFonts w:ascii="Calibri" w:hAnsi="Calibri"/>
                <w:color w:val="000000"/>
              </w:rPr>
              <w:noBreakHyphen/>
              <w:t>2016</w:t>
            </w:r>
            <w:r w:rsidRPr="004727D2">
              <w:rPr>
                <w:rFonts w:ascii="Calibri" w:hAnsi="Calibri"/>
                <w:color w:val="000000"/>
                <w:vertAlign w:val="superscript"/>
              </w:rPr>
              <w:t>41</w:t>
            </w:r>
            <w:r w:rsidRPr="004727D2">
              <w:rPr>
                <w:rFonts w:ascii="Calibri" w:hAnsi="Calibri"/>
                <w:color w:val="000000"/>
              </w:rPr>
              <w:t>)</w:t>
            </w:r>
          </w:p>
        </w:tc>
        <w:tc>
          <w:tcPr>
            <w:tcW w:w="1260" w:type="dxa"/>
            <w:shd w:val="clear" w:color="auto" w:fill="F2F2F2" w:themeFill="background1" w:themeFillShade="F2"/>
            <w:hideMark/>
          </w:tcPr>
          <w:p w14:paraId="2B76B0D1" w14:textId="2178AF0A"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545</w:t>
            </w:r>
            <w:r w:rsidR="00CA2EA7" w:rsidRPr="004727D2">
              <w:rPr>
                <w:rFonts w:ascii="Calibri" w:hAnsi="Calibri"/>
                <w:color w:val="000000"/>
              </w:rPr>
              <w:t>-</w:t>
            </w:r>
            <w:r w:rsidRPr="004727D2">
              <w:rPr>
                <w:rFonts w:ascii="Calibri" w:hAnsi="Calibri"/>
                <w:color w:val="000000"/>
              </w:rPr>
              <w:t>955</w:t>
            </w:r>
          </w:p>
        </w:tc>
        <w:tc>
          <w:tcPr>
            <w:tcW w:w="1170" w:type="dxa"/>
            <w:shd w:val="clear" w:color="auto" w:fill="F2F2F2" w:themeFill="background1" w:themeFillShade="F2"/>
            <w:hideMark/>
          </w:tcPr>
          <w:p w14:paraId="036A1639"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MR/G</w:t>
            </w:r>
          </w:p>
        </w:tc>
        <w:tc>
          <w:tcPr>
            <w:tcW w:w="1530" w:type="dxa"/>
            <w:shd w:val="clear" w:color="auto" w:fill="F2F2F2" w:themeFill="background1" w:themeFillShade="F2"/>
          </w:tcPr>
          <w:p w14:paraId="3D5E8362" w14:textId="219A7D34"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Incertaine</w:t>
            </w:r>
          </w:p>
        </w:tc>
        <w:tc>
          <w:tcPr>
            <w:tcW w:w="1710" w:type="dxa"/>
            <w:shd w:val="clear" w:color="auto" w:fill="F2F2F2" w:themeFill="background1" w:themeFillShade="F2"/>
          </w:tcPr>
          <w:p w14:paraId="3EC1F993" w14:textId="24B75659" w:rsidR="005847AE" w:rsidRPr="004727D2" w:rsidRDefault="000C7CD8" w:rsidP="005847AE">
            <w:pPr>
              <w:spacing w:after="0" w:line="240" w:lineRule="auto"/>
              <w:rPr>
                <w:rFonts w:ascii="Calibri" w:eastAsia="Times New Roman" w:hAnsi="Calibri" w:cs="Calibri"/>
              </w:rPr>
            </w:pPr>
            <w:r w:rsidRPr="004727D2">
              <w:rPr>
                <w:rFonts w:ascii="Calibri" w:hAnsi="Calibri"/>
              </w:rPr>
              <w:t>Augmentation</w:t>
            </w:r>
          </w:p>
          <w:p w14:paraId="6DE32888" w14:textId="32905365"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2000 à 2016)</w:t>
            </w:r>
          </w:p>
        </w:tc>
        <w:tc>
          <w:tcPr>
            <w:tcW w:w="1710" w:type="dxa"/>
            <w:shd w:val="clear" w:color="auto" w:fill="F2F2F2" w:themeFill="background1" w:themeFillShade="F2"/>
          </w:tcPr>
          <w:p w14:paraId="53CBD6AE" w14:textId="0555F900" w:rsidR="005847AE" w:rsidRPr="004727D2" w:rsidRDefault="005847AE" w:rsidP="005847AE">
            <w:pPr>
              <w:spacing w:after="0" w:line="240" w:lineRule="auto"/>
              <w:rPr>
                <w:rFonts w:ascii="Calibri" w:eastAsia="Times New Roman" w:hAnsi="Calibri" w:cs="Calibri"/>
              </w:rPr>
            </w:pPr>
            <w:r w:rsidRPr="004727D2">
              <w:rPr>
                <w:rFonts w:ascii="Calibri" w:hAnsi="Calibri"/>
              </w:rPr>
              <w:t>Stabilité</w:t>
            </w:r>
            <w:r w:rsidRPr="004727D2">
              <w:rPr>
                <w:rFonts w:ascii="Calibri" w:hAnsi="Calibri"/>
                <w:vertAlign w:val="superscript"/>
              </w:rPr>
              <w:t>20</w:t>
            </w:r>
          </w:p>
        </w:tc>
        <w:tc>
          <w:tcPr>
            <w:tcW w:w="1440" w:type="dxa"/>
            <w:shd w:val="clear" w:color="auto" w:fill="F2F2F2" w:themeFill="background1" w:themeFillShade="F2"/>
            <w:hideMark/>
          </w:tcPr>
          <w:p w14:paraId="28A44275" w14:textId="56166CE2" w:rsidR="005847AE" w:rsidRPr="004727D2" w:rsidRDefault="005847AE" w:rsidP="005847AE">
            <w:pPr>
              <w:spacing w:after="0" w:line="240" w:lineRule="auto"/>
              <w:rPr>
                <w:rFonts w:ascii="Calibri" w:eastAsia="Times New Roman" w:hAnsi="Calibri" w:cs="Calibri"/>
              </w:rPr>
            </w:pPr>
            <w:r w:rsidRPr="004727D2">
              <w:rPr>
                <w:rFonts w:ascii="Calibri" w:hAnsi="Calibri"/>
              </w:rPr>
              <w:t>10,0</w:t>
            </w:r>
          </w:p>
        </w:tc>
        <w:tc>
          <w:tcPr>
            <w:tcW w:w="1440" w:type="dxa"/>
            <w:shd w:val="clear" w:color="auto" w:fill="F2F2F2" w:themeFill="background1" w:themeFillShade="F2"/>
            <w:hideMark/>
          </w:tcPr>
          <w:p w14:paraId="61F73DEF" w14:textId="1B01A20A" w:rsidR="005847AE" w:rsidRPr="004727D2" w:rsidRDefault="005847AE" w:rsidP="005847AE">
            <w:pPr>
              <w:spacing w:after="0" w:line="240" w:lineRule="auto"/>
              <w:rPr>
                <w:rFonts w:ascii="Calibri" w:eastAsia="Times New Roman" w:hAnsi="Calibri" w:cs="Calibri"/>
              </w:rPr>
            </w:pPr>
            <w:r w:rsidRPr="004727D2">
              <w:rPr>
                <w:rFonts w:ascii="Calibri" w:hAnsi="Calibri"/>
              </w:rPr>
              <w:t>13</w:t>
            </w:r>
          </w:p>
        </w:tc>
        <w:tc>
          <w:tcPr>
            <w:tcW w:w="1440" w:type="dxa"/>
            <w:shd w:val="clear" w:color="auto" w:fill="F2F2F2" w:themeFill="background1" w:themeFillShade="F2"/>
            <w:hideMark/>
          </w:tcPr>
          <w:p w14:paraId="3DEF42B7" w14:textId="77F6AEA8"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21</w:t>
            </w:r>
          </w:p>
          <w:p w14:paraId="2E3A4FC6" w14:textId="03897A02"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 : 21)</w:t>
            </w:r>
          </w:p>
        </w:tc>
        <w:tc>
          <w:tcPr>
            <w:tcW w:w="4860" w:type="dxa"/>
            <w:shd w:val="clear" w:color="auto" w:fill="F2F2F2" w:themeFill="background1" w:themeFillShade="F2"/>
            <w:hideMark/>
          </w:tcPr>
          <w:p w14:paraId="0E131A0D" w14:textId="02FB4E0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rPr>
              <w:t>Changements d</w:t>
            </w:r>
            <w:r w:rsidR="00E02825" w:rsidRPr="004727D2">
              <w:rPr>
                <w:rFonts w:ascii="Calibri" w:hAnsi="Calibri"/>
              </w:rPr>
              <w:t>e</w:t>
            </w:r>
            <w:r w:rsidRPr="004727D2">
              <w:rPr>
                <w:rFonts w:ascii="Calibri" w:hAnsi="Calibri"/>
              </w:rPr>
              <w:t xml:space="preserve"> l’état de la glace de mer (la glace de plusieurs années est devenue annuelle); possibilité d’une augmentation de la navigation touristique estivale; le changement apporté en 2019</w:t>
            </w:r>
            <w:r w:rsidRPr="004727D2">
              <w:rPr>
                <w:rFonts w:ascii="Calibri" w:hAnsi="Calibri"/>
              </w:rPr>
              <w:noBreakHyphen/>
              <w:t>2020 au rapport des sexes utilisé aux fins de gestion de la récolte au Nunavut pourrait causer une réduction du taux de croissance de la population. Au Nunavut, des crédits se sont accumulés depuis 2021</w:t>
            </w:r>
            <w:r w:rsidRPr="004727D2">
              <w:rPr>
                <w:rFonts w:ascii="Calibri" w:hAnsi="Calibri"/>
              </w:rPr>
              <w:noBreakHyphen/>
              <w:t>2022 et il y avait un total de 9 crédits (5 femelles et 4 mâles) après la saison de récolte de 2021</w:t>
            </w:r>
            <w:r w:rsidRPr="004727D2">
              <w:rPr>
                <w:rFonts w:ascii="Calibri" w:hAnsi="Calibri"/>
              </w:rPr>
              <w:noBreakHyphen/>
              <w:t>2022.</w:t>
            </w:r>
          </w:p>
        </w:tc>
        <w:tc>
          <w:tcPr>
            <w:tcW w:w="1913" w:type="dxa"/>
            <w:shd w:val="clear" w:color="auto" w:fill="F2F2F2" w:themeFill="background1" w:themeFillShade="F2"/>
            <w:hideMark/>
          </w:tcPr>
          <w:p w14:paraId="0DDB2444"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w:t>
            </w:r>
          </w:p>
        </w:tc>
      </w:tr>
      <w:tr w:rsidR="00C37D47" w:rsidRPr="004727D2" w14:paraId="30B2C5E3" w14:textId="77777777" w:rsidTr="005B00F5">
        <w:trPr>
          <w:trHeight w:val="1160"/>
        </w:trPr>
        <w:tc>
          <w:tcPr>
            <w:tcW w:w="1265" w:type="dxa"/>
            <w:shd w:val="clear" w:color="auto" w:fill="auto"/>
            <w:hideMark/>
          </w:tcPr>
          <w:p w14:paraId="6834393E" w14:textId="3925F6C5"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Nord de la mer de Beaufort (N</w:t>
            </w:r>
            <w:r w:rsidR="001938F9" w:rsidRPr="004727D2">
              <w:rPr>
                <w:rFonts w:ascii="Calibri" w:hAnsi="Calibri"/>
                <w:color w:val="000000"/>
              </w:rPr>
              <w:t>M</w:t>
            </w:r>
            <w:r w:rsidRPr="004727D2">
              <w:rPr>
                <w:rFonts w:ascii="Calibri" w:hAnsi="Calibri"/>
                <w:color w:val="000000"/>
              </w:rPr>
              <w:t>B)</w:t>
            </w:r>
          </w:p>
        </w:tc>
        <w:tc>
          <w:tcPr>
            <w:tcW w:w="1530" w:type="dxa"/>
            <w:shd w:val="clear" w:color="auto" w:fill="auto"/>
            <w:hideMark/>
          </w:tcPr>
          <w:p w14:paraId="3684E74D" w14:textId="1B02A7CD" w:rsidR="005847AE" w:rsidRPr="004727D2" w:rsidRDefault="005847AE" w:rsidP="005847AE">
            <w:pPr>
              <w:spacing w:after="0" w:line="240" w:lineRule="auto"/>
              <w:rPr>
                <w:rFonts w:ascii="Calibri" w:eastAsia="Times New Roman" w:hAnsi="Calibri" w:cs="Calibri"/>
              </w:rPr>
            </w:pPr>
            <w:r w:rsidRPr="004727D2">
              <w:rPr>
                <w:rFonts w:ascii="Calibri" w:hAnsi="Calibri"/>
              </w:rPr>
              <w:t>1</w:t>
            </w:r>
            <w:r w:rsidR="00621BD8" w:rsidRPr="004727D2">
              <w:rPr>
                <w:rFonts w:ascii="Calibri" w:hAnsi="Calibri"/>
              </w:rPr>
              <w:t> </w:t>
            </w:r>
            <w:r w:rsidRPr="004727D2">
              <w:rPr>
                <w:rFonts w:ascii="Calibri" w:hAnsi="Calibri"/>
              </w:rPr>
              <w:t>291</w:t>
            </w:r>
          </w:p>
          <w:p w14:paraId="23AA3E68"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w:t>
            </w:r>
            <w:r w:rsidRPr="004727D2">
              <w:rPr>
                <w:rFonts w:ascii="Calibri" w:hAnsi="Calibri"/>
                <w:color w:val="000000"/>
              </w:rPr>
              <w:t>2006</w:t>
            </w:r>
            <w:r w:rsidRPr="004727D2">
              <w:rPr>
                <w:rFonts w:ascii="Calibri" w:hAnsi="Calibri"/>
                <w:color w:val="000000"/>
                <w:vertAlign w:val="superscript"/>
              </w:rPr>
              <w:t>22</w:t>
            </w:r>
            <w:r w:rsidRPr="004727D2">
              <w:rPr>
                <w:rFonts w:ascii="Calibri" w:hAnsi="Calibri"/>
              </w:rPr>
              <w:t>)</w:t>
            </w:r>
          </w:p>
        </w:tc>
        <w:tc>
          <w:tcPr>
            <w:tcW w:w="1260" w:type="dxa"/>
            <w:shd w:val="clear" w:color="auto" w:fill="auto"/>
            <w:hideMark/>
          </w:tcPr>
          <w:p w14:paraId="5528CF8E"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Aucune estimation</w:t>
            </w:r>
          </w:p>
        </w:tc>
        <w:tc>
          <w:tcPr>
            <w:tcW w:w="1170" w:type="dxa"/>
            <w:shd w:val="clear" w:color="auto" w:fill="auto"/>
            <w:hideMark/>
          </w:tcPr>
          <w:p w14:paraId="19AF6822"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MR/P</w:t>
            </w:r>
          </w:p>
        </w:tc>
        <w:tc>
          <w:tcPr>
            <w:tcW w:w="1530" w:type="dxa"/>
          </w:tcPr>
          <w:p w14:paraId="3B201EF0" w14:textId="65DC1F1C"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Stabilité probable</w:t>
            </w:r>
          </w:p>
        </w:tc>
        <w:tc>
          <w:tcPr>
            <w:tcW w:w="1710" w:type="dxa"/>
          </w:tcPr>
          <w:p w14:paraId="5A4FBB72" w14:textId="7757DA7C" w:rsidR="005847AE" w:rsidRPr="004727D2" w:rsidDel="00A029EA" w:rsidRDefault="000C7CD8" w:rsidP="005847AE">
            <w:pPr>
              <w:spacing w:after="0" w:line="240" w:lineRule="auto"/>
              <w:rPr>
                <w:rFonts w:ascii="Calibri" w:eastAsia="Times New Roman" w:hAnsi="Calibri" w:cs="Calibri"/>
              </w:rPr>
            </w:pPr>
            <w:r w:rsidRPr="004727D2">
              <w:rPr>
                <w:rFonts w:ascii="Calibri" w:hAnsi="Calibri"/>
              </w:rPr>
              <w:t>Incertaine</w:t>
            </w:r>
          </w:p>
        </w:tc>
        <w:tc>
          <w:tcPr>
            <w:tcW w:w="1710" w:type="dxa"/>
          </w:tcPr>
          <w:p w14:paraId="3272577F" w14:textId="4E3E209C" w:rsidR="005847AE" w:rsidRPr="004727D2" w:rsidRDefault="005847AE" w:rsidP="005847AE">
            <w:pPr>
              <w:spacing w:after="0" w:line="240" w:lineRule="auto"/>
              <w:rPr>
                <w:rFonts w:ascii="Calibri" w:eastAsia="Times New Roman" w:hAnsi="Calibri" w:cs="Calibri"/>
              </w:rPr>
            </w:pPr>
            <w:r w:rsidRPr="004727D2">
              <w:rPr>
                <w:rFonts w:ascii="Calibri" w:hAnsi="Calibri"/>
              </w:rPr>
              <w:t>Stabilité</w:t>
            </w:r>
            <w:r w:rsidRPr="004727D2">
              <w:rPr>
                <w:rFonts w:ascii="Calibri" w:hAnsi="Calibri"/>
                <w:vertAlign w:val="superscript"/>
              </w:rPr>
              <w:t>23</w:t>
            </w:r>
          </w:p>
        </w:tc>
        <w:tc>
          <w:tcPr>
            <w:tcW w:w="1440" w:type="dxa"/>
            <w:shd w:val="clear" w:color="000000" w:fill="FFFFFF"/>
            <w:hideMark/>
          </w:tcPr>
          <w:p w14:paraId="56D1E64F" w14:textId="29688352" w:rsidR="005847AE" w:rsidRPr="004727D2" w:rsidRDefault="005847AE" w:rsidP="005847AE">
            <w:pPr>
              <w:spacing w:after="0" w:line="240" w:lineRule="auto"/>
              <w:rPr>
                <w:rFonts w:ascii="Calibri" w:eastAsia="Times New Roman" w:hAnsi="Calibri" w:cs="Calibri"/>
              </w:rPr>
            </w:pPr>
            <w:r w:rsidRPr="004727D2">
              <w:rPr>
                <w:rFonts w:ascii="Calibri" w:hAnsi="Calibri"/>
              </w:rPr>
              <w:t>28,4</w:t>
            </w:r>
          </w:p>
        </w:tc>
        <w:tc>
          <w:tcPr>
            <w:tcW w:w="1440" w:type="dxa"/>
            <w:shd w:val="clear" w:color="000000" w:fill="FFFFFF"/>
            <w:hideMark/>
          </w:tcPr>
          <w:p w14:paraId="58FD43FE" w14:textId="6FBF1DB8" w:rsidR="005847AE" w:rsidRPr="004727D2" w:rsidRDefault="005847AE" w:rsidP="005847AE">
            <w:pPr>
              <w:spacing w:after="0" w:line="240" w:lineRule="auto"/>
              <w:rPr>
                <w:rFonts w:ascii="Calibri" w:eastAsia="Times New Roman" w:hAnsi="Calibri" w:cs="Calibri"/>
              </w:rPr>
            </w:pPr>
            <w:r w:rsidRPr="004727D2">
              <w:rPr>
                <w:rFonts w:ascii="Calibri" w:hAnsi="Calibri"/>
              </w:rPr>
              <w:t>24</w:t>
            </w:r>
          </w:p>
        </w:tc>
        <w:tc>
          <w:tcPr>
            <w:tcW w:w="1440" w:type="dxa"/>
            <w:shd w:val="clear" w:color="000000" w:fill="FFFFFF"/>
            <w:hideMark/>
          </w:tcPr>
          <w:p w14:paraId="072653B3"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 xml:space="preserve">77 </w:t>
            </w:r>
          </w:p>
          <w:p w14:paraId="6465A722"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 : 6 + T.N.</w:t>
            </w:r>
            <w:r w:rsidRPr="004727D2">
              <w:rPr>
                <w:rFonts w:ascii="Calibri" w:hAnsi="Calibri"/>
                <w:color w:val="000000"/>
              </w:rPr>
              <w:noBreakHyphen/>
              <w:t>O. : 71)</w:t>
            </w:r>
          </w:p>
        </w:tc>
        <w:tc>
          <w:tcPr>
            <w:tcW w:w="4860" w:type="dxa"/>
            <w:shd w:val="clear" w:color="auto" w:fill="auto"/>
            <w:hideMark/>
          </w:tcPr>
          <w:p w14:paraId="2AC9AA88" w14:textId="7DED181D"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rPr>
              <w:t>Changements d</w:t>
            </w:r>
            <w:r w:rsidR="00E02825" w:rsidRPr="004727D2">
              <w:rPr>
                <w:rFonts w:ascii="Calibri" w:hAnsi="Calibri"/>
              </w:rPr>
              <w:t>e</w:t>
            </w:r>
            <w:r w:rsidRPr="004727D2">
              <w:rPr>
                <w:rFonts w:ascii="Calibri" w:hAnsi="Calibri"/>
              </w:rPr>
              <w:t xml:space="preserve"> l’état de la glace de mer (la glace de plusieurs années est devenue annuelle); faible récolte en raison de l’état de la glace, qui ne permet pas les déplacements, et faible pression de récolte; nouvelle limite officiellement acceptée en </w:t>
            </w:r>
            <w:r w:rsidRPr="004727D2">
              <w:rPr>
                <w:rFonts w:ascii="Calibri" w:hAnsi="Calibri"/>
              </w:rPr>
              <w:lastRenderedPageBreak/>
              <w:t>2013; l’abondance est en cours de réévaluation. Dans les T.N.</w:t>
            </w:r>
            <w:r w:rsidRPr="004727D2">
              <w:rPr>
                <w:rFonts w:ascii="Calibri" w:hAnsi="Calibri"/>
              </w:rPr>
              <w:noBreakHyphen/>
              <w:t>O., la récolte potentielle autorisée est fondée sur une estimation de la population corrigée aux fins de gestion, soit 1</w:t>
            </w:r>
            <w:r w:rsidR="00621BD8" w:rsidRPr="004727D2">
              <w:rPr>
                <w:rFonts w:ascii="Calibri" w:hAnsi="Calibri"/>
              </w:rPr>
              <w:t> </w:t>
            </w:r>
            <w:r w:rsidRPr="004727D2">
              <w:rPr>
                <w:rFonts w:ascii="Calibri" w:hAnsi="Calibri"/>
              </w:rPr>
              <w:t>711 ours. Au Nunavut, des crédits se sont accumulés depuis plus de 20 ans et il y avait un total de 136 crédits (46 femelles et 90 mâles) après la saison de récolte de 2021</w:t>
            </w:r>
            <w:r w:rsidRPr="004727D2">
              <w:rPr>
                <w:rFonts w:ascii="Calibri" w:hAnsi="Calibri"/>
              </w:rPr>
              <w:noBreakHyphen/>
              <w:t>2022.</w:t>
            </w:r>
          </w:p>
        </w:tc>
        <w:tc>
          <w:tcPr>
            <w:tcW w:w="1913" w:type="dxa"/>
            <w:shd w:val="clear" w:color="auto" w:fill="auto"/>
            <w:hideMark/>
          </w:tcPr>
          <w:p w14:paraId="159FDB75"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lastRenderedPageBreak/>
              <w:t>T.N.</w:t>
            </w:r>
            <w:r w:rsidRPr="004727D2">
              <w:rPr>
                <w:rFonts w:ascii="Calibri" w:hAnsi="Calibri"/>
                <w:color w:val="000000"/>
              </w:rPr>
              <w:noBreakHyphen/>
              <w:t>O., Nt</w:t>
            </w:r>
          </w:p>
        </w:tc>
      </w:tr>
      <w:tr w:rsidR="00137DC5" w:rsidRPr="004727D2" w14:paraId="3AA4F544" w14:textId="77777777" w:rsidTr="005B00F5">
        <w:trPr>
          <w:trHeight w:val="580"/>
        </w:trPr>
        <w:tc>
          <w:tcPr>
            <w:tcW w:w="1265" w:type="dxa"/>
            <w:shd w:val="clear" w:color="auto" w:fill="F2F2F2" w:themeFill="background1" w:themeFillShade="F2"/>
            <w:hideMark/>
          </w:tcPr>
          <w:p w14:paraId="555E59A6"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 xml:space="preserve">Baie </w:t>
            </w:r>
            <w:proofErr w:type="spellStart"/>
            <w:r w:rsidRPr="004727D2">
              <w:rPr>
                <w:rFonts w:ascii="Calibri" w:hAnsi="Calibri"/>
                <w:color w:val="000000"/>
              </w:rPr>
              <w:t>Norwegian</w:t>
            </w:r>
            <w:proofErr w:type="spellEnd"/>
            <w:r w:rsidRPr="004727D2">
              <w:rPr>
                <w:rFonts w:ascii="Calibri" w:hAnsi="Calibri"/>
                <w:color w:val="000000"/>
              </w:rPr>
              <w:t xml:space="preserve"> (BN)</w:t>
            </w:r>
          </w:p>
        </w:tc>
        <w:tc>
          <w:tcPr>
            <w:tcW w:w="1530" w:type="dxa"/>
            <w:shd w:val="clear" w:color="auto" w:fill="F2F2F2" w:themeFill="background1" w:themeFillShade="F2"/>
            <w:hideMark/>
          </w:tcPr>
          <w:p w14:paraId="1FA21A63"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203</w:t>
            </w:r>
          </w:p>
          <w:p w14:paraId="28DAFCB7"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w:t>
            </w:r>
            <w:r w:rsidRPr="004727D2">
              <w:rPr>
                <w:rFonts w:ascii="Calibri" w:hAnsi="Calibri"/>
              </w:rPr>
              <w:t>1997</w:t>
            </w:r>
            <w:r w:rsidRPr="004727D2">
              <w:rPr>
                <w:rFonts w:ascii="Calibri" w:hAnsi="Calibri"/>
                <w:vertAlign w:val="superscript"/>
              </w:rPr>
              <w:t>25</w:t>
            </w:r>
            <w:r w:rsidRPr="004727D2">
              <w:rPr>
                <w:rFonts w:ascii="Calibri" w:hAnsi="Calibri"/>
                <w:color w:val="000000"/>
              </w:rPr>
              <w:t>)</w:t>
            </w:r>
          </w:p>
        </w:tc>
        <w:tc>
          <w:tcPr>
            <w:tcW w:w="1260" w:type="dxa"/>
            <w:shd w:val="clear" w:color="auto" w:fill="F2F2F2" w:themeFill="background1" w:themeFillShade="F2"/>
            <w:hideMark/>
          </w:tcPr>
          <w:p w14:paraId="741DCD85" w14:textId="7F551418"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115</w:t>
            </w:r>
            <w:r w:rsidR="00CA2EA7" w:rsidRPr="004727D2">
              <w:rPr>
                <w:rFonts w:ascii="Calibri" w:hAnsi="Calibri"/>
                <w:color w:val="000000"/>
              </w:rPr>
              <w:t>-</w:t>
            </w:r>
            <w:r w:rsidRPr="004727D2">
              <w:rPr>
                <w:rFonts w:ascii="Calibri" w:hAnsi="Calibri"/>
                <w:color w:val="000000"/>
              </w:rPr>
              <w:t>291</w:t>
            </w:r>
          </w:p>
        </w:tc>
        <w:tc>
          <w:tcPr>
            <w:tcW w:w="1170" w:type="dxa"/>
            <w:shd w:val="clear" w:color="auto" w:fill="F2F2F2" w:themeFill="background1" w:themeFillShade="F2"/>
            <w:hideMark/>
          </w:tcPr>
          <w:p w14:paraId="36626DBD"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MR/P</w:t>
            </w:r>
          </w:p>
        </w:tc>
        <w:tc>
          <w:tcPr>
            <w:tcW w:w="1530" w:type="dxa"/>
            <w:shd w:val="clear" w:color="auto" w:fill="F2F2F2" w:themeFill="background1" w:themeFillShade="F2"/>
          </w:tcPr>
          <w:p w14:paraId="33FED3EC" w14:textId="35BDB14B"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 xml:space="preserve">Incertaine </w:t>
            </w:r>
          </w:p>
        </w:tc>
        <w:tc>
          <w:tcPr>
            <w:tcW w:w="1710" w:type="dxa"/>
            <w:shd w:val="clear" w:color="auto" w:fill="F2F2F2" w:themeFill="background1" w:themeFillShade="F2"/>
          </w:tcPr>
          <w:p w14:paraId="5214C2B3" w14:textId="494765F5"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Incertaine</w:t>
            </w:r>
            <w:r w:rsidRPr="004727D2">
              <w:rPr>
                <w:rFonts w:ascii="Calibri" w:hAnsi="Calibri"/>
                <w:vertAlign w:val="superscript"/>
              </w:rPr>
              <w:t>27</w:t>
            </w:r>
          </w:p>
        </w:tc>
        <w:tc>
          <w:tcPr>
            <w:tcW w:w="1710" w:type="dxa"/>
            <w:shd w:val="clear" w:color="auto" w:fill="F2F2F2" w:themeFill="background1" w:themeFillShade="F2"/>
          </w:tcPr>
          <w:p w14:paraId="20C98D83" w14:textId="4075CF92" w:rsidR="005847AE" w:rsidRPr="004727D2" w:rsidRDefault="005847AE" w:rsidP="005847AE">
            <w:pPr>
              <w:spacing w:after="0" w:line="240" w:lineRule="auto"/>
              <w:rPr>
                <w:rFonts w:ascii="Calibri" w:eastAsia="Times New Roman" w:hAnsi="Calibri" w:cs="Calibri"/>
              </w:rPr>
            </w:pPr>
            <w:r w:rsidRPr="004727D2">
              <w:rPr>
                <w:rFonts w:ascii="Calibri" w:hAnsi="Calibri"/>
              </w:rPr>
              <w:t>Stabilité</w:t>
            </w:r>
            <w:r w:rsidRPr="004727D2">
              <w:rPr>
                <w:rFonts w:ascii="Calibri" w:hAnsi="Calibri"/>
                <w:vertAlign w:val="superscript"/>
              </w:rPr>
              <w:t>26</w:t>
            </w:r>
          </w:p>
        </w:tc>
        <w:tc>
          <w:tcPr>
            <w:tcW w:w="1440" w:type="dxa"/>
            <w:shd w:val="clear" w:color="auto" w:fill="F2F2F2" w:themeFill="background1" w:themeFillShade="F2"/>
            <w:hideMark/>
          </w:tcPr>
          <w:p w14:paraId="7635890D" w14:textId="405C5B49" w:rsidR="005847AE" w:rsidRPr="004727D2" w:rsidRDefault="005847AE" w:rsidP="005847AE">
            <w:pPr>
              <w:spacing w:after="0" w:line="240" w:lineRule="auto"/>
              <w:rPr>
                <w:rFonts w:ascii="Calibri" w:eastAsia="Times New Roman" w:hAnsi="Calibri" w:cs="Calibri"/>
              </w:rPr>
            </w:pPr>
            <w:r w:rsidRPr="004727D2">
              <w:rPr>
                <w:rFonts w:ascii="Calibri" w:hAnsi="Calibri"/>
              </w:rPr>
              <w:t>1,4</w:t>
            </w:r>
          </w:p>
        </w:tc>
        <w:tc>
          <w:tcPr>
            <w:tcW w:w="1440" w:type="dxa"/>
            <w:shd w:val="clear" w:color="auto" w:fill="F2F2F2" w:themeFill="background1" w:themeFillShade="F2"/>
            <w:hideMark/>
          </w:tcPr>
          <w:p w14:paraId="32C3A759" w14:textId="3A38C43A" w:rsidR="005847AE" w:rsidRPr="004727D2" w:rsidRDefault="005847AE" w:rsidP="005847AE">
            <w:pPr>
              <w:spacing w:after="0" w:line="240" w:lineRule="auto"/>
              <w:rPr>
                <w:rFonts w:ascii="Calibri" w:eastAsia="Times New Roman" w:hAnsi="Calibri" w:cs="Calibri"/>
              </w:rPr>
            </w:pPr>
            <w:r w:rsidRPr="004727D2">
              <w:rPr>
                <w:rFonts w:ascii="Calibri" w:hAnsi="Calibri"/>
              </w:rPr>
              <w:t>4</w:t>
            </w:r>
          </w:p>
        </w:tc>
        <w:tc>
          <w:tcPr>
            <w:tcW w:w="1440" w:type="dxa"/>
            <w:shd w:val="clear" w:color="auto" w:fill="F2F2F2" w:themeFill="background1" w:themeFillShade="F2"/>
            <w:hideMark/>
          </w:tcPr>
          <w:p w14:paraId="388597B7" w14:textId="77777777" w:rsidR="00980C43" w:rsidRPr="004727D2" w:rsidRDefault="005847AE" w:rsidP="005847AE">
            <w:pPr>
              <w:spacing w:after="0" w:line="240" w:lineRule="auto"/>
              <w:rPr>
                <w:rFonts w:ascii="Calibri" w:hAnsi="Calibri"/>
                <w:color w:val="000000"/>
              </w:rPr>
            </w:pPr>
            <w:r w:rsidRPr="004727D2">
              <w:rPr>
                <w:rFonts w:ascii="Calibri" w:hAnsi="Calibri"/>
                <w:color w:val="000000"/>
              </w:rPr>
              <w:t>4</w:t>
            </w:r>
          </w:p>
          <w:p w14:paraId="16F7D5EE" w14:textId="319EEA0C"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 : 4)</w:t>
            </w:r>
          </w:p>
        </w:tc>
        <w:tc>
          <w:tcPr>
            <w:tcW w:w="4860" w:type="dxa"/>
            <w:shd w:val="clear" w:color="auto" w:fill="F2F2F2" w:themeFill="background1" w:themeFillShade="F2"/>
            <w:hideMark/>
          </w:tcPr>
          <w:p w14:paraId="3CD6C1B6" w14:textId="0EE52215"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Petite population isolée soumise à une faible pression de récolte; la réévaluation devait commencer en 2021, mais elle a été reportée. Au Nunavut, des crédits se sont accumulés depuis plus de 20 ans et il y avait un total de 43 crédits (29 femelles et 14 mâles) après la saison de récolte de 2021</w:t>
            </w:r>
            <w:r w:rsidRPr="004727D2">
              <w:rPr>
                <w:rFonts w:ascii="Calibri" w:hAnsi="Calibri"/>
                <w:color w:val="000000"/>
              </w:rPr>
              <w:noBreakHyphen/>
              <w:t>2022.</w:t>
            </w:r>
          </w:p>
        </w:tc>
        <w:tc>
          <w:tcPr>
            <w:tcW w:w="1913" w:type="dxa"/>
            <w:shd w:val="clear" w:color="auto" w:fill="F2F2F2" w:themeFill="background1" w:themeFillShade="F2"/>
            <w:hideMark/>
          </w:tcPr>
          <w:p w14:paraId="15D22A14"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Nt</w:t>
            </w:r>
          </w:p>
        </w:tc>
      </w:tr>
      <w:tr w:rsidR="00C37D47" w:rsidRPr="004727D2" w14:paraId="5F95735D" w14:textId="77777777" w:rsidTr="005B00F5">
        <w:trPr>
          <w:trHeight w:val="1710"/>
        </w:trPr>
        <w:tc>
          <w:tcPr>
            <w:tcW w:w="1265" w:type="dxa"/>
            <w:tcBorders>
              <w:bottom w:val="single" w:sz="4" w:space="0" w:color="auto"/>
            </w:tcBorders>
            <w:shd w:val="clear" w:color="auto" w:fill="auto"/>
          </w:tcPr>
          <w:p w14:paraId="3A015D1E" w14:textId="0078B8D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Sud de la mer de Beaufort (S</w:t>
            </w:r>
            <w:r w:rsidR="001938F9" w:rsidRPr="004727D2">
              <w:rPr>
                <w:rFonts w:ascii="Calibri" w:hAnsi="Calibri"/>
                <w:color w:val="000000"/>
              </w:rPr>
              <w:t>M</w:t>
            </w:r>
            <w:r w:rsidRPr="004727D2">
              <w:rPr>
                <w:rFonts w:ascii="Calibri" w:hAnsi="Calibri"/>
                <w:color w:val="000000"/>
              </w:rPr>
              <w:t>B)</w:t>
            </w:r>
          </w:p>
        </w:tc>
        <w:tc>
          <w:tcPr>
            <w:tcW w:w="1530" w:type="dxa"/>
            <w:tcBorders>
              <w:bottom w:val="single" w:sz="4" w:space="0" w:color="auto"/>
            </w:tcBorders>
            <w:shd w:val="clear" w:color="auto" w:fill="auto"/>
          </w:tcPr>
          <w:p w14:paraId="5A099C7F" w14:textId="57793963" w:rsidR="005847AE" w:rsidRPr="004727D2" w:rsidRDefault="005847AE" w:rsidP="005847AE">
            <w:pPr>
              <w:spacing w:after="0" w:line="240" w:lineRule="auto"/>
              <w:rPr>
                <w:rFonts w:ascii="Calibri" w:eastAsia="Times New Roman" w:hAnsi="Calibri" w:cs="Calibri"/>
              </w:rPr>
            </w:pPr>
            <w:r w:rsidRPr="004727D2">
              <w:rPr>
                <w:rFonts w:ascii="Calibri" w:hAnsi="Calibri"/>
              </w:rPr>
              <w:t>1</w:t>
            </w:r>
            <w:r w:rsidR="00621BD8" w:rsidRPr="004727D2">
              <w:rPr>
                <w:rFonts w:ascii="Calibri" w:hAnsi="Calibri"/>
              </w:rPr>
              <w:t> </w:t>
            </w:r>
            <w:r w:rsidRPr="004727D2">
              <w:rPr>
                <w:rFonts w:ascii="Calibri" w:hAnsi="Calibri"/>
              </w:rPr>
              <w:t>215</w:t>
            </w:r>
          </w:p>
          <w:p w14:paraId="615E1D17" w14:textId="3DC5A51C" w:rsidR="005847AE" w:rsidRPr="004727D2" w:rsidRDefault="005847AE" w:rsidP="005847AE">
            <w:pPr>
              <w:spacing w:after="0" w:line="240" w:lineRule="auto"/>
              <w:rPr>
                <w:rFonts w:ascii="Calibri" w:eastAsia="Times New Roman" w:hAnsi="Calibri" w:cs="Calibri"/>
              </w:rPr>
            </w:pPr>
            <w:r w:rsidRPr="004727D2">
              <w:rPr>
                <w:rFonts w:ascii="Calibri" w:hAnsi="Calibri"/>
              </w:rPr>
              <w:t>(</w:t>
            </w:r>
            <w:r w:rsidRPr="004727D2">
              <w:rPr>
                <w:rFonts w:ascii="Calibri" w:hAnsi="Calibri"/>
                <w:color w:val="000000"/>
              </w:rPr>
              <w:t>2006</w:t>
            </w:r>
            <w:r w:rsidRPr="004727D2">
              <w:rPr>
                <w:rFonts w:ascii="Calibri" w:hAnsi="Calibri"/>
                <w:color w:val="000000"/>
                <w:vertAlign w:val="superscript"/>
              </w:rPr>
              <w:t>28</w:t>
            </w:r>
            <w:r w:rsidRPr="004727D2">
              <w:rPr>
                <w:rFonts w:ascii="Calibri" w:hAnsi="Calibri"/>
              </w:rPr>
              <w:t>)</w:t>
            </w:r>
            <w:r w:rsidRPr="004727D2">
              <w:rPr>
                <w:rFonts w:ascii="Calibri" w:hAnsi="Calibri"/>
              </w:rPr>
              <w:br/>
            </w:r>
          </w:p>
        </w:tc>
        <w:tc>
          <w:tcPr>
            <w:tcW w:w="1260" w:type="dxa"/>
            <w:tcBorders>
              <w:bottom w:val="single" w:sz="4" w:space="0" w:color="auto"/>
            </w:tcBorders>
            <w:shd w:val="clear" w:color="auto" w:fill="auto"/>
          </w:tcPr>
          <w:p w14:paraId="728EE959" w14:textId="21FEEB12" w:rsidR="005847AE" w:rsidRPr="004727D2" w:rsidRDefault="005847AE" w:rsidP="005847AE">
            <w:pPr>
              <w:spacing w:after="0" w:line="240" w:lineRule="auto"/>
              <w:rPr>
                <w:rFonts w:ascii="Calibri" w:eastAsia="Times New Roman" w:hAnsi="Calibri" w:cs="Calibri"/>
              </w:rPr>
            </w:pPr>
            <w:r w:rsidRPr="004727D2">
              <w:rPr>
                <w:rFonts w:ascii="Calibri" w:hAnsi="Calibri"/>
              </w:rPr>
              <w:t>Aucune estimation</w:t>
            </w:r>
          </w:p>
        </w:tc>
        <w:tc>
          <w:tcPr>
            <w:tcW w:w="1170" w:type="dxa"/>
            <w:tcBorders>
              <w:bottom w:val="single" w:sz="4" w:space="0" w:color="auto"/>
            </w:tcBorders>
            <w:shd w:val="clear" w:color="auto" w:fill="auto"/>
          </w:tcPr>
          <w:p w14:paraId="6F9AEE0B" w14:textId="7EB585DF" w:rsidR="005847AE" w:rsidRPr="004727D2" w:rsidRDefault="005847AE" w:rsidP="005847AE">
            <w:pPr>
              <w:spacing w:after="0" w:line="240" w:lineRule="auto"/>
              <w:rPr>
                <w:rFonts w:ascii="Calibri" w:eastAsia="Times New Roman" w:hAnsi="Calibri" w:cs="Calibri"/>
              </w:rPr>
            </w:pPr>
            <w:r w:rsidRPr="004727D2">
              <w:rPr>
                <w:rFonts w:ascii="Calibri" w:hAnsi="Calibri"/>
              </w:rPr>
              <w:t>MR/P</w:t>
            </w:r>
          </w:p>
        </w:tc>
        <w:tc>
          <w:tcPr>
            <w:tcW w:w="1530" w:type="dxa"/>
            <w:tcBorders>
              <w:bottom w:val="single" w:sz="4" w:space="0" w:color="auto"/>
            </w:tcBorders>
          </w:tcPr>
          <w:p w14:paraId="25AB1FCC" w14:textId="27BED37D" w:rsidR="005847AE" w:rsidRPr="004727D2" w:rsidDel="00184D18" w:rsidRDefault="005847AE" w:rsidP="005847AE">
            <w:pPr>
              <w:spacing w:after="0" w:line="240" w:lineRule="auto"/>
              <w:rPr>
                <w:rFonts w:ascii="Calibri" w:eastAsia="Times New Roman" w:hAnsi="Calibri" w:cs="Calibri"/>
              </w:rPr>
            </w:pPr>
            <w:r w:rsidRPr="004727D2">
              <w:rPr>
                <w:rFonts w:ascii="Calibri" w:hAnsi="Calibri"/>
              </w:rPr>
              <w:t>Incertaine</w:t>
            </w:r>
          </w:p>
        </w:tc>
        <w:tc>
          <w:tcPr>
            <w:tcW w:w="1710" w:type="dxa"/>
            <w:tcBorders>
              <w:bottom w:val="single" w:sz="4" w:space="0" w:color="auto"/>
            </w:tcBorders>
          </w:tcPr>
          <w:p w14:paraId="30EF9C11" w14:textId="6B16DDAA" w:rsidR="005847AE" w:rsidRPr="004727D2" w:rsidDel="00184D18" w:rsidRDefault="009953AA" w:rsidP="005847AE">
            <w:pPr>
              <w:spacing w:after="0" w:line="240" w:lineRule="auto"/>
              <w:rPr>
                <w:rFonts w:ascii="Calibri" w:eastAsia="Times New Roman" w:hAnsi="Calibri" w:cs="Calibri"/>
              </w:rPr>
            </w:pPr>
            <w:r w:rsidRPr="004727D2">
              <w:rPr>
                <w:rFonts w:ascii="Calibri" w:hAnsi="Calibri"/>
              </w:rPr>
              <w:t>Incertaine</w:t>
            </w:r>
          </w:p>
        </w:tc>
        <w:tc>
          <w:tcPr>
            <w:tcW w:w="1710" w:type="dxa"/>
            <w:tcBorders>
              <w:bottom w:val="single" w:sz="4" w:space="0" w:color="auto"/>
            </w:tcBorders>
          </w:tcPr>
          <w:p w14:paraId="73431289" w14:textId="524829DB" w:rsidR="005847AE" w:rsidRPr="004727D2" w:rsidRDefault="005847AE" w:rsidP="005847AE">
            <w:pPr>
              <w:spacing w:after="0" w:line="240" w:lineRule="auto"/>
              <w:rPr>
                <w:rFonts w:ascii="Calibri" w:eastAsia="Times New Roman" w:hAnsi="Calibri" w:cs="Calibri"/>
              </w:rPr>
            </w:pPr>
            <w:r w:rsidRPr="004727D2">
              <w:rPr>
                <w:rFonts w:ascii="Calibri" w:hAnsi="Calibri"/>
              </w:rPr>
              <w:t>Stabilité</w:t>
            </w:r>
            <w:r w:rsidRPr="004727D2">
              <w:rPr>
                <w:rFonts w:ascii="Calibri" w:hAnsi="Calibri"/>
                <w:vertAlign w:val="superscript"/>
              </w:rPr>
              <w:t>29</w:t>
            </w:r>
          </w:p>
        </w:tc>
        <w:tc>
          <w:tcPr>
            <w:tcW w:w="1440" w:type="dxa"/>
            <w:tcBorders>
              <w:bottom w:val="single" w:sz="4" w:space="0" w:color="auto"/>
            </w:tcBorders>
            <w:shd w:val="clear" w:color="000000" w:fill="FFFFFF"/>
          </w:tcPr>
          <w:p w14:paraId="6F2B1438" w14:textId="38A10E55" w:rsidR="005847AE" w:rsidRPr="004727D2" w:rsidRDefault="005847AE" w:rsidP="005847AE">
            <w:pPr>
              <w:spacing w:after="0" w:line="240" w:lineRule="auto"/>
              <w:rPr>
                <w:rFonts w:ascii="Calibri" w:eastAsia="Times New Roman" w:hAnsi="Calibri" w:cs="Calibri"/>
              </w:rPr>
            </w:pPr>
            <w:r w:rsidRPr="004727D2">
              <w:rPr>
                <w:rFonts w:ascii="Calibri" w:hAnsi="Calibri"/>
              </w:rPr>
              <w:t>17,6</w:t>
            </w:r>
          </w:p>
        </w:tc>
        <w:tc>
          <w:tcPr>
            <w:tcW w:w="1440" w:type="dxa"/>
            <w:tcBorders>
              <w:bottom w:val="single" w:sz="4" w:space="0" w:color="auto"/>
            </w:tcBorders>
            <w:shd w:val="clear" w:color="000000" w:fill="FFFFFF"/>
          </w:tcPr>
          <w:p w14:paraId="62B38B52" w14:textId="64EC9D96" w:rsidR="005847AE" w:rsidRPr="004727D2" w:rsidRDefault="005847AE" w:rsidP="005847AE">
            <w:pPr>
              <w:spacing w:after="0" w:line="240" w:lineRule="auto"/>
              <w:rPr>
                <w:rFonts w:ascii="Calibri" w:eastAsia="Times New Roman" w:hAnsi="Calibri" w:cs="Calibri"/>
              </w:rPr>
            </w:pPr>
            <w:r w:rsidRPr="004727D2">
              <w:rPr>
                <w:rFonts w:ascii="Calibri" w:hAnsi="Calibri"/>
              </w:rPr>
              <w:t>21</w:t>
            </w:r>
          </w:p>
        </w:tc>
        <w:tc>
          <w:tcPr>
            <w:tcW w:w="1440" w:type="dxa"/>
            <w:tcBorders>
              <w:bottom w:val="single" w:sz="4" w:space="0" w:color="auto"/>
            </w:tcBorders>
            <w:shd w:val="clear" w:color="auto" w:fill="auto"/>
          </w:tcPr>
          <w:p w14:paraId="07A01CB0"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 xml:space="preserve">56 </w:t>
            </w:r>
          </w:p>
          <w:p w14:paraId="1CF4C70C" w14:textId="247930A8"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(É.</w:t>
            </w:r>
            <w:r w:rsidRPr="004727D2">
              <w:rPr>
                <w:rFonts w:ascii="Calibri" w:hAnsi="Calibri"/>
                <w:color w:val="000000"/>
              </w:rPr>
              <w:noBreakHyphen/>
              <w:t>U. : 35 + RDI : 21)</w:t>
            </w:r>
          </w:p>
        </w:tc>
        <w:tc>
          <w:tcPr>
            <w:tcW w:w="4860" w:type="dxa"/>
            <w:tcBorders>
              <w:bottom w:val="single" w:sz="4" w:space="0" w:color="auto"/>
            </w:tcBorders>
            <w:shd w:val="clear" w:color="auto" w:fill="auto"/>
          </w:tcPr>
          <w:p w14:paraId="7584CD4E" w14:textId="0BC30BDF" w:rsidR="005847AE" w:rsidRPr="004727D2" w:rsidRDefault="005847AE" w:rsidP="005847AE">
            <w:pPr>
              <w:spacing w:after="0" w:line="240" w:lineRule="auto"/>
              <w:rPr>
                <w:rFonts w:ascii="Calibri" w:eastAsia="Calibri" w:hAnsi="Calibri"/>
                <w:color w:val="000000"/>
              </w:rPr>
            </w:pPr>
            <w:r w:rsidRPr="004727D2">
              <w:rPr>
                <w:rFonts w:ascii="Calibri" w:hAnsi="Calibri"/>
                <w:color w:val="000000"/>
              </w:rPr>
              <w:t>Détérioration de l’état corporel, baisse de la croissance et déclin démographique liés à la diminution de la glace de mer; la limite est de la sous</w:t>
            </w:r>
            <w:r w:rsidRPr="004727D2">
              <w:rPr>
                <w:rFonts w:ascii="Calibri" w:hAnsi="Calibri"/>
                <w:color w:val="000000"/>
              </w:rPr>
              <w:noBreakHyphen/>
              <w:t>pop</w:t>
            </w:r>
            <w:r w:rsidR="00291DEC" w:rsidRPr="004727D2">
              <w:rPr>
                <w:rFonts w:ascii="Calibri" w:hAnsi="Calibri"/>
                <w:color w:val="000000"/>
              </w:rPr>
              <w:t>ulation</w:t>
            </w:r>
            <w:r w:rsidRPr="004727D2">
              <w:rPr>
                <w:rFonts w:ascii="Calibri" w:hAnsi="Calibri"/>
                <w:color w:val="000000"/>
              </w:rPr>
              <w:t xml:space="preserve"> a été ajustée en 2013</w:t>
            </w:r>
            <w:r w:rsidRPr="004727D2">
              <w:rPr>
                <w:rFonts w:ascii="Calibri" w:hAnsi="Calibri"/>
                <w:color w:val="000000"/>
              </w:rPr>
              <w:noBreakHyphen/>
              <w:t xml:space="preserve">2014; le SA laisse entendre qu’à mesure que la glace de mer fondra dans le sud de la mer de Beaufort, l’aire de répartition de l’ours blanc se déplacera vers le nord; </w:t>
            </w:r>
            <w:r w:rsidRPr="004727D2">
              <w:rPr>
                <w:rFonts w:ascii="Calibri" w:hAnsi="Calibri"/>
              </w:rPr>
              <w:t xml:space="preserve">possibilité d’une augmentation de l’exploitation pétrolière/gazière en Alaska; en cours de réévaluation. </w:t>
            </w:r>
          </w:p>
        </w:tc>
        <w:tc>
          <w:tcPr>
            <w:tcW w:w="1913" w:type="dxa"/>
            <w:tcBorders>
              <w:bottom w:val="single" w:sz="4" w:space="0" w:color="auto"/>
            </w:tcBorders>
            <w:shd w:val="clear" w:color="auto" w:fill="auto"/>
          </w:tcPr>
          <w:p w14:paraId="02C52126" w14:textId="02BF1CA5"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T.N.</w:t>
            </w:r>
            <w:r w:rsidRPr="004727D2">
              <w:rPr>
                <w:rFonts w:ascii="Calibri" w:hAnsi="Calibri"/>
                <w:color w:val="000000"/>
              </w:rPr>
              <w:noBreakHyphen/>
              <w:t>O/</w:t>
            </w:r>
            <w:proofErr w:type="spellStart"/>
            <w:r w:rsidRPr="004727D2">
              <w:rPr>
                <w:rFonts w:ascii="Calibri" w:hAnsi="Calibri"/>
                <w:color w:val="000000"/>
              </w:rPr>
              <w:t>Yn</w:t>
            </w:r>
            <w:proofErr w:type="spellEnd"/>
            <w:r w:rsidRPr="004727D2">
              <w:rPr>
                <w:rFonts w:ascii="Calibri" w:hAnsi="Calibri"/>
                <w:color w:val="000000"/>
              </w:rPr>
              <w:t>, É.</w:t>
            </w:r>
            <w:r w:rsidRPr="004727D2">
              <w:rPr>
                <w:rFonts w:ascii="Calibri" w:hAnsi="Calibri"/>
                <w:color w:val="000000"/>
              </w:rPr>
              <w:noBreakHyphen/>
              <w:t>U.</w:t>
            </w:r>
          </w:p>
        </w:tc>
      </w:tr>
      <w:tr w:rsidR="00137DC5" w:rsidRPr="004727D2" w14:paraId="588972AE" w14:textId="77777777" w:rsidTr="005B00F5">
        <w:trPr>
          <w:trHeight w:val="818"/>
        </w:trPr>
        <w:tc>
          <w:tcPr>
            <w:tcW w:w="1265" w:type="dxa"/>
            <w:tcBorders>
              <w:bottom w:val="single" w:sz="4" w:space="0" w:color="auto"/>
            </w:tcBorders>
            <w:shd w:val="clear" w:color="auto" w:fill="F2F2F2" w:themeFill="background1" w:themeFillShade="F2"/>
          </w:tcPr>
          <w:p w14:paraId="423B3226" w14:textId="3257B858"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Détroit du Vicomte de Melville (DV</w:t>
            </w:r>
            <w:r w:rsidR="001938F9" w:rsidRPr="004727D2">
              <w:rPr>
                <w:rFonts w:ascii="Calibri" w:hAnsi="Calibri"/>
                <w:color w:val="000000"/>
              </w:rPr>
              <w:t>M</w:t>
            </w:r>
            <w:r w:rsidRPr="004727D2">
              <w:rPr>
                <w:rFonts w:ascii="Calibri" w:hAnsi="Calibri"/>
                <w:color w:val="000000"/>
              </w:rPr>
              <w:t>)</w:t>
            </w:r>
          </w:p>
        </w:tc>
        <w:tc>
          <w:tcPr>
            <w:tcW w:w="1530" w:type="dxa"/>
            <w:tcBorders>
              <w:bottom w:val="single" w:sz="4" w:space="0" w:color="auto"/>
            </w:tcBorders>
            <w:shd w:val="clear" w:color="auto" w:fill="F2F2F2" w:themeFill="background1" w:themeFillShade="F2"/>
          </w:tcPr>
          <w:p w14:paraId="7FFD5DEC"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161</w:t>
            </w:r>
          </w:p>
          <w:p w14:paraId="73FFB664" w14:textId="360912DB" w:rsidR="005847AE" w:rsidRPr="004727D2" w:rsidRDefault="005847AE" w:rsidP="005847AE">
            <w:pPr>
              <w:spacing w:after="0" w:line="240" w:lineRule="auto"/>
              <w:rPr>
                <w:rFonts w:ascii="Calibri" w:eastAsia="Times New Roman" w:hAnsi="Calibri" w:cs="Calibri"/>
              </w:rPr>
            </w:pPr>
            <w:r w:rsidRPr="004727D2">
              <w:rPr>
                <w:rFonts w:ascii="Calibri" w:hAnsi="Calibri"/>
                <w:color w:val="000000"/>
              </w:rPr>
              <w:t>(1992</w:t>
            </w:r>
            <w:r w:rsidRPr="004727D2">
              <w:rPr>
                <w:rFonts w:ascii="Calibri" w:hAnsi="Calibri"/>
                <w:color w:val="000000"/>
                <w:vertAlign w:val="superscript"/>
              </w:rPr>
              <w:t>34</w:t>
            </w:r>
            <w:r w:rsidRPr="004727D2">
              <w:rPr>
                <w:rFonts w:ascii="Calibri" w:hAnsi="Calibri"/>
                <w:color w:val="000000"/>
              </w:rPr>
              <w:t>)</w:t>
            </w:r>
          </w:p>
        </w:tc>
        <w:tc>
          <w:tcPr>
            <w:tcW w:w="1260" w:type="dxa"/>
            <w:tcBorders>
              <w:bottom w:val="single" w:sz="4" w:space="0" w:color="auto"/>
            </w:tcBorders>
            <w:shd w:val="clear" w:color="auto" w:fill="F2F2F2" w:themeFill="background1" w:themeFillShade="F2"/>
          </w:tcPr>
          <w:p w14:paraId="34050B52" w14:textId="754EDB04" w:rsidR="005847AE" w:rsidRPr="004727D2" w:rsidRDefault="005847AE" w:rsidP="005847AE">
            <w:pPr>
              <w:spacing w:after="0" w:line="240" w:lineRule="auto"/>
              <w:rPr>
                <w:rFonts w:ascii="Calibri" w:eastAsia="Times New Roman" w:hAnsi="Calibri" w:cs="Calibri"/>
              </w:rPr>
            </w:pPr>
            <w:r w:rsidRPr="004727D2">
              <w:rPr>
                <w:rFonts w:ascii="Calibri" w:hAnsi="Calibri"/>
                <w:color w:val="000000"/>
              </w:rPr>
              <w:t>93</w:t>
            </w:r>
            <w:r w:rsidR="00CA2EA7" w:rsidRPr="004727D2">
              <w:rPr>
                <w:rFonts w:ascii="Calibri" w:hAnsi="Calibri"/>
                <w:color w:val="000000"/>
              </w:rPr>
              <w:t>-</w:t>
            </w:r>
            <w:r w:rsidRPr="004727D2">
              <w:rPr>
                <w:rFonts w:ascii="Calibri" w:hAnsi="Calibri"/>
                <w:color w:val="000000"/>
              </w:rPr>
              <w:t>229</w:t>
            </w:r>
          </w:p>
        </w:tc>
        <w:tc>
          <w:tcPr>
            <w:tcW w:w="1170" w:type="dxa"/>
            <w:tcBorders>
              <w:bottom w:val="single" w:sz="4" w:space="0" w:color="auto"/>
            </w:tcBorders>
            <w:shd w:val="clear" w:color="auto" w:fill="F2F2F2" w:themeFill="background1" w:themeFillShade="F2"/>
          </w:tcPr>
          <w:p w14:paraId="40901F55" w14:textId="501F547C" w:rsidR="005847AE" w:rsidRPr="004727D2" w:rsidRDefault="005847AE" w:rsidP="005847AE">
            <w:pPr>
              <w:spacing w:after="0" w:line="240" w:lineRule="auto"/>
              <w:rPr>
                <w:rFonts w:ascii="Calibri" w:eastAsia="Times New Roman" w:hAnsi="Calibri" w:cs="Calibri"/>
              </w:rPr>
            </w:pPr>
            <w:r w:rsidRPr="004727D2">
              <w:rPr>
                <w:rFonts w:ascii="Calibri" w:hAnsi="Calibri"/>
              </w:rPr>
              <w:t>MR/P</w:t>
            </w:r>
          </w:p>
        </w:tc>
        <w:tc>
          <w:tcPr>
            <w:tcW w:w="1530" w:type="dxa"/>
            <w:tcBorders>
              <w:bottom w:val="single" w:sz="4" w:space="0" w:color="auto"/>
            </w:tcBorders>
            <w:shd w:val="clear" w:color="auto" w:fill="F2F2F2" w:themeFill="background1" w:themeFillShade="F2"/>
          </w:tcPr>
          <w:p w14:paraId="740ED1D9" w14:textId="5CF8F1D6" w:rsidR="005847AE" w:rsidRPr="004727D2" w:rsidRDefault="005847AE" w:rsidP="005847AE">
            <w:pPr>
              <w:spacing w:after="0" w:line="240" w:lineRule="auto"/>
              <w:rPr>
                <w:rFonts w:ascii="Calibri" w:eastAsia="Times New Roman" w:hAnsi="Calibri" w:cs="Calibri"/>
              </w:rPr>
            </w:pPr>
            <w:r w:rsidRPr="004727D2">
              <w:rPr>
                <w:rFonts w:ascii="Calibri" w:hAnsi="Calibri"/>
              </w:rPr>
              <w:t>Déclin probable</w:t>
            </w:r>
          </w:p>
        </w:tc>
        <w:tc>
          <w:tcPr>
            <w:tcW w:w="1710" w:type="dxa"/>
            <w:tcBorders>
              <w:bottom w:val="single" w:sz="4" w:space="0" w:color="auto"/>
            </w:tcBorders>
            <w:shd w:val="clear" w:color="auto" w:fill="F2F2F2" w:themeFill="background1" w:themeFillShade="F2"/>
          </w:tcPr>
          <w:p w14:paraId="77956717" w14:textId="556281F2" w:rsidR="005847AE" w:rsidRPr="004727D2" w:rsidRDefault="005847AE" w:rsidP="005847AE">
            <w:pPr>
              <w:spacing w:after="0" w:line="240" w:lineRule="auto"/>
              <w:rPr>
                <w:rFonts w:ascii="Calibri" w:eastAsia="Times New Roman" w:hAnsi="Calibri" w:cs="Calibri"/>
              </w:rPr>
            </w:pPr>
            <w:r w:rsidRPr="004727D2">
              <w:rPr>
                <w:rFonts w:ascii="Calibri" w:hAnsi="Calibri"/>
              </w:rPr>
              <w:t>Incertaine</w:t>
            </w:r>
            <w:r w:rsidRPr="004727D2">
              <w:rPr>
                <w:rFonts w:ascii="Calibri" w:hAnsi="Calibri"/>
                <w:vertAlign w:val="superscript"/>
              </w:rPr>
              <w:t>36</w:t>
            </w:r>
          </w:p>
        </w:tc>
        <w:tc>
          <w:tcPr>
            <w:tcW w:w="1710" w:type="dxa"/>
            <w:tcBorders>
              <w:bottom w:val="single" w:sz="4" w:space="0" w:color="auto"/>
            </w:tcBorders>
            <w:shd w:val="clear" w:color="auto" w:fill="F2F2F2" w:themeFill="background1" w:themeFillShade="F2"/>
          </w:tcPr>
          <w:p w14:paraId="6CED36D9" w14:textId="3F200DA3" w:rsidR="005847AE" w:rsidRPr="004727D2" w:rsidRDefault="005847AE" w:rsidP="005847AE">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35</w:t>
            </w:r>
          </w:p>
        </w:tc>
        <w:tc>
          <w:tcPr>
            <w:tcW w:w="1440" w:type="dxa"/>
            <w:tcBorders>
              <w:bottom w:val="single" w:sz="4" w:space="0" w:color="auto"/>
            </w:tcBorders>
            <w:shd w:val="clear" w:color="auto" w:fill="F2F2F2" w:themeFill="background1" w:themeFillShade="F2"/>
          </w:tcPr>
          <w:p w14:paraId="635E09EE" w14:textId="185939E0" w:rsidR="005847AE" w:rsidRPr="004727D2" w:rsidRDefault="005847AE" w:rsidP="005847AE">
            <w:pPr>
              <w:spacing w:after="0" w:line="240" w:lineRule="auto"/>
              <w:rPr>
                <w:rFonts w:ascii="Calibri" w:eastAsia="Times New Roman" w:hAnsi="Calibri" w:cs="Calibri"/>
              </w:rPr>
            </w:pPr>
            <w:r w:rsidRPr="004727D2">
              <w:rPr>
                <w:rFonts w:ascii="Calibri" w:hAnsi="Calibri"/>
              </w:rPr>
              <w:t>1,4</w:t>
            </w:r>
          </w:p>
        </w:tc>
        <w:tc>
          <w:tcPr>
            <w:tcW w:w="1440" w:type="dxa"/>
            <w:tcBorders>
              <w:bottom w:val="single" w:sz="4" w:space="0" w:color="auto"/>
            </w:tcBorders>
            <w:shd w:val="clear" w:color="auto" w:fill="F2F2F2" w:themeFill="background1" w:themeFillShade="F2"/>
          </w:tcPr>
          <w:p w14:paraId="29AFED44" w14:textId="74A0FB29" w:rsidR="005847AE" w:rsidRPr="004727D2" w:rsidRDefault="005847AE" w:rsidP="005847AE">
            <w:pPr>
              <w:spacing w:after="0" w:line="240" w:lineRule="auto"/>
              <w:rPr>
                <w:rFonts w:ascii="Calibri" w:eastAsia="Times New Roman" w:hAnsi="Calibri" w:cs="Calibri"/>
              </w:rPr>
            </w:pPr>
            <w:r w:rsidRPr="004727D2">
              <w:rPr>
                <w:rFonts w:ascii="Calibri" w:hAnsi="Calibri"/>
              </w:rPr>
              <w:t>0</w:t>
            </w:r>
          </w:p>
        </w:tc>
        <w:tc>
          <w:tcPr>
            <w:tcW w:w="1440" w:type="dxa"/>
            <w:tcBorders>
              <w:bottom w:val="single" w:sz="4" w:space="0" w:color="auto"/>
            </w:tcBorders>
            <w:shd w:val="clear" w:color="auto" w:fill="F2F2F2" w:themeFill="background1" w:themeFillShade="F2"/>
          </w:tcPr>
          <w:p w14:paraId="05E5DC78"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 xml:space="preserve">11 </w:t>
            </w:r>
          </w:p>
          <w:p w14:paraId="5D2E2291" w14:textId="54AB33D1" w:rsidR="005847AE" w:rsidRPr="004727D2" w:rsidRDefault="005847AE" w:rsidP="005847AE">
            <w:pPr>
              <w:spacing w:after="0" w:line="240" w:lineRule="auto"/>
              <w:rPr>
                <w:rFonts w:ascii="Calibri" w:eastAsia="Times New Roman" w:hAnsi="Calibri" w:cs="Calibri"/>
              </w:rPr>
            </w:pPr>
            <w:r w:rsidRPr="004727D2">
              <w:rPr>
                <w:rFonts w:ascii="Calibri" w:hAnsi="Calibri"/>
                <w:color w:val="000000"/>
              </w:rPr>
              <w:t>([Nt :  3 +</w:t>
            </w:r>
            <w:r w:rsidR="00FF3BA2" w:rsidRPr="004727D2">
              <w:rPr>
                <w:rFonts w:ascii="Calibri" w:hAnsi="Calibri"/>
                <w:color w:val="000000"/>
              </w:rPr>
              <w:t xml:space="preserve"> </w:t>
            </w:r>
            <w:r w:rsidRPr="004727D2">
              <w:rPr>
                <w:rFonts w:ascii="Calibri" w:hAnsi="Calibri"/>
                <w:color w:val="000000"/>
              </w:rPr>
              <w:t>4 </w:t>
            </w:r>
            <w:proofErr w:type="spellStart"/>
            <w:r w:rsidRPr="004727D2">
              <w:rPr>
                <w:rFonts w:ascii="Calibri" w:hAnsi="Calibri"/>
                <w:color w:val="000000"/>
              </w:rPr>
              <w:t>cr</w:t>
            </w:r>
            <w:proofErr w:type="spellEnd"/>
            <w:r w:rsidRPr="004727D2">
              <w:rPr>
                <w:rFonts w:ascii="Calibri" w:hAnsi="Calibri"/>
                <w:color w:val="000000"/>
              </w:rPr>
              <w:t>.] + T.N.</w:t>
            </w:r>
            <w:r w:rsidRPr="004727D2">
              <w:rPr>
                <w:rFonts w:ascii="Calibri" w:hAnsi="Calibri"/>
                <w:color w:val="000000"/>
              </w:rPr>
              <w:noBreakHyphen/>
              <w:t>O : 4) </w:t>
            </w:r>
          </w:p>
        </w:tc>
        <w:tc>
          <w:tcPr>
            <w:tcW w:w="4860" w:type="dxa"/>
            <w:tcBorders>
              <w:bottom w:val="single" w:sz="4" w:space="0" w:color="auto"/>
            </w:tcBorders>
            <w:shd w:val="clear" w:color="auto" w:fill="F2F2F2" w:themeFill="background1" w:themeFillShade="F2"/>
          </w:tcPr>
          <w:p w14:paraId="4DF0FED9" w14:textId="46EFAF8B"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Changements d</w:t>
            </w:r>
            <w:r w:rsidR="00FF3BA2" w:rsidRPr="004727D2">
              <w:rPr>
                <w:rFonts w:ascii="Calibri" w:hAnsi="Calibri"/>
                <w:color w:val="000000"/>
              </w:rPr>
              <w:t>e</w:t>
            </w:r>
            <w:r w:rsidRPr="004727D2">
              <w:rPr>
                <w:rFonts w:ascii="Calibri" w:hAnsi="Calibri"/>
                <w:color w:val="000000"/>
              </w:rPr>
              <w:t xml:space="preserve"> l’état de la glace de mer (la glace de plusieurs années est devenue annuelle); petite population isolée; les travaux effectués sur le terrain de 2012 à 2014 montrent une augmentation de la proportion de mâles dans la région depuis 1989</w:t>
            </w:r>
            <w:r w:rsidRPr="004727D2">
              <w:rPr>
                <w:rFonts w:ascii="Calibri" w:hAnsi="Calibri"/>
                <w:color w:val="000000"/>
              </w:rPr>
              <w:noBreakHyphen/>
              <w:t>1992; l’estimation préliminaire de l’effectif réalisée en 2014 à l’aide d’un modèle multi</w:t>
            </w:r>
            <w:r w:rsidRPr="004727D2">
              <w:rPr>
                <w:rFonts w:ascii="Calibri" w:hAnsi="Calibri"/>
                <w:color w:val="000000"/>
              </w:rPr>
              <w:noBreakHyphen/>
              <w:t>états est de 252 ours (IC à 95 % : 126</w:t>
            </w:r>
            <w:r w:rsidRPr="004727D2">
              <w:rPr>
                <w:rFonts w:ascii="Calibri" w:hAnsi="Calibri"/>
                <w:color w:val="000000"/>
              </w:rPr>
              <w:noBreakHyphen/>
              <w:t>590). Au Nunavut, des crédits se sont accumulés depuis 2005</w:t>
            </w:r>
            <w:r w:rsidRPr="004727D2">
              <w:rPr>
                <w:rFonts w:ascii="Calibri" w:hAnsi="Calibri"/>
                <w:color w:val="000000"/>
              </w:rPr>
              <w:noBreakHyphen/>
              <w:t>2006 et il y avait un total de 10 crédits (5 femelles et 5 mâles) après la saison de récolte de 2021</w:t>
            </w:r>
            <w:r w:rsidRPr="004727D2">
              <w:rPr>
                <w:rFonts w:ascii="Calibri" w:hAnsi="Calibri"/>
                <w:color w:val="000000"/>
              </w:rPr>
              <w:noBreakHyphen/>
              <w:t>2022.</w:t>
            </w:r>
          </w:p>
        </w:tc>
        <w:tc>
          <w:tcPr>
            <w:tcW w:w="1913" w:type="dxa"/>
            <w:tcBorders>
              <w:bottom w:val="single" w:sz="4" w:space="0" w:color="auto"/>
            </w:tcBorders>
            <w:shd w:val="clear" w:color="auto" w:fill="F2F2F2" w:themeFill="background1" w:themeFillShade="F2"/>
          </w:tcPr>
          <w:p w14:paraId="316DB36F" w14:textId="0C617C05"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T.N.</w:t>
            </w:r>
            <w:r w:rsidRPr="004727D2">
              <w:rPr>
                <w:rFonts w:ascii="Calibri" w:hAnsi="Calibri"/>
                <w:color w:val="000000"/>
              </w:rPr>
              <w:noBreakHyphen/>
              <w:t>O, Nt</w:t>
            </w:r>
          </w:p>
        </w:tc>
      </w:tr>
      <w:tr w:rsidR="00137DC5" w:rsidRPr="004727D2" w14:paraId="38A3B869" w14:textId="77777777" w:rsidTr="005B00F5">
        <w:trPr>
          <w:trHeight w:val="1731"/>
        </w:trPr>
        <w:tc>
          <w:tcPr>
            <w:tcW w:w="1265" w:type="dxa"/>
            <w:tcBorders>
              <w:bottom w:val="single" w:sz="4" w:space="0" w:color="auto"/>
            </w:tcBorders>
            <w:shd w:val="clear" w:color="auto" w:fill="F2F2F2" w:themeFill="background1" w:themeFillShade="F2"/>
            <w:hideMark/>
          </w:tcPr>
          <w:p w14:paraId="2365EC94" w14:textId="6A47D033" w:rsidR="005847AE" w:rsidRPr="004727D2" w:rsidRDefault="005847AE" w:rsidP="005847AE">
            <w:pPr>
              <w:spacing w:after="0" w:line="240" w:lineRule="auto"/>
              <w:rPr>
                <w:rFonts w:ascii="Calibri" w:eastAsia="Times New Roman" w:hAnsi="Calibri" w:cs="Calibri"/>
              </w:rPr>
            </w:pPr>
            <w:r w:rsidRPr="004727D2">
              <w:rPr>
                <w:rFonts w:ascii="Calibri" w:hAnsi="Calibri"/>
              </w:rPr>
              <w:t>Sud de la baie d’Hudson (S</w:t>
            </w:r>
            <w:r w:rsidR="001938F9" w:rsidRPr="004727D2">
              <w:rPr>
                <w:rFonts w:ascii="Calibri" w:hAnsi="Calibri"/>
              </w:rPr>
              <w:t>B</w:t>
            </w:r>
            <w:r w:rsidRPr="004727D2">
              <w:rPr>
                <w:rFonts w:ascii="Calibri" w:hAnsi="Calibri"/>
              </w:rPr>
              <w:t>H)</w:t>
            </w:r>
          </w:p>
        </w:tc>
        <w:tc>
          <w:tcPr>
            <w:tcW w:w="1530" w:type="dxa"/>
            <w:tcBorders>
              <w:bottom w:val="single" w:sz="4" w:space="0" w:color="auto"/>
            </w:tcBorders>
            <w:shd w:val="clear" w:color="auto" w:fill="F2F2F2" w:themeFill="background1" w:themeFillShade="F2"/>
            <w:hideMark/>
          </w:tcPr>
          <w:p w14:paraId="18319FB7" w14:textId="45EF9391" w:rsidR="005847AE" w:rsidRPr="004727D2" w:rsidRDefault="005847AE" w:rsidP="005847AE">
            <w:pPr>
              <w:spacing w:after="0" w:line="240" w:lineRule="auto"/>
              <w:rPr>
                <w:rFonts w:ascii="Calibri" w:eastAsia="Times New Roman" w:hAnsi="Calibri" w:cs="Calibri"/>
              </w:rPr>
            </w:pPr>
            <w:r w:rsidRPr="004727D2">
              <w:rPr>
                <w:rFonts w:ascii="Calibri" w:hAnsi="Calibri"/>
              </w:rPr>
              <w:t>1</w:t>
            </w:r>
            <w:r w:rsidR="00621BD8" w:rsidRPr="004727D2">
              <w:rPr>
                <w:rFonts w:ascii="Calibri" w:hAnsi="Calibri"/>
              </w:rPr>
              <w:t> </w:t>
            </w:r>
            <w:r w:rsidRPr="004727D2">
              <w:rPr>
                <w:rFonts w:ascii="Calibri" w:hAnsi="Calibri"/>
              </w:rPr>
              <w:t>119</w:t>
            </w:r>
          </w:p>
          <w:p w14:paraId="42C900ED" w14:textId="1076403B" w:rsidR="005847AE" w:rsidRPr="004727D2" w:rsidRDefault="005847AE" w:rsidP="005847AE">
            <w:pPr>
              <w:spacing w:after="0" w:line="240" w:lineRule="auto"/>
              <w:rPr>
                <w:rFonts w:ascii="Calibri" w:eastAsia="Times New Roman" w:hAnsi="Calibri" w:cs="Calibri"/>
              </w:rPr>
            </w:pPr>
            <w:r w:rsidRPr="004727D2">
              <w:rPr>
                <w:rFonts w:ascii="Calibri" w:hAnsi="Calibri"/>
              </w:rPr>
              <w:t>(2021)</w:t>
            </w:r>
          </w:p>
        </w:tc>
        <w:tc>
          <w:tcPr>
            <w:tcW w:w="1260" w:type="dxa"/>
            <w:tcBorders>
              <w:bottom w:val="single" w:sz="4" w:space="0" w:color="auto"/>
            </w:tcBorders>
            <w:shd w:val="clear" w:color="auto" w:fill="F2F2F2" w:themeFill="background1" w:themeFillShade="F2"/>
            <w:hideMark/>
          </w:tcPr>
          <w:p w14:paraId="34356EF2" w14:textId="559CDFFD" w:rsidR="005847AE" w:rsidRPr="004727D2" w:rsidRDefault="005847AE" w:rsidP="005847AE">
            <w:pPr>
              <w:spacing w:after="0" w:line="240" w:lineRule="auto"/>
              <w:rPr>
                <w:rFonts w:ascii="Calibri" w:eastAsia="Times New Roman" w:hAnsi="Calibri" w:cs="Calibri"/>
              </w:rPr>
            </w:pPr>
            <w:r w:rsidRPr="004727D2">
              <w:rPr>
                <w:rFonts w:ascii="Calibri" w:hAnsi="Calibri"/>
              </w:rPr>
              <w:t>860</w:t>
            </w:r>
            <w:r w:rsidR="00CA2EA7" w:rsidRPr="004727D2">
              <w:rPr>
                <w:rFonts w:ascii="Calibri" w:hAnsi="Calibri"/>
              </w:rPr>
              <w:t>-</w:t>
            </w:r>
            <w:r w:rsidRPr="004727D2">
              <w:rPr>
                <w:rFonts w:ascii="Calibri" w:hAnsi="Calibri"/>
              </w:rPr>
              <w:t>1</w:t>
            </w:r>
            <w:r w:rsidR="00980C43" w:rsidRPr="004727D2">
              <w:rPr>
                <w:rFonts w:ascii="Calibri" w:hAnsi="Calibri"/>
              </w:rPr>
              <w:t> </w:t>
            </w:r>
            <w:r w:rsidRPr="004727D2">
              <w:rPr>
                <w:rFonts w:ascii="Calibri" w:hAnsi="Calibri"/>
              </w:rPr>
              <w:t>454</w:t>
            </w:r>
          </w:p>
        </w:tc>
        <w:tc>
          <w:tcPr>
            <w:tcW w:w="1170" w:type="dxa"/>
            <w:tcBorders>
              <w:bottom w:val="single" w:sz="4" w:space="0" w:color="auto"/>
            </w:tcBorders>
            <w:shd w:val="clear" w:color="auto" w:fill="F2F2F2" w:themeFill="background1" w:themeFillShade="F2"/>
            <w:hideMark/>
          </w:tcPr>
          <w:p w14:paraId="00EE1482"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A</w:t>
            </w:r>
          </w:p>
        </w:tc>
        <w:tc>
          <w:tcPr>
            <w:tcW w:w="1530" w:type="dxa"/>
            <w:tcBorders>
              <w:bottom w:val="single" w:sz="4" w:space="0" w:color="auto"/>
            </w:tcBorders>
            <w:shd w:val="clear" w:color="auto" w:fill="F2F2F2" w:themeFill="background1" w:themeFillShade="F2"/>
          </w:tcPr>
          <w:p w14:paraId="162A8A1D" w14:textId="3BC740C9"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Stabilité probable</w:t>
            </w:r>
          </w:p>
        </w:tc>
        <w:tc>
          <w:tcPr>
            <w:tcW w:w="1710" w:type="dxa"/>
            <w:tcBorders>
              <w:bottom w:val="single" w:sz="4" w:space="0" w:color="auto"/>
            </w:tcBorders>
            <w:shd w:val="clear" w:color="auto" w:fill="F2F2F2" w:themeFill="background1" w:themeFillShade="F2"/>
          </w:tcPr>
          <w:p w14:paraId="79014469" w14:textId="0C3DFE37"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Stabilité probable</w:t>
            </w:r>
            <w:r w:rsidRPr="004727D2">
              <w:rPr>
                <w:rFonts w:ascii="Calibri" w:hAnsi="Calibri"/>
                <w:vertAlign w:val="superscript"/>
              </w:rPr>
              <w:t>31</w:t>
            </w:r>
            <w:r w:rsidRPr="004727D2">
              <w:rPr>
                <w:rFonts w:ascii="Calibri" w:hAnsi="Calibri"/>
              </w:rPr>
              <w:t xml:space="preserve"> (de 2011</w:t>
            </w:r>
            <w:r w:rsidRPr="004727D2">
              <w:rPr>
                <w:rFonts w:ascii="Calibri" w:hAnsi="Calibri"/>
              </w:rPr>
              <w:noBreakHyphen/>
              <w:t>2012 à 2021)</w:t>
            </w:r>
          </w:p>
        </w:tc>
        <w:tc>
          <w:tcPr>
            <w:tcW w:w="1710" w:type="dxa"/>
            <w:tcBorders>
              <w:bottom w:val="single" w:sz="4" w:space="0" w:color="auto"/>
            </w:tcBorders>
            <w:shd w:val="clear" w:color="auto" w:fill="F2F2F2" w:themeFill="background1" w:themeFillShade="F2"/>
          </w:tcPr>
          <w:p w14:paraId="42321D24" w14:textId="41A022A4" w:rsidR="005847AE" w:rsidRPr="004727D2" w:rsidRDefault="005847AE" w:rsidP="005847AE">
            <w:pPr>
              <w:spacing w:after="0" w:line="240" w:lineRule="auto"/>
              <w:rPr>
                <w:rFonts w:ascii="Calibri" w:eastAsia="Times New Roman" w:hAnsi="Calibri" w:cs="Calibri"/>
              </w:rPr>
            </w:pPr>
            <w:r w:rsidRPr="004727D2">
              <w:rPr>
                <w:rFonts w:ascii="Calibri" w:hAnsi="Calibri"/>
              </w:rPr>
              <w:t>Stabilité dans la baie James; augmentation probable dans l’est de la baie d’Hudson</w:t>
            </w:r>
            <w:r w:rsidRPr="004727D2">
              <w:rPr>
                <w:rFonts w:ascii="Calibri" w:hAnsi="Calibri"/>
                <w:vertAlign w:val="superscript"/>
              </w:rPr>
              <w:t>32</w:t>
            </w:r>
          </w:p>
        </w:tc>
        <w:tc>
          <w:tcPr>
            <w:tcW w:w="1440" w:type="dxa"/>
            <w:tcBorders>
              <w:bottom w:val="single" w:sz="4" w:space="0" w:color="auto"/>
            </w:tcBorders>
            <w:shd w:val="clear" w:color="auto" w:fill="F2F2F2" w:themeFill="background1" w:themeFillShade="F2"/>
            <w:hideMark/>
          </w:tcPr>
          <w:p w14:paraId="3A87E104" w14:textId="7FB3A2EA" w:rsidR="005847AE" w:rsidRPr="004727D2" w:rsidRDefault="005847AE" w:rsidP="005847AE">
            <w:pPr>
              <w:spacing w:after="0" w:line="240" w:lineRule="auto"/>
              <w:rPr>
                <w:rFonts w:ascii="Calibri" w:eastAsia="Times New Roman" w:hAnsi="Calibri" w:cs="Calibri"/>
              </w:rPr>
            </w:pPr>
            <w:r w:rsidRPr="004727D2">
              <w:rPr>
                <w:rFonts w:ascii="Calibri" w:hAnsi="Calibri"/>
              </w:rPr>
              <w:t>40</w:t>
            </w:r>
          </w:p>
        </w:tc>
        <w:tc>
          <w:tcPr>
            <w:tcW w:w="1440" w:type="dxa"/>
            <w:tcBorders>
              <w:bottom w:val="single" w:sz="4" w:space="0" w:color="auto"/>
            </w:tcBorders>
            <w:shd w:val="clear" w:color="auto" w:fill="F2F2F2" w:themeFill="background1" w:themeFillShade="F2"/>
            <w:hideMark/>
          </w:tcPr>
          <w:p w14:paraId="13CDD3EE" w14:textId="297DE0B9" w:rsidR="005847AE" w:rsidRPr="004727D2" w:rsidRDefault="005847AE" w:rsidP="005847AE">
            <w:pPr>
              <w:spacing w:after="0" w:line="240" w:lineRule="auto"/>
              <w:rPr>
                <w:rFonts w:ascii="Calibri" w:eastAsia="Times New Roman" w:hAnsi="Calibri" w:cs="Calibri"/>
              </w:rPr>
            </w:pPr>
            <w:r w:rsidRPr="004727D2">
              <w:rPr>
                <w:rFonts w:ascii="Calibri" w:hAnsi="Calibri"/>
              </w:rPr>
              <w:t>37</w:t>
            </w:r>
          </w:p>
        </w:tc>
        <w:tc>
          <w:tcPr>
            <w:tcW w:w="1440" w:type="dxa"/>
            <w:tcBorders>
              <w:bottom w:val="single" w:sz="4" w:space="0" w:color="auto"/>
            </w:tcBorders>
            <w:shd w:val="clear" w:color="auto" w:fill="F2F2F2" w:themeFill="background1" w:themeFillShade="F2"/>
            <w:hideMark/>
          </w:tcPr>
          <w:p w14:paraId="0CDEBE02" w14:textId="44E17A17" w:rsidR="005847AE" w:rsidRPr="004727D2" w:rsidRDefault="005847AE" w:rsidP="005847AE">
            <w:pPr>
              <w:spacing w:after="0" w:line="240" w:lineRule="auto"/>
              <w:rPr>
                <w:rFonts w:ascii="Calibri" w:eastAsia="Times New Roman" w:hAnsi="Calibri" w:cs="Calibri"/>
              </w:rPr>
            </w:pPr>
            <w:r w:rsidRPr="004727D2">
              <w:rPr>
                <w:rFonts w:ascii="Calibri" w:hAnsi="Calibri"/>
              </w:rPr>
              <w:t xml:space="preserve">Ont. + </w:t>
            </w:r>
            <w:proofErr w:type="spellStart"/>
            <w:r w:rsidRPr="004727D2">
              <w:rPr>
                <w:rFonts w:ascii="Calibri" w:hAnsi="Calibri"/>
              </w:rPr>
              <w:t>Qc</w:t>
            </w:r>
            <w:proofErr w:type="spellEnd"/>
            <w:r w:rsidRPr="004727D2">
              <w:rPr>
                <w:rFonts w:ascii="Calibri" w:hAnsi="Calibri"/>
              </w:rPr>
              <w:t xml:space="preserve"> + 54</w:t>
            </w:r>
          </w:p>
          <w:p w14:paraId="582C1ACE" w14:textId="742E406F" w:rsidR="005847AE" w:rsidRPr="004727D2" w:rsidRDefault="005847AE" w:rsidP="005847AE">
            <w:pPr>
              <w:spacing w:after="0" w:line="240" w:lineRule="auto"/>
              <w:rPr>
                <w:rFonts w:ascii="Calibri" w:eastAsia="Times New Roman" w:hAnsi="Calibri" w:cs="Calibri"/>
              </w:rPr>
            </w:pPr>
            <w:r w:rsidRPr="004727D2">
              <w:rPr>
                <w:rFonts w:ascii="Calibri" w:hAnsi="Calibri"/>
              </w:rPr>
              <w:t>(Nt : [25 +</w:t>
            </w:r>
            <w:r w:rsidR="00A947F0" w:rsidRPr="004727D2">
              <w:rPr>
                <w:rFonts w:ascii="Calibri" w:hAnsi="Calibri"/>
              </w:rPr>
              <w:t xml:space="preserve"> </w:t>
            </w:r>
            <w:r w:rsidRPr="004727D2">
              <w:rPr>
                <w:rFonts w:ascii="Calibri" w:hAnsi="Calibri"/>
              </w:rPr>
              <w:t>6 </w:t>
            </w:r>
            <w:proofErr w:type="spellStart"/>
            <w:r w:rsidRPr="004727D2">
              <w:rPr>
                <w:rFonts w:ascii="Calibri" w:hAnsi="Calibri"/>
              </w:rPr>
              <w:t>cr</w:t>
            </w:r>
            <w:proofErr w:type="spellEnd"/>
            <w:r w:rsidRPr="004727D2">
              <w:rPr>
                <w:rFonts w:ascii="Calibri" w:hAnsi="Calibri"/>
              </w:rPr>
              <w:t>.] + RMN : 23)</w:t>
            </w:r>
          </w:p>
          <w:p w14:paraId="51016B4B" w14:textId="2F0D4700" w:rsidR="005847AE" w:rsidRPr="00911565" w:rsidRDefault="005847AE" w:rsidP="005847AE">
            <w:pPr>
              <w:spacing w:after="0" w:line="240" w:lineRule="auto"/>
              <w:rPr>
                <w:rFonts w:ascii="Calibri" w:eastAsia="Times New Roman" w:hAnsi="Calibri" w:cs="Calibri"/>
                <w:lang w:eastAsia="en-CA"/>
              </w:rPr>
            </w:pPr>
          </w:p>
          <w:p w14:paraId="3E7DF57C" w14:textId="77777777" w:rsidR="005847AE" w:rsidRPr="00911565" w:rsidRDefault="005847AE" w:rsidP="005847AE">
            <w:pPr>
              <w:spacing w:after="0" w:line="240" w:lineRule="auto"/>
              <w:rPr>
                <w:rFonts w:ascii="Calibri" w:eastAsia="Times New Roman" w:hAnsi="Calibri" w:cs="Calibri"/>
                <w:lang w:eastAsia="en-CA"/>
              </w:rPr>
            </w:pPr>
          </w:p>
        </w:tc>
        <w:tc>
          <w:tcPr>
            <w:tcW w:w="4860" w:type="dxa"/>
            <w:tcBorders>
              <w:bottom w:val="single" w:sz="4" w:space="0" w:color="auto"/>
            </w:tcBorders>
            <w:shd w:val="clear" w:color="auto" w:fill="F2F2F2" w:themeFill="background1" w:themeFillShade="F2"/>
            <w:hideMark/>
          </w:tcPr>
          <w:p w14:paraId="013F7CB4" w14:textId="2D6AD378" w:rsidR="005847AE" w:rsidRPr="004727D2" w:rsidRDefault="00810357" w:rsidP="00810357">
            <w:pPr>
              <w:spacing w:after="0" w:line="240" w:lineRule="auto"/>
              <w:rPr>
                <w:rFonts w:ascii="Calibri" w:eastAsia="Times New Roman" w:hAnsi="Calibri" w:cs="Calibri"/>
              </w:rPr>
            </w:pPr>
            <w:r w:rsidRPr="004727D2">
              <w:rPr>
                <w:rFonts w:ascii="Calibri" w:hAnsi="Calibri"/>
              </w:rPr>
              <w:t xml:space="preserve">Augmentation de l’abondance entre les relevés de 2016 et de 2021 en raison de déplacements temporaires depuis l’ouest de la </w:t>
            </w:r>
            <w:r w:rsidR="00A947F0" w:rsidRPr="004727D2">
              <w:rPr>
                <w:rFonts w:ascii="Calibri" w:hAnsi="Calibri"/>
              </w:rPr>
              <w:t>b</w:t>
            </w:r>
            <w:r w:rsidRPr="004727D2">
              <w:rPr>
                <w:rFonts w:ascii="Calibri" w:hAnsi="Calibri"/>
              </w:rPr>
              <w:t>aie d’Hudson et/ou de l’amélioration des indices vitaux; réduction de l’habitat de mise bas sur le pergélisol entre 1980 et 2010; déclaration incomplète des cas de mortalité anthropique; le changement apporté en 2019</w:t>
            </w:r>
            <w:r w:rsidRPr="004727D2">
              <w:rPr>
                <w:rFonts w:ascii="Calibri" w:hAnsi="Calibri"/>
              </w:rPr>
              <w:noBreakHyphen/>
              <w:t xml:space="preserve">2020 au rapport des sexes utilisé aux fins de gestion de la récolte au Nunavut pourrait causer </w:t>
            </w:r>
            <w:r w:rsidRPr="004727D2">
              <w:rPr>
                <w:rFonts w:ascii="Calibri" w:hAnsi="Calibri"/>
              </w:rPr>
              <w:lastRenderedPageBreak/>
              <w:t>une réduction du taux de croissance de la population. Au Nunavut, des crédits se sont accumulés depuis plus de 20 ans et il y avait un total de 5 crédits (5 femelles) après la saison de récolte de 2021</w:t>
            </w:r>
            <w:r w:rsidRPr="004727D2">
              <w:rPr>
                <w:rFonts w:ascii="Calibri" w:hAnsi="Calibri"/>
              </w:rPr>
              <w:noBreakHyphen/>
              <w:t xml:space="preserve">2022. </w:t>
            </w:r>
          </w:p>
        </w:tc>
        <w:tc>
          <w:tcPr>
            <w:tcW w:w="1913" w:type="dxa"/>
            <w:tcBorders>
              <w:bottom w:val="single" w:sz="4" w:space="0" w:color="auto"/>
            </w:tcBorders>
            <w:shd w:val="clear" w:color="auto" w:fill="F2F2F2" w:themeFill="background1" w:themeFillShade="F2"/>
            <w:hideMark/>
          </w:tcPr>
          <w:p w14:paraId="7B9FB305"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lastRenderedPageBreak/>
              <w:t xml:space="preserve">Nt, Ont., </w:t>
            </w:r>
            <w:proofErr w:type="spellStart"/>
            <w:r w:rsidRPr="004727D2">
              <w:rPr>
                <w:rFonts w:ascii="Calibri" w:hAnsi="Calibri"/>
              </w:rPr>
              <w:t>Qc</w:t>
            </w:r>
            <w:proofErr w:type="spellEnd"/>
          </w:p>
        </w:tc>
      </w:tr>
      <w:tr w:rsidR="00137DC5" w:rsidRPr="004727D2" w14:paraId="6DE2193A" w14:textId="77777777" w:rsidTr="005B00F5">
        <w:trPr>
          <w:trHeight w:val="2030"/>
        </w:trPr>
        <w:tc>
          <w:tcPr>
            <w:tcW w:w="1265" w:type="dxa"/>
            <w:shd w:val="clear" w:color="auto" w:fill="F2F2F2" w:themeFill="background1" w:themeFillShade="F2"/>
            <w:hideMark/>
          </w:tcPr>
          <w:p w14:paraId="2758EAE2" w14:textId="600B1DC3" w:rsidR="005847AE" w:rsidRPr="004727D2" w:rsidRDefault="005847AE" w:rsidP="005847AE">
            <w:pPr>
              <w:spacing w:after="0" w:line="240" w:lineRule="auto"/>
              <w:rPr>
                <w:rFonts w:ascii="Calibri" w:eastAsia="Times New Roman" w:hAnsi="Calibri" w:cs="Calibri"/>
              </w:rPr>
            </w:pPr>
            <w:r w:rsidRPr="004727D2">
              <w:rPr>
                <w:rFonts w:ascii="Calibri" w:hAnsi="Calibri"/>
              </w:rPr>
              <w:t>Ouest de la baie d’Hudson (O</w:t>
            </w:r>
            <w:r w:rsidR="001938F9" w:rsidRPr="004727D2">
              <w:rPr>
                <w:rFonts w:ascii="Calibri" w:hAnsi="Calibri"/>
              </w:rPr>
              <w:t>B</w:t>
            </w:r>
            <w:r w:rsidRPr="004727D2">
              <w:rPr>
                <w:rFonts w:ascii="Calibri" w:hAnsi="Calibri"/>
              </w:rPr>
              <w:t>H)</w:t>
            </w:r>
          </w:p>
        </w:tc>
        <w:tc>
          <w:tcPr>
            <w:tcW w:w="1530" w:type="dxa"/>
            <w:shd w:val="clear" w:color="auto" w:fill="F2F2F2" w:themeFill="background1" w:themeFillShade="F2"/>
            <w:hideMark/>
          </w:tcPr>
          <w:p w14:paraId="1937A856" w14:textId="40FC5BED" w:rsidR="005847AE" w:rsidRPr="004727D2" w:rsidRDefault="005847AE" w:rsidP="005847AE">
            <w:pPr>
              <w:spacing w:after="0" w:line="240" w:lineRule="auto"/>
              <w:rPr>
                <w:rFonts w:ascii="Calibri" w:eastAsia="Times New Roman" w:hAnsi="Calibri" w:cs="Calibri"/>
              </w:rPr>
            </w:pPr>
            <w:r w:rsidRPr="004727D2">
              <w:rPr>
                <w:rFonts w:ascii="Calibri" w:hAnsi="Calibri"/>
              </w:rPr>
              <w:t xml:space="preserve">618 (2021) </w:t>
            </w:r>
          </w:p>
        </w:tc>
        <w:tc>
          <w:tcPr>
            <w:tcW w:w="1260" w:type="dxa"/>
            <w:shd w:val="clear" w:color="auto" w:fill="F2F2F2" w:themeFill="background1" w:themeFillShade="F2"/>
            <w:hideMark/>
          </w:tcPr>
          <w:p w14:paraId="0741A29E" w14:textId="70A17B84" w:rsidR="005847AE" w:rsidRPr="004727D2" w:rsidRDefault="005847AE" w:rsidP="005847AE">
            <w:pPr>
              <w:spacing w:after="0" w:line="240" w:lineRule="auto"/>
              <w:rPr>
                <w:rFonts w:ascii="Calibri" w:eastAsia="Times New Roman" w:hAnsi="Calibri" w:cs="Calibri"/>
              </w:rPr>
            </w:pPr>
            <w:r w:rsidRPr="004727D2">
              <w:rPr>
                <w:rFonts w:ascii="Calibri" w:hAnsi="Calibri"/>
              </w:rPr>
              <w:t>425</w:t>
            </w:r>
            <w:r w:rsidR="00CA2EA7" w:rsidRPr="004727D2">
              <w:rPr>
                <w:rFonts w:ascii="Calibri" w:hAnsi="Calibri"/>
              </w:rPr>
              <w:t>-</w:t>
            </w:r>
            <w:r w:rsidRPr="004727D2">
              <w:rPr>
                <w:rFonts w:ascii="Calibri" w:hAnsi="Calibri"/>
              </w:rPr>
              <w:t>899</w:t>
            </w:r>
          </w:p>
        </w:tc>
        <w:tc>
          <w:tcPr>
            <w:tcW w:w="1170" w:type="dxa"/>
            <w:shd w:val="clear" w:color="auto" w:fill="F2F2F2" w:themeFill="background1" w:themeFillShade="F2"/>
            <w:hideMark/>
          </w:tcPr>
          <w:p w14:paraId="7C0843CA" w14:textId="77777777" w:rsidR="005847AE" w:rsidRPr="004727D2" w:rsidRDefault="005847AE" w:rsidP="005847AE">
            <w:pPr>
              <w:spacing w:after="0" w:line="240" w:lineRule="auto"/>
              <w:rPr>
                <w:rFonts w:ascii="Calibri" w:eastAsia="Times New Roman" w:hAnsi="Calibri" w:cs="Calibri"/>
              </w:rPr>
            </w:pPr>
            <w:r w:rsidRPr="004727D2">
              <w:rPr>
                <w:rFonts w:ascii="Calibri" w:hAnsi="Calibri"/>
              </w:rPr>
              <w:t>A</w:t>
            </w:r>
          </w:p>
        </w:tc>
        <w:tc>
          <w:tcPr>
            <w:tcW w:w="1530" w:type="dxa"/>
            <w:shd w:val="clear" w:color="auto" w:fill="F2F2F2" w:themeFill="background1" w:themeFillShade="F2"/>
          </w:tcPr>
          <w:p w14:paraId="523B6204" w14:textId="0E255C83"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Déclin probable</w:t>
            </w:r>
          </w:p>
        </w:tc>
        <w:tc>
          <w:tcPr>
            <w:tcW w:w="1710" w:type="dxa"/>
            <w:shd w:val="clear" w:color="auto" w:fill="F2F2F2" w:themeFill="background1" w:themeFillShade="F2"/>
          </w:tcPr>
          <w:p w14:paraId="42B922AB" w14:textId="77777777" w:rsidR="005847AE" w:rsidRPr="004727D2" w:rsidRDefault="005847AE" w:rsidP="005847AE">
            <w:pPr>
              <w:spacing w:after="0" w:line="240" w:lineRule="auto"/>
              <w:rPr>
                <w:rFonts w:ascii="Calibri" w:eastAsia="Times New Roman" w:hAnsi="Calibri" w:cs="Calibri"/>
                <w:vertAlign w:val="superscript"/>
              </w:rPr>
            </w:pPr>
            <w:r w:rsidRPr="004727D2">
              <w:rPr>
                <w:rFonts w:ascii="Calibri" w:hAnsi="Calibri"/>
              </w:rPr>
              <w:t>Déclin probable</w:t>
            </w:r>
            <w:r w:rsidRPr="004727D2">
              <w:rPr>
                <w:rFonts w:ascii="Calibri" w:hAnsi="Calibri"/>
                <w:vertAlign w:val="superscript"/>
              </w:rPr>
              <w:t>39</w:t>
            </w:r>
          </w:p>
          <w:p w14:paraId="4B2C1336" w14:textId="10338C5F" w:rsidR="005847AE" w:rsidRPr="004727D2" w:rsidDel="00A029EA" w:rsidRDefault="005847AE" w:rsidP="005847AE">
            <w:pPr>
              <w:spacing w:after="0" w:line="240" w:lineRule="auto"/>
              <w:rPr>
                <w:rFonts w:ascii="Calibri" w:eastAsia="Times New Roman" w:hAnsi="Calibri" w:cs="Calibri"/>
              </w:rPr>
            </w:pPr>
            <w:r w:rsidRPr="004727D2">
              <w:rPr>
                <w:rFonts w:ascii="Calibri" w:hAnsi="Calibri"/>
              </w:rPr>
              <w:t>(</w:t>
            </w:r>
            <w:proofErr w:type="gramStart"/>
            <w:r w:rsidRPr="004727D2">
              <w:rPr>
                <w:rFonts w:ascii="Calibri" w:hAnsi="Calibri"/>
              </w:rPr>
              <w:t>de</w:t>
            </w:r>
            <w:proofErr w:type="gramEnd"/>
            <w:r w:rsidRPr="004727D2">
              <w:rPr>
                <w:rFonts w:ascii="Calibri" w:hAnsi="Calibri"/>
              </w:rPr>
              <w:t xml:space="preserve"> 2011 à 2021)</w:t>
            </w:r>
          </w:p>
        </w:tc>
        <w:tc>
          <w:tcPr>
            <w:tcW w:w="1710" w:type="dxa"/>
            <w:shd w:val="clear" w:color="auto" w:fill="F2F2F2" w:themeFill="background1" w:themeFillShade="F2"/>
          </w:tcPr>
          <w:p w14:paraId="7BFB51A5" w14:textId="40520F45" w:rsidR="005847AE" w:rsidRPr="004727D2" w:rsidRDefault="005847AE" w:rsidP="005847AE">
            <w:pPr>
              <w:spacing w:after="0" w:line="240" w:lineRule="auto"/>
              <w:rPr>
                <w:rFonts w:ascii="Calibri" w:eastAsia="Times New Roman" w:hAnsi="Calibri" w:cs="Calibri"/>
              </w:rPr>
            </w:pPr>
            <w:r w:rsidRPr="004727D2">
              <w:rPr>
                <w:rFonts w:ascii="Calibri" w:hAnsi="Calibri"/>
              </w:rPr>
              <w:t>Augmentation</w:t>
            </w:r>
            <w:r w:rsidRPr="004727D2">
              <w:rPr>
                <w:rFonts w:ascii="Calibri" w:hAnsi="Calibri"/>
                <w:vertAlign w:val="superscript"/>
              </w:rPr>
              <w:t>38</w:t>
            </w:r>
          </w:p>
        </w:tc>
        <w:tc>
          <w:tcPr>
            <w:tcW w:w="1440" w:type="dxa"/>
            <w:shd w:val="clear" w:color="auto" w:fill="F2F2F2" w:themeFill="background1" w:themeFillShade="F2"/>
            <w:hideMark/>
          </w:tcPr>
          <w:p w14:paraId="4B4C6073" w14:textId="7BEAD2E2" w:rsidR="005847AE" w:rsidRPr="004727D2" w:rsidRDefault="005847AE" w:rsidP="005847AE">
            <w:pPr>
              <w:spacing w:after="0" w:line="240" w:lineRule="auto"/>
              <w:rPr>
                <w:rFonts w:ascii="Calibri" w:eastAsia="Times New Roman" w:hAnsi="Calibri" w:cs="Calibri"/>
              </w:rPr>
            </w:pPr>
            <w:r w:rsidRPr="004727D2">
              <w:rPr>
                <w:rFonts w:ascii="Calibri" w:hAnsi="Calibri"/>
              </w:rPr>
              <w:t>33,2</w:t>
            </w:r>
          </w:p>
        </w:tc>
        <w:tc>
          <w:tcPr>
            <w:tcW w:w="1440" w:type="dxa"/>
            <w:shd w:val="clear" w:color="auto" w:fill="F2F2F2" w:themeFill="background1" w:themeFillShade="F2"/>
            <w:hideMark/>
          </w:tcPr>
          <w:p w14:paraId="0D77DD8B" w14:textId="7CDD240A" w:rsidR="005847AE" w:rsidRPr="004727D2" w:rsidRDefault="005847AE" w:rsidP="005847AE">
            <w:pPr>
              <w:spacing w:after="0" w:line="240" w:lineRule="auto"/>
              <w:rPr>
                <w:rFonts w:ascii="Calibri" w:eastAsia="Times New Roman" w:hAnsi="Calibri" w:cs="Calibri"/>
              </w:rPr>
            </w:pPr>
            <w:r w:rsidRPr="004727D2">
              <w:rPr>
                <w:rFonts w:ascii="Calibri" w:hAnsi="Calibri"/>
              </w:rPr>
              <w:t>33</w:t>
            </w:r>
          </w:p>
        </w:tc>
        <w:tc>
          <w:tcPr>
            <w:tcW w:w="1440" w:type="dxa"/>
            <w:shd w:val="clear" w:color="auto" w:fill="F2F2F2" w:themeFill="background1" w:themeFillShade="F2"/>
            <w:hideMark/>
          </w:tcPr>
          <w:p w14:paraId="6564C9FB" w14:textId="3C8DFC92" w:rsidR="005847AE" w:rsidRPr="004727D2" w:rsidRDefault="005847AE" w:rsidP="005847AE">
            <w:pPr>
              <w:spacing w:after="0" w:line="240" w:lineRule="auto"/>
              <w:rPr>
                <w:rFonts w:ascii="Calibri" w:eastAsia="Times New Roman" w:hAnsi="Calibri" w:cs="Calibri"/>
              </w:rPr>
            </w:pPr>
            <w:r w:rsidRPr="004727D2">
              <w:rPr>
                <w:rFonts w:ascii="Calibri" w:hAnsi="Calibri"/>
              </w:rPr>
              <w:t>Man. + 38 (Nt : 38)</w:t>
            </w:r>
          </w:p>
        </w:tc>
        <w:tc>
          <w:tcPr>
            <w:tcW w:w="4860" w:type="dxa"/>
            <w:shd w:val="clear" w:color="auto" w:fill="F2F2F2" w:themeFill="background1" w:themeFillShade="F2"/>
            <w:hideMark/>
          </w:tcPr>
          <w:p w14:paraId="66A5847D" w14:textId="7873AF96" w:rsidR="005847AE" w:rsidRPr="004727D2" w:rsidRDefault="005847AE" w:rsidP="005847AE">
            <w:pPr>
              <w:spacing w:after="0" w:line="240" w:lineRule="auto"/>
              <w:rPr>
                <w:rFonts w:ascii="Calibri" w:eastAsia="Times New Roman" w:hAnsi="Calibri" w:cs="Calibri"/>
              </w:rPr>
            </w:pPr>
            <w:r w:rsidRPr="004727D2">
              <w:rPr>
                <w:rFonts w:ascii="Calibri" w:hAnsi="Calibri"/>
                <w:color w:val="000000"/>
              </w:rPr>
              <w:t xml:space="preserve">Diminution de l’abondance entre les relevés de 2016 et de 2021 en raison de déplacements temporaires vers le sud de la </w:t>
            </w:r>
            <w:r w:rsidR="00FB79DD" w:rsidRPr="004727D2">
              <w:rPr>
                <w:rFonts w:ascii="Calibri" w:hAnsi="Calibri"/>
                <w:color w:val="000000"/>
              </w:rPr>
              <w:t>b</w:t>
            </w:r>
            <w:r w:rsidRPr="004727D2">
              <w:rPr>
                <w:rFonts w:ascii="Calibri" w:hAnsi="Calibri"/>
                <w:color w:val="000000"/>
              </w:rPr>
              <w:t xml:space="preserve">aie d’Hudson et/ou d’indices vitaux plus faibles; </w:t>
            </w:r>
            <w:r w:rsidRPr="004727D2">
              <w:rPr>
                <w:rFonts w:ascii="Calibri" w:hAnsi="Calibri"/>
              </w:rPr>
              <w:t>productivité plus faible que celle des sous</w:t>
            </w:r>
            <w:r w:rsidRPr="004727D2">
              <w:rPr>
                <w:rFonts w:ascii="Calibri" w:hAnsi="Calibri"/>
              </w:rPr>
              <w:noBreakHyphen/>
              <w:t>pop</w:t>
            </w:r>
            <w:r w:rsidR="00FB79DD" w:rsidRPr="004727D2">
              <w:rPr>
                <w:rFonts w:ascii="Calibri" w:hAnsi="Calibri"/>
              </w:rPr>
              <w:t>ulations</w:t>
            </w:r>
            <w:r w:rsidRPr="004727D2">
              <w:rPr>
                <w:rFonts w:ascii="Calibri" w:hAnsi="Calibri"/>
              </w:rPr>
              <w:t xml:space="preserve"> adjacentes du bassin Foxe et du sud de la baie d’Hudson; lien entre la survie des femelles et l’état de la glace de mer; </w:t>
            </w:r>
            <w:r w:rsidRPr="004727D2">
              <w:rPr>
                <w:rFonts w:ascii="Calibri" w:hAnsi="Calibri"/>
                <w:color w:val="000000"/>
              </w:rPr>
              <w:t>le changement apporté en 2019</w:t>
            </w:r>
            <w:r w:rsidRPr="004727D2">
              <w:rPr>
                <w:rFonts w:ascii="Calibri" w:hAnsi="Calibri"/>
                <w:color w:val="000000"/>
              </w:rPr>
              <w:noBreakHyphen/>
              <w:t xml:space="preserve">2020 au rapport des sexes utilisé aux fins de gestion de la récolte au Nunavut pourrait causer une réduction du taux de croissance de la population. </w:t>
            </w:r>
            <w:r w:rsidRPr="004727D2">
              <w:rPr>
                <w:rFonts w:ascii="Calibri" w:hAnsi="Calibri"/>
              </w:rPr>
              <w:t>Au Nunavut, des crédits se sont accumulés depuis 2017</w:t>
            </w:r>
            <w:r w:rsidRPr="004727D2">
              <w:rPr>
                <w:rFonts w:ascii="Calibri" w:hAnsi="Calibri"/>
              </w:rPr>
              <w:noBreakHyphen/>
            </w:r>
            <w:r w:rsidR="00E52A6A" w:rsidRPr="004727D2">
              <w:rPr>
                <w:rFonts w:ascii="Calibri" w:hAnsi="Calibri"/>
              </w:rPr>
              <w:t>20</w:t>
            </w:r>
            <w:r w:rsidRPr="004727D2">
              <w:rPr>
                <w:rFonts w:ascii="Calibri" w:hAnsi="Calibri"/>
              </w:rPr>
              <w:t>18 et il y avait un total de 22 crédits (2 femelles et 20 mâles) après la saison de récolte de 2021</w:t>
            </w:r>
            <w:r w:rsidRPr="004727D2">
              <w:rPr>
                <w:rFonts w:ascii="Calibri" w:hAnsi="Calibri"/>
              </w:rPr>
              <w:noBreakHyphen/>
              <w:t>2</w:t>
            </w:r>
            <w:r w:rsidR="00933636" w:rsidRPr="004727D2">
              <w:rPr>
                <w:rFonts w:ascii="Calibri" w:hAnsi="Calibri"/>
              </w:rPr>
              <w:t>02</w:t>
            </w:r>
            <w:r w:rsidRPr="004727D2">
              <w:rPr>
                <w:rFonts w:ascii="Calibri" w:hAnsi="Calibri"/>
              </w:rPr>
              <w:t>2.</w:t>
            </w:r>
          </w:p>
        </w:tc>
        <w:tc>
          <w:tcPr>
            <w:tcW w:w="1913" w:type="dxa"/>
            <w:shd w:val="clear" w:color="auto" w:fill="F2F2F2" w:themeFill="background1" w:themeFillShade="F2"/>
            <w:hideMark/>
          </w:tcPr>
          <w:p w14:paraId="76D8953C" w14:textId="77777777" w:rsidR="005847AE" w:rsidRPr="004727D2" w:rsidRDefault="005847AE" w:rsidP="005847AE">
            <w:pPr>
              <w:spacing w:after="0" w:line="240" w:lineRule="auto"/>
              <w:rPr>
                <w:rFonts w:ascii="Calibri" w:eastAsia="Times New Roman" w:hAnsi="Calibri" w:cs="Calibri"/>
                <w:color w:val="000000"/>
              </w:rPr>
            </w:pPr>
            <w:r w:rsidRPr="004727D2">
              <w:rPr>
                <w:rFonts w:ascii="Calibri" w:hAnsi="Calibri"/>
                <w:color w:val="000000"/>
              </w:rPr>
              <w:t>Man., Nt</w:t>
            </w:r>
          </w:p>
        </w:tc>
      </w:tr>
    </w:tbl>
    <w:bookmarkEnd w:id="3"/>
    <w:p w14:paraId="15EEBEC8" w14:textId="77777777" w:rsidR="00CF14A4" w:rsidRPr="004727D2" w:rsidRDefault="00CF14A4" w:rsidP="0050770F">
      <w:pPr>
        <w:spacing w:after="0" w:line="240" w:lineRule="auto"/>
        <w:rPr>
          <w:b/>
        </w:rPr>
      </w:pPr>
      <w:r w:rsidRPr="004727D2">
        <w:rPr>
          <w:b/>
        </w:rPr>
        <w:t>Notes</w:t>
      </w:r>
    </w:p>
    <w:p w14:paraId="45BA814C" w14:textId="7899BAE0" w:rsidR="0050770F" w:rsidRPr="004727D2" w:rsidRDefault="00CF14A4" w:rsidP="0050770F">
      <w:pPr>
        <w:spacing w:after="0" w:line="240" w:lineRule="auto"/>
        <w:ind w:left="284" w:hanging="284"/>
      </w:pPr>
      <w:r w:rsidRPr="004727D2">
        <w:t>† Abréviations désignant les méthodes de relevé : A – relevé aérien; MR/P – relevé par marquage-</w:t>
      </w:r>
      <w:r w:rsidRPr="004727D2">
        <w:softHyphen/>
        <w:t>recapture physique; MR/G – relevé par marquage-</w:t>
      </w:r>
      <w:r w:rsidRPr="004727D2">
        <w:softHyphen/>
        <w:t>recapture génétique.</w:t>
      </w:r>
    </w:p>
    <w:p w14:paraId="711C777A" w14:textId="3F6025E3" w:rsidR="0050770F" w:rsidRPr="004727D2" w:rsidRDefault="00CF14A4" w:rsidP="0050770F">
      <w:pPr>
        <w:spacing w:after="0" w:line="240" w:lineRule="auto"/>
        <w:ind w:left="284" w:hanging="284"/>
      </w:pPr>
      <w:r w:rsidRPr="004727D2">
        <w:t>‡ Les valeurs des prélèvements effectués dans les cinq dernières années et dans la dernière année comprennent tous les cas déclarés de mortalité anthropique et tous les prélèvements effectués dans les administrations, qu’elles disposent ou non de quotas annuels établis par des conseils de gestion des ressources fauniques. Les récoltes non déclarées effectuées dans les administrations où la déclaration n’est pas obligatoire ne sont pas prises en compte dans ces valeurs.</w:t>
      </w:r>
    </w:p>
    <w:p w14:paraId="26E6E096" w14:textId="2B0E93E7" w:rsidR="00CF14A4" w:rsidRPr="004727D2" w:rsidRDefault="0050770F" w:rsidP="00D60217">
      <w:pPr>
        <w:spacing w:after="0" w:line="240" w:lineRule="auto"/>
        <w:ind w:left="288" w:hanging="288"/>
      </w:pPr>
      <w:r w:rsidRPr="004727D2">
        <w:rPr>
          <w:sz w:val="24"/>
          <w:vertAlign w:val="superscript"/>
        </w:rPr>
        <w:t>#</w:t>
      </w:r>
      <w:r w:rsidRPr="004727D2">
        <w:t xml:space="preserve"> Abréviations désignant les entités administratives : </w:t>
      </w:r>
      <w:proofErr w:type="spellStart"/>
      <w:r w:rsidRPr="004727D2">
        <w:t>Gl</w:t>
      </w:r>
      <w:proofErr w:type="spellEnd"/>
      <w:r w:rsidRPr="004727D2">
        <w:t>. – Groenland; Man. – Manitoba; T.</w:t>
      </w:r>
      <w:r w:rsidRPr="004727D2">
        <w:noBreakHyphen/>
        <w:t>N.</w:t>
      </w:r>
      <w:r w:rsidRPr="004727D2">
        <w:noBreakHyphen/>
        <w:t>L. – Terre</w:t>
      </w:r>
      <w:r w:rsidRPr="004727D2">
        <w:noBreakHyphen/>
        <w:t>Neuve</w:t>
      </w:r>
      <w:r w:rsidRPr="004727D2">
        <w:noBreakHyphen/>
        <w:t>et</w:t>
      </w:r>
      <w:r w:rsidRPr="004727D2">
        <w:noBreakHyphen/>
        <w:t>Labrador; Nt. – Nunavut (récolte totale autorisée de base + crédits demandés - toute réduction de l’allocation de base); T.N.</w:t>
      </w:r>
      <w:r w:rsidRPr="004727D2">
        <w:noBreakHyphen/>
        <w:t>O. – Territoires du Nord</w:t>
      </w:r>
      <w:r w:rsidRPr="004727D2">
        <w:noBreakHyphen/>
        <w:t xml:space="preserve">Ouest; Ont. – Ontario; </w:t>
      </w:r>
      <w:proofErr w:type="spellStart"/>
      <w:r w:rsidRPr="004727D2">
        <w:t>Qc</w:t>
      </w:r>
      <w:proofErr w:type="spellEnd"/>
      <w:r w:rsidRPr="004727D2">
        <w:t> – Québec; É.</w:t>
      </w:r>
      <w:r w:rsidRPr="004727D2">
        <w:noBreakHyphen/>
        <w:t>U. – États</w:t>
      </w:r>
      <w:r w:rsidRPr="004727D2">
        <w:noBreakHyphen/>
        <w:t xml:space="preserve">Unis; </w:t>
      </w:r>
      <w:proofErr w:type="spellStart"/>
      <w:r w:rsidRPr="004727D2">
        <w:t>Yn</w:t>
      </w:r>
      <w:proofErr w:type="spellEnd"/>
      <w:r w:rsidRPr="004727D2">
        <w:t xml:space="preserve"> – territoire du Yukon; RDI – région désignée des </w:t>
      </w:r>
      <w:proofErr w:type="spellStart"/>
      <w:r w:rsidRPr="004727D2">
        <w:t>Inuvialuit</w:t>
      </w:r>
      <w:proofErr w:type="spellEnd"/>
      <w:r w:rsidRPr="004727D2">
        <w:t>; RMN – région marine du Nunavik.</w:t>
      </w:r>
    </w:p>
    <w:p w14:paraId="02429E28" w14:textId="1D9D53C3" w:rsidR="00CF14A4" w:rsidRPr="004727D2" w:rsidRDefault="00FF717A" w:rsidP="00D60217">
      <w:pPr>
        <w:spacing w:after="0" w:line="240" w:lineRule="auto"/>
        <w:ind w:left="288" w:hanging="288"/>
      </w:pPr>
      <w:r w:rsidRPr="004727D2">
        <w:t>* Le «</w:t>
      </w:r>
      <w:r w:rsidR="00621BD8" w:rsidRPr="004727D2">
        <w:t> </w:t>
      </w:r>
      <w:r w:rsidRPr="004727D2">
        <w:t>sud de la baie d’Hudson</w:t>
      </w:r>
      <w:r w:rsidR="00621BD8" w:rsidRPr="004727D2">
        <w:t> </w:t>
      </w:r>
      <w:r w:rsidRPr="004727D2">
        <w:t xml:space="preserve">» ne respecte pas l’ordre alphabétique. La </w:t>
      </w:r>
      <w:r w:rsidR="00182965" w:rsidRPr="004727D2">
        <w:t>lign</w:t>
      </w:r>
      <w:r w:rsidRPr="004727D2">
        <w:t>e en question a été déplacée au</w:t>
      </w:r>
      <w:r w:rsidRPr="004727D2">
        <w:noBreakHyphen/>
        <w:t>dessus de celle présentant la sous</w:t>
      </w:r>
      <w:r w:rsidRPr="004727D2">
        <w:noBreakHyphen/>
        <w:t>population adjacente de l’ouest de la baie d’Hudson de façon à mettre en évidence les déplacements possibles entre les deux sous</w:t>
      </w:r>
      <w:r w:rsidRPr="004727D2">
        <w:noBreakHyphen/>
        <w:t>populations.</w:t>
      </w:r>
    </w:p>
    <w:p w14:paraId="617B8E3B" w14:textId="77777777" w:rsidR="00FF717A" w:rsidRPr="004727D2" w:rsidRDefault="00FF717A" w:rsidP="00CF14A4">
      <w:pPr>
        <w:spacing w:after="0" w:line="240" w:lineRule="auto"/>
      </w:pPr>
    </w:p>
    <w:p w14:paraId="0E5774FB" w14:textId="77777777" w:rsidR="00CF14A4" w:rsidRPr="004727D2" w:rsidRDefault="00CF14A4" w:rsidP="00CF14A4">
      <w:pPr>
        <w:spacing w:after="0" w:line="240" w:lineRule="auto"/>
        <w:rPr>
          <w:b/>
        </w:rPr>
      </w:pPr>
      <w:r w:rsidRPr="004727D2">
        <w:rPr>
          <w:b/>
        </w:rPr>
        <w:t>Notes supplémentaires</w:t>
      </w:r>
    </w:p>
    <w:p w14:paraId="4C2F843E" w14:textId="77777777" w:rsidR="00CF14A4" w:rsidRPr="004727D2" w:rsidRDefault="00CF14A4" w:rsidP="00CF14A4">
      <w:pPr>
        <w:pStyle w:val="ListParagraph"/>
        <w:numPr>
          <w:ilvl w:val="0"/>
          <w:numId w:val="2"/>
        </w:numPr>
        <w:spacing w:after="0" w:line="240" w:lineRule="auto"/>
        <w:ind w:left="360"/>
      </w:pPr>
      <w:r w:rsidRPr="004727D2">
        <w:t xml:space="preserve">SWG (2016). </w:t>
      </w:r>
    </w:p>
    <w:p w14:paraId="55F12E2A" w14:textId="4B84FB87" w:rsidR="00CF14A4" w:rsidRPr="004727D2" w:rsidRDefault="00CF14A4" w:rsidP="00CF14A4">
      <w:pPr>
        <w:pStyle w:val="ListParagraph"/>
        <w:numPr>
          <w:ilvl w:val="0"/>
          <w:numId w:val="2"/>
        </w:numPr>
        <w:spacing w:after="0" w:line="240" w:lineRule="auto"/>
        <w:ind w:left="360"/>
      </w:pPr>
      <w:r w:rsidRPr="004727D2">
        <w:t xml:space="preserve">Born </w:t>
      </w:r>
      <w:r w:rsidRPr="004727D2">
        <w:rPr>
          <w:i/>
          <w:iCs/>
        </w:rPr>
        <w:t>et al.</w:t>
      </w:r>
      <w:r w:rsidRPr="004727D2">
        <w:t xml:space="preserve"> (2011); </w:t>
      </w:r>
      <w:proofErr w:type="spellStart"/>
      <w:r w:rsidRPr="004727D2">
        <w:t>Dowsley</w:t>
      </w:r>
      <w:proofErr w:type="spellEnd"/>
      <w:r w:rsidRPr="004727D2">
        <w:t xml:space="preserve"> (2005); </w:t>
      </w:r>
      <w:proofErr w:type="spellStart"/>
      <w:r w:rsidRPr="004727D2">
        <w:t>Dowsley</w:t>
      </w:r>
      <w:proofErr w:type="spellEnd"/>
      <w:r w:rsidRPr="004727D2">
        <w:t xml:space="preserve"> (2007); </w:t>
      </w:r>
      <w:proofErr w:type="spellStart"/>
      <w:r w:rsidRPr="004727D2">
        <w:t>Dowsley</w:t>
      </w:r>
      <w:proofErr w:type="spellEnd"/>
      <w:r w:rsidRPr="004727D2">
        <w:t xml:space="preserve"> et Taylor (2006a); procès</w:t>
      </w:r>
      <w:r w:rsidRPr="004727D2">
        <w:noBreakHyphen/>
        <w:t xml:space="preserve">verbaux et mémoires des audiences publiques du Conseil de gestion des ressources fauniques du Nunavut (CGRFN), avril 2008 et septembre 2009. </w:t>
      </w:r>
    </w:p>
    <w:p w14:paraId="2084F3D3" w14:textId="77777777" w:rsidR="00CF14A4" w:rsidRPr="004727D2" w:rsidRDefault="00CF14A4" w:rsidP="00CF14A4">
      <w:pPr>
        <w:pStyle w:val="ListParagraph"/>
        <w:numPr>
          <w:ilvl w:val="0"/>
          <w:numId w:val="2"/>
        </w:numPr>
        <w:spacing w:after="0" w:line="240" w:lineRule="auto"/>
        <w:ind w:left="360"/>
      </w:pPr>
      <w:r w:rsidRPr="004727D2">
        <w:t>SWG (2016).</w:t>
      </w:r>
    </w:p>
    <w:p w14:paraId="278AB514" w14:textId="6444D9F0" w:rsidR="00CF14A4" w:rsidRPr="004727D2" w:rsidRDefault="00AF79A5" w:rsidP="00CF14A4">
      <w:pPr>
        <w:pStyle w:val="ListParagraph"/>
        <w:numPr>
          <w:ilvl w:val="0"/>
          <w:numId w:val="2"/>
        </w:numPr>
        <w:spacing w:after="0" w:line="240" w:lineRule="auto"/>
        <w:ind w:left="360"/>
      </w:pPr>
      <w:r w:rsidRPr="004727D2">
        <w:t xml:space="preserve">Dyck </w:t>
      </w:r>
      <w:r w:rsidRPr="004727D2">
        <w:rPr>
          <w:i/>
          <w:iCs/>
        </w:rPr>
        <w:t>et al.</w:t>
      </w:r>
      <w:r w:rsidRPr="004727D2">
        <w:t xml:space="preserve"> (2022) : rapport final préparé pour le ministère de l’Environnement du gouvernement du Nunavut.</w:t>
      </w:r>
    </w:p>
    <w:p w14:paraId="0F51886D" w14:textId="352B7C1D" w:rsidR="00CF14A4" w:rsidRPr="004727D2" w:rsidRDefault="00CF14A4" w:rsidP="00CF14A4">
      <w:pPr>
        <w:pStyle w:val="ListParagraph"/>
        <w:numPr>
          <w:ilvl w:val="0"/>
          <w:numId w:val="2"/>
        </w:numPr>
        <w:spacing w:after="0" w:line="240" w:lineRule="auto"/>
        <w:ind w:left="360"/>
      </w:pPr>
      <w:proofErr w:type="spellStart"/>
      <w:r w:rsidRPr="00670708">
        <w:rPr>
          <w:lang w:val="en-US"/>
        </w:rPr>
        <w:t>Kotierk</w:t>
      </w:r>
      <w:proofErr w:type="spellEnd"/>
      <w:r w:rsidRPr="00670708">
        <w:rPr>
          <w:lang w:val="en-US"/>
        </w:rPr>
        <w:t xml:space="preserve"> (2010a, 2010b); York </w:t>
      </w:r>
      <w:r w:rsidRPr="00670708">
        <w:rPr>
          <w:i/>
          <w:iCs/>
          <w:lang w:val="en-US"/>
        </w:rPr>
        <w:t>et al.</w:t>
      </w:r>
      <w:r w:rsidRPr="00670708">
        <w:rPr>
          <w:lang w:val="en-US"/>
        </w:rPr>
        <w:t xml:space="preserve"> </w:t>
      </w:r>
      <w:r w:rsidRPr="004727D2">
        <w:t xml:space="preserve">(2015); </w:t>
      </w:r>
      <w:proofErr w:type="spellStart"/>
      <w:r w:rsidRPr="004727D2">
        <w:t>Tomaselli</w:t>
      </w:r>
      <w:proofErr w:type="spellEnd"/>
      <w:r w:rsidRPr="004727D2">
        <w:t xml:space="preserve"> </w:t>
      </w:r>
      <w:r w:rsidRPr="004727D2">
        <w:rPr>
          <w:i/>
          <w:iCs/>
        </w:rPr>
        <w:t>et al.</w:t>
      </w:r>
      <w:r w:rsidRPr="004727D2">
        <w:t xml:space="preserve"> (2022).</w:t>
      </w:r>
    </w:p>
    <w:p w14:paraId="45EB6E00" w14:textId="0961FFB2" w:rsidR="00CF14A4" w:rsidRPr="004727D2" w:rsidRDefault="00CF14A4" w:rsidP="00CF14A4">
      <w:pPr>
        <w:pStyle w:val="ListParagraph"/>
        <w:numPr>
          <w:ilvl w:val="0"/>
          <w:numId w:val="2"/>
        </w:numPr>
        <w:spacing w:after="0" w:line="240" w:lineRule="auto"/>
        <w:ind w:left="360"/>
      </w:pPr>
      <w:r w:rsidRPr="00403E2C">
        <w:rPr>
          <w:lang w:val="nl-NL"/>
        </w:rPr>
        <w:t xml:space="preserve">Peacock </w:t>
      </w:r>
      <w:r w:rsidRPr="00403E2C">
        <w:rPr>
          <w:i/>
          <w:iCs/>
          <w:lang w:val="nl-NL"/>
        </w:rPr>
        <w:t>et al</w:t>
      </w:r>
      <w:r w:rsidRPr="00403E2C">
        <w:rPr>
          <w:lang w:val="nl-NL"/>
        </w:rPr>
        <w:t xml:space="preserve">. (2013); Stirling </w:t>
      </w:r>
      <w:r w:rsidRPr="00403E2C">
        <w:rPr>
          <w:i/>
          <w:iCs/>
          <w:lang w:val="nl-NL"/>
        </w:rPr>
        <w:t>et al</w:t>
      </w:r>
      <w:r w:rsidRPr="00403E2C">
        <w:rPr>
          <w:lang w:val="nl-NL"/>
        </w:rPr>
        <w:t xml:space="preserve">. </w:t>
      </w:r>
      <w:r w:rsidRPr="004727D2">
        <w:t xml:space="preserve">(1980); Dyck </w:t>
      </w:r>
      <w:r w:rsidRPr="004727D2">
        <w:rPr>
          <w:i/>
          <w:iCs/>
        </w:rPr>
        <w:t>et al.</w:t>
      </w:r>
      <w:r w:rsidRPr="004727D2">
        <w:t xml:space="preserve"> (2022).</w:t>
      </w:r>
    </w:p>
    <w:p w14:paraId="73E7DCE0" w14:textId="77777777" w:rsidR="00CF14A4" w:rsidRPr="004727D2" w:rsidRDefault="00CF14A4" w:rsidP="00CF14A4">
      <w:pPr>
        <w:pStyle w:val="ListParagraph"/>
        <w:numPr>
          <w:ilvl w:val="0"/>
          <w:numId w:val="2"/>
        </w:numPr>
        <w:spacing w:after="0" w:line="240" w:lineRule="auto"/>
        <w:ind w:left="360"/>
      </w:pPr>
      <w:proofErr w:type="spellStart"/>
      <w:r w:rsidRPr="004727D2">
        <w:t>Stapleton</w:t>
      </w:r>
      <w:proofErr w:type="spellEnd"/>
      <w:r w:rsidRPr="004727D2">
        <w:t xml:space="preserve"> </w:t>
      </w:r>
      <w:r w:rsidRPr="004727D2">
        <w:rPr>
          <w:i/>
          <w:iCs/>
        </w:rPr>
        <w:t>et al.</w:t>
      </w:r>
      <w:r w:rsidRPr="004727D2">
        <w:t xml:space="preserve"> (2016).</w:t>
      </w:r>
    </w:p>
    <w:p w14:paraId="21116647" w14:textId="3C8960C8" w:rsidR="00CF14A4" w:rsidRPr="004727D2" w:rsidRDefault="00CF14A4" w:rsidP="00CF14A4">
      <w:pPr>
        <w:pStyle w:val="ListParagraph"/>
        <w:numPr>
          <w:ilvl w:val="0"/>
          <w:numId w:val="2"/>
        </w:numPr>
        <w:spacing w:after="0" w:line="240" w:lineRule="auto"/>
        <w:ind w:left="360"/>
      </w:pPr>
      <w:r w:rsidRPr="00403E2C">
        <w:rPr>
          <w:lang w:val="en-CA"/>
        </w:rPr>
        <w:t>Canadian Wildlife Service (2009</w:t>
      </w:r>
      <w:proofErr w:type="gramStart"/>
      <w:r w:rsidRPr="00403E2C">
        <w:rPr>
          <w:lang w:val="en-CA"/>
        </w:rPr>
        <w:t>) :</w:t>
      </w:r>
      <w:proofErr w:type="gramEnd"/>
      <w:r w:rsidRPr="00403E2C">
        <w:rPr>
          <w:lang w:val="en-CA"/>
        </w:rPr>
        <w:t xml:space="preserve"> </w:t>
      </w:r>
      <w:r w:rsidRPr="00403E2C">
        <w:rPr>
          <w:i/>
          <w:iCs/>
          <w:lang w:val="en-CA"/>
        </w:rPr>
        <w:t>Nunavut Consultation Report</w:t>
      </w:r>
      <w:r w:rsidRPr="00403E2C">
        <w:rPr>
          <w:lang w:val="en-CA"/>
        </w:rPr>
        <w:t xml:space="preserve">; Dyck, comm. pers. </w:t>
      </w:r>
      <w:r w:rsidRPr="004727D2">
        <w:t xml:space="preserve">7 février 2013; </w:t>
      </w:r>
      <w:proofErr w:type="spellStart"/>
      <w:r w:rsidRPr="004727D2">
        <w:t>Sahanatien</w:t>
      </w:r>
      <w:proofErr w:type="spellEnd"/>
      <w:r w:rsidRPr="004727D2">
        <w:t xml:space="preserve">, </w:t>
      </w:r>
      <w:proofErr w:type="spellStart"/>
      <w:r w:rsidRPr="004727D2">
        <w:t>comm</w:t>
      </w:r>
      <w:proofErr w:type="spellEnd"/>
      <w:r w:rsidRPr="004727D2">
        <w:t xml:space="preserve">. pers. 7 février 2013; </w:t>
      </w:r>
      <w:proofErr w:type="spellStart"/>
      <w:r w:rsidRPr="004727D2">
        <w:t>Tomaselli</w:t>
      </w:r>
      <w:proofErr w:type="spellEnd"/>
      <w:r w:rsidRPr="004727D2">
        <w:t xml:space="preserve"> </w:t>
      </w:r>
      <w:r w:rsidRPr="004727D2">
        <w:rPr>
          <w:i/>
          <w:iCs/>
        </w:rPr>
        <w:t>et al.</w:t>
      </w:r>
      <w:r w:rsidRPr="004727D2">
        <w:t xml:space="preserve"> (2022). </w:t>
      </w:r>
    </w:p>
    <w:p w14:paraId="338D70A9" w14:textId="77777777" w:rsidR="00CF14A4" w:rsidRPr="004727D2" w:rsidRDefault="00CF14A4" w:rsidP="00CF14A4">
      <w:pPr>
        <w:pStyle w:val="ListParagraph"/>
        <w:numPr>
          <w:ilvl w:val="0"/>
          <w:numId w:val="2"/>
        </w:numPr>
        <w:spacing w:after="0" w:line="240" w:lineRule="auto"/>
        <w:ind w:left="360"/>
      </w:pPr>
      <w:proofErr w:type="spellStart"/>
      <w:r w:rsidRPr="004727D2">
        <w:t>Stapleton</w:t>
      </w:r>
      <w:proofErr w:type="spellEnd"/>
      <w:r w:rsidRPr="004727D2">
        <w:t xml:space="preserve"> </w:t>
      </w:r>
      <w:r w:rsidRPr="004727D2">
        <w:rPr>
          <w:i/>
          <w:iCs/>
        </w:rPr>
        <w:t>et al.</w:t>
      </w:r>
      <w:r w:rsidRPr="004727D2">
        <w:t xml:space="preserve"> (2016); Taylor </w:t>
      </w:r>
      <w:r w:rsidRPr="004727D2">
        <w:rPr>
          <w:i/>
          <w:iCs/>
        </w:rPr>
        <w:t>et al.</w:t>
      </w:r>
      <w:r w:rsidRPr="004727D2">
        <w:t xml:space="preserve"> (2006b). </w:t>
      </w:r>
    </w:p>
    <w:p w14:paraId="5427C614" w14:textId="77777777" w:rsidR="00CF14A4" w:rsidRPr="004727D2" w:rsidRDefault="00CF14A4" w:rsidP="00CF14A4">
      <w:pPr>
        <w:pStyle w:val="ListParagraph"/>
        <w:numPr>
          <w:ilvl w:val="0"/>
          <w:numId w:val="2"/>
        </w:numPr>
        <w:spacing w:after="0" w:line="240" w:lineRule="auto"/>
        <w:ind w:left="360"/>
      </w:pPr>
      <w:r w:rsidRPr="004727D2">
        <w:t xml:space="preserve">Taylor </w:t>
      </w:r>
      <w:r w:rsidRPr="004727D2">
        <w:rPr>
          <w:i/>
          <w:iCs/>
        </w:rPr>
        <w:t>et al.</w:t>
      </w:r>
      <w:r w:rsidRPr="004727D2">
        <w:t xml:space="preserve"> (2009).</w:t>
      </w:r>
    </w:p>
    <w:p w14:paraId="14E6E06F" w14:textId="14048F8B" w:rsidR="00CF14A4" w:rsidRPr="00403E2C" w:rsidRDefault="00CF14A4" w:rsidP="00CF14A4">
      <w:pPr>
        <w:pStyle w:val="ListParagraph"/>
        <w:numPr>
          <w:ilvl w:val="0"/>
          <w:numId w:val="2"/>
        </w:numPr>
        <w:spacing w:after="0" w:line="240" w:lineRule="auto"/>
        <w:ind w:left="360"/>
        <w:rPr>
          <w:lang w:val="en-CA"/>
        </w:rPr>
      </w:pPr>
      <w:r w:rsidRPr="00403E2C">
        <w:rPr>
          <w:lang w:val="en-CA"/>
        </w:rPr>
        <w:t>Canadian Wildlife Service (2009</w:t>
      </w:r>
      <w:proofErr w:type="gramStart"/>
      <w:r w:rsidRPr="00403E2C">
        <w:rPr>
          <w:lang w:val="en-CA"/>
        </w:rPr>
        <w:t>) :</w:t>
      </w:r>
      <w:proofErr w:type="gramEnd"/>
      <w:r w:rsidRPr="00403E2C">
        <w:rPr>
          <w:lang w:val="en-CA"/>
        </w:rPr>
        <w:t xml:space="preserve"> </w:t>
      </w:r>
      <w:r w:rsidRPr="00403E2C">
        <w:rPr>
          <w:i/>
          <w:iCs/>
          <w:lang w:val="en-CA"/>
        </w:rPr>
        <w:t>Nunavut Consultation Report</w:t>
      </w:r>
      <w:r w:rsidRPr="00403E2C">
        <w:rPr>
          <w:lang w:val="en-CA"/>
        </w:rPr>
        <w:t xml:space="preserve">; Keith </w:t>
      </w:r>
      <w:r w:rsidRPr="00403E2C">
        <w:rPr>
          <w:i/>
          <w:iCs/>
          <w:lang w:val="en-CA"/>
        </w:rPr>
        <w:t>et al.</w:t>
      </w:r>
      <w:r w:rsidRPr="00403E2C">
        <w:rPr>
          <w:lang w:val="en-CA"/>
        </w:rPr>
        <w:t xml:space="preserve"> (2005); Wong </w:t>
      </w:r>
      <w:r w:rsidRPr="00403E2C">
        <w:rPr>
          <w:i/>
          <w:iCs/>
          <w:lang w:val="en-CA"/>
        </w:rPr>
        <w:t>et al.</w:t>
      </w:r>
      <w:r w:rsidRPr="00403E2C">
        <w:rPr>
          <w:lang w:val="en-CA"/>
        </w:rPr>
        <w:t xml:space="preserve"> (2021) : </w:t>
      </w:r>
      <w:r w:rsidRPr="00403E2C">
        <w:rPr>
          <w:i/>
          <w:iCs/>
          <w:lang w:val="en-CA"/>
        </w:rPr>
        <w:t xml:space="preserve">Inuit </w:t>
      </w:r>
      <w:proofErr w:type="spellStart"/>
      <w:r w:rsidRPr="00403E2C">
        <w:rPr>
          <w:i/>
          <w:iCs/>
          <w:lang w:val="en-CA"/>
        </w:rPr>
        <w:t>Qaujimajatuqangit</w:t>
      </w:r>
      <w:proofErr w:type="spellEnd"/>
      <w:r w:rsidRPr="00403E2C">
        <w:rPr>
          <w:i/>
          <w:iCs/>
          <w:lang w:val="en-CA"/>
        </w:rPr>
        <w:t xml:space="preserve"> of Gulf of Boothia polar bears – Final report</w:t>
      </w:r>
      <w:r w:rsidRPr="00403E2C">
        <w:rPr>
          <w:lang w:val="en-CA"/>
        </w:rPr>
        <w:t>.</w:t>
      </w:r>
    </w:p>
    <w:p w14:paraId="783CBCC4" w14:textId="76041A49" w:rsidR="00CF14A4" w:rsidRPr="004727D2" w:rsidRDefault="00CF14A4" w:rsidP="00CF14A4">
      <w:pPr>
        <w:pStyle w:val="ListParagraph"/>
        <w:numPr>
          <w:ilvl w:val="0"/>
          <w:numId w:val="2"/>
        </w:numPr>
        <w:spacing w:after="0" w:line="240" w:lineRule="auto"/>
        <w:ind w:left="360"/>
      </w:pPr>
      <w:r w:rsidRPr="004727D2">
        <w:t xml:space="preserve">Les indices vitaux datent de 2000 (Taylor </w:t>
      </w:r>
      <w:r w:rsidRPr="004727D2">
        <w:rPr>
          <w:i/>
          <w:iCs/>
        </w:rPr>
        <w:t>et al.</w:t>
      </w:r>
      <w:r w:rsidRPr="004727D2">
        <w:t>, 2009) et sont considérés comme trop vieux/peu fiables pour l’AVP.</w:t>
      </w:r>
    </w:p>
    <w:p w14:paraId="4D229F1E" w14:textId="77777777" w:rsidR="00CF14A4" w:rsidRPr="004727D2" w:rsidRDefault="00CF14A4" w:rsidP="00CF14A4">
      <w:pPr>
        <w:pStyle w:val="ListParagraph"/>
        <w:numPr>
          <w:ilvl w:val="0"/>
          <w:numId w:val="2"/>
        </w:numPr>
        <w:spacing w:after="0" w:line="240" w:lineRule="auto"/>
        <w:ind w:left="360"/>
      </w:pPr>
      <w:r w:rsidRPr="004727D2">
        <w:t>SWG (2016).</w:t>
      </w:r>
    </w:p>
    <w:p w14:paraId="443F1BBD" w14:textId="77777777" w:rsidR="00CF14A4" w:rsidRPr="00403E2C" w:rsidRDefault="00CF14A4" w:rsidP="00CF14A4">
      <w:pPr>
        <w:pStyle w:val="ListParagraph"/>
        <w:numPr>
          <w:ilvl w:val="0"/>
          <w:numId w:val="2"/>
        </w:numPr>
        <w:spacing w:after="0" w:line="240" w:lineRule="auto"/>
        <w:ind w:left="360"/>
        <w:rPr>
          <w:lang w:val="en-CA"/>
        </w:rPr>
      </w:pPr>
      <w:r w:rsidRPr="00403E2C">
        <w:rPr>
          <w:lang w:val="en-CA"/>
        </w:rPr>
        <w:t>Canadian Wildlife Service (2009</w:t>
      </w:r>
      <w:proofErr w:type="gramStart"/>
      <w:r w:rsidRPr="00403E2C">
        <w:rPr>
          <w:lang w:val="en-CA"/>
        </w:rPr>
        <w:t>) :</w:t>
      </w:r>
      <w:proofErr w:type="gramEnd"/>
      <w:r w:rsidRPr="00403E2C">
        <w:rPr>
          <w:lang w:val="en-CA"/>
        </w:rPr>
        <w:t xml:space="preserve"> </w:t>
      </w:r>
      <w:r w:rsidRPr="00403E2C">
        <w:rPr>
          <w:i/>
          <w:iCs/>
          <w:lang w:val="en-CA"/>
        </w:rPr>
        <w:t>Nunavut Consultation Report</w:t>
      </w:r>
      <w:r w:rsidRPr="00403E2C">
        <w:rPr>
          <w:lang w:val="en-CA"/>
        </w:rPr>
        <w:t>.</w:t>
      </w:r>
    </w:p>
    <w:p w14:paraId="4417F355" w14:textId="77777777" w:rsidR="00CF14A4" w:rsidRPr="004727D2" w:rsidRDefault="00CF14A4" w:rsidP="00CF14A4">
      <w:pPr>
        <w:pStyle w:val="ListParagraph"/>
        <w:numPr>
          <w:ilvl w:val="0"/>
          <w:numId w:val="2"/>
        </w:numPr>
        <w:spacing w:after="0" w:line="240" w:lineRule="auto"/>
        <w:ind w:left="360"/>
      </w:pPr>
      <w:r w:rsidRPr="004727D2">
        <w:lastRenderedPageBreak/>
        <w:t>SWG (2016).</w:t>
      </w:r>
    </w:p>
    <w:p w14:paraId="65DEDD44" w14:textId="48B025FE" w:rsidR="00CF14A4" w:rsidRPr="004727D2" w:rsidRDefault="00CF14A4" w:rsidP="00CF14A4">
      <w:pPr>
        <w:pStyle w:val="ListParagraph"/>
        <w:numPr>
          <w:ilvl w:val="0"/>
          <w:numId w:val="2"/>
        </w:numPr>
        <w:spacing w:after="0" w:line="240" w:lineRule="auto"/>
        <w:ind w:left="360"/>
      </w:pPr>
      <w:r w:rsidRPr="00403E2C">
        <w:rPr>
          <w:lang w:val="nl-NL"/>
        </w:rPr>
        <w:t xml:space="preserve">Schweinsburg </w:t>
      </w:r>
      <w:r w:rsidRPr="00403E2C">
        <w:rPr>
          <w:i/>
          <w:iCs/>
          <w:lang w:val="nl-NL"/>
        </w:rPr>
        <w:t>et al.</w:t>
      </w:r>
      <w:r w:rsidRPr="00403E2C">
        <w:rPr>
          <w:lang w:val="nl-NL"/>
        </w:rPr>
        <w:t xml:space="preserve"> (1980); Taylor </w:t>
      </w:r>
      <w:r w:rsidRPr="00403E2C">
        <w:rPr>
          <w:i/>
          <w:iCs/>
          <w:lang w:val="nl-NL"/>
        </w:rPr>
        <w:t>et al.</w:t>
      </w:r>
      <w:r w:rsidRPr="00403E2C">
        <w:rPr>
          <w:lang w:val="nl-NL"/>
        </w:rPr>
        <w:t xml:space="preserve"> </w:t>
      </w:r>
      <w:r w:rsidRPr="004727D2">
        <w:t>(2008).</w:t>
      </w:r>
    </w:p>
    <w:p w14:paraId="31DB6E4B" w14:textId="77777777" w:rsidR="00CF14A4" w:rsidRPr="00403E2C" w:rsidRDefault="00CF14A4" w:rsidP="00CF14A4">
      <w:pPr>
        <w:pStyle w:val="ListParagraph"/>
        <w:numPr>
          <w:ilvl w:val="0"/>
          <w:numId w:val="2"/>
        </w:numPr>
        <w:spacing w:after="0" w:line="240" w:lineRule="auto"/>
        <w:ind w:left="360"/>
        <w:rPr>
          <w:lang w:val="en-CA"/>
        </w:rPr>
      </w:pPr>
      <w:r w:rsidRPr="00403E2C">
        <w:rPr>
          <w:lang w:val="en-CA"/>
        </w:rPr>
        <w:t>Canadian Wildlife Service (2009</w:t>
      </w:r>
      <w:proofErr w:type="gramStart"/>
      <w:r w:rsidRPr="00403E2C">
        <w:rPr>
          <w:lang w:val="en-CA"/>
        </w:rPr>
        <w:t>) :</w:t>
      </w:r>
      <w:proofErr w:type="gramEnd"/>
      <w:r w:rsidRPr="00403E2C">
        <w:rPr>
          <w:lang w:val="en-CA"/>
        </w:rPr>
        <w:t xml:space="preserve"> </w:t>
      </w:r>
      <w:r w:rsidRPr="00403E2C">
        <w:rPr>
          <w:i/>
          <w:iCs/>
          <w:lang w:val="en-CA"/>
        </w:rPr>
        <w:t>Nunavut Consultation Report</w:t>
      </w:r>
      <w:r w:rsidRPr="00403E2C">
        <w:rPr>
          <w:lang w:val="en-CA"/>
        </w:rPr>
        <w:t>.</w:t>
      </w:r>
    </w:p>
    <w:p w14:paraId="4A22FF00" w14:textId="67E824B0" w:rsidR="00CF14A4" w:rsidRPr="004727D2" w:rsidRDefault="00CF14A4" w:rsidP="00CF14A4">
      <w:pPr>
        <w:pStyle w:val="ListParagraph"/>
        <w:numPr>
          <w:ilvl w:val="0"/>
          <w:numId w:val="2"/>
        </w:numPr>
        <w:spacing w:after="0" w:line="240" w:lineRule="auto"/>
        <w:ind w:left="360"/>
      </w:pPr>
      <w:r w:rsidRPr="004727D2">
        <w:t>Selon le régime de récolte historique (de 1993 à 1997), la population devait être stable de 1997 à 2012. D’après le taux de récolte moyen de 78 </w:t>
      </w:r>
      <w:proofErr w:type="spellStart"/>
      <w:r w:rsidRPr="004727D2">
        <w:t>ours</w:t>
      </w:r>
      <w:proofErr w:type="spellEnd"/>
      <w:r w:rsidRPr="004727D2">
        <w:t xml:space="preserve"> par année (de 2002 à 2006), et en nous fondant sur une AVP, nous estimons que la population est plus susceptible de diminuer que d’augmenter (Taylor </w:t>
      </w:r>
      <w:r w:rsidRPr="004727D2">
        <w:rPr>
          <w:i/>
          <w:iCs/>
        </w:rPr>
        <w:t>et al.</w:t>
      </w:r>
      <w:r w:rsidRPr="004727D2">
        <w:t>, 2008). Le taux de récolte actuel devrait également entraîner un déclin, mais aucun indice vital récent n’a été calculé en vue de mettre à jour l’AVP.</w:t>
      </w:r>
    </w:p>
    <w:p w14:paraId="3B9D6EFA" w14:textId="77777777" w:rsidR="00CF14A4" w:rsidRPr="004727D2" w:rsidRDefault="00CF14A4" w:rsidP="00CF14A4">
      <w:pPr>
        <w:pStyle w:val="ListParagraph"/>
        <w:numPr>
          <w:ilvl w:val="0"/>
          <w:numId w:val="2"/>
        </w:numPr>
        <w:spacing w:after="0" w:line="240" w:lineRule="auto"/>
        <w:ind w:left="360"/>
      </w:pPr>
      <w:r w:rsidRPr="004727D2">
        <w:t xml:space="preserve">Taylor </w:t>
      </w:r>
      <w:r w:rsidRPr="004727D2">
        <w:rPr>
          <w:i/>
          <w:iCs/>
        </w:rPr>
        <w:t>et al.</w:t>
      </w:r>
      <w:r w:rsidRPr="004727D2">
        <w:t xml:space="preserve"> (2006a).</w:t>
      </w:r>
    </w:p>
    <w:p w14:paraId="21B74DB4" w14:textId="183A220E" w:rsidR="00CF14A4" w:rsidRPr="004727D2" w:rsidRDefault="00CF14A4" w:rsidP="00CF14A4">
      <w:pPr>
        <w:pStyle w:val="ListParagraph"/>
        <w:numPr>
          <w:ilvl w:val="0"/>
          <w:numId w:val="2"/>
        </w:numPr>
        <w:spacing w:after="0" w:line="240" w:lineRule="auto"/>
        <w:ind w:left="360"/>
      </w:pPr>
      <w:r w:rsidRPr="004727D2">
        <w:t>Les Inuit</w:t>
      </w:r>
      <w:r w:rsidR="00D56FE1" w:rsidRPr="004727D2">
        <w:t>s</w:t>
      </w:r>
      <w:r w:rsidRPr="004727D2">
        <w:t xml:space="preserve"> signalent que partout dans la région, les ours se déplacent vers des régions avoisinantes (Canadian </w:t>
      </w:r>
      <w:proofErr w:type="spellStart"/>
      <w:r w:rsidRPr="004727D2">
        <w:t>Wildlife</w:t>
      </w:r>
      <w:proofErr w:type="spellEnd"/>
      <w:r w:rsidRPr="004727D2">
        <w:t xml:space="preserve"> Service [2009] : </w:t>
      </w:r>
      <w:r w:rsidRPr="004727D2">
        <w:rPr>
          <w:i/>
          <w:iCs/>
        </w:rPr>
        <w:t>Nunavut Consultation Report</w:t>
      </w:r>
      <w:r w:rsidRPr="004727D2">
        <w:t xml:space="preserve">; Keith </w:t>
      </w:r>
      <w:r w:rsidRPr="004727D2">
        <w:rPr>
          <w:i/>
          <w:iCs/>
        </w:rPr>
        <w:t>et al.,</w:t>
      </w:r>
      <w:r w:rsidRPr="004727D2">
        <w:t xml:space="preserve"> 2005); Wong </w:t>
      </w:r>
      <w:r w:rsidRPr="004727D2">
        <w:rPr>
          <w:i/>
          <w:iCs/>
        </w:rPr>
        <w:t>et al.</w:t>
      </w:r>
      <w:r w:rsidRPr="004727D2">
        <w:t xml:space="preserve"> (2021) : </w:t>
      </w:r>
      <w:r w:rsidRPr="004727D2">
        <w:rPr>
          <w:i/>
          <w:iCs/>
        </w:rPr>
        <w:t xml:space="preserve">Inuit </w:t>
      </w:r>
      <w:proofErr w:type="spellStart"/>
      <w:r w:rsidRPr="004727D2">
        <w:rPr>
          <w:i/>
          <w:iCs/>
        </w:rPr>
        <w:t>Qaujimajatuqangit</w:t>
      </w:r>
      <w:proofErr w:type="spellEnd"/>
      <w:r w:rsidRPr="004727D2">
        <w:rPr>
          <w:i/>
          <w:iCs/>
        </w:rPr>
        <w:t xml:space="preserve"> of M’</w:t>
      </w:r>
      <w:proofErr w:type="spellStart"/>
      <w:r w:rsidRPr="004727D2">
        <w:rPr>
          <w:i/>
          <w:iCs/>
        </w:rPr>
        <w:t>Clintock</w:t>
      </w:r>
      <w:proofErr w:type="spellEnd"/>
      <w:r w:rsidRPr="004727D2">
        <w:rPr>
          <w:i/>
          <w:iCs/>
        </w:rPr>
        <w:t xml:space="preserve"> Channel polar </w:t>
      </w:r>
      <w:proofErr w:type="spellStart"/>
      <w:r w:rsidRPr="004727D2">
        <w:rPr>
          <w:i/>
          <w:iCs/>
        </w:rPr>
        <w:t>bears</w:t>
      </w:r>
      <w:proofErr w:type="spellEnd"/>
      <w:r w:rsidRPr="004727D2">
        <w:rPr>
          <w:i/>
          <w:iCs/>
        </w:rPr>
        <w:t> – Final report</w:t>
      </w:r>
      <w:r w:rsidRPr="004727D2">
        <w:t>.</w:t>
      </w:r>
    </w:p>
    <w:p w14:paraId="102CC6EA" w14:textId="77777777" w:rsidR="00CF14A4" w:rsidRPr="004727D2" w:rsidRDefault="00CF14A4" w:rsidP="00CF14A4">
      <w:pPr>
        <w:pStyle w:val="ListParagraph"/>
        <w:numPr>
          <w:ilvl w:val="0"/>
          <w:numId w:val="2"/>
        </w:numPr>
        <w:spacing w:after="0" w:line="240" w:lineRule="auto"/>
        <w:ind w:left="360"/>
      </w:pPr>
      <w:r w:rsidRPr="004727D2">
        <w:t xml:space="preserve">Il s’agit probablement d’une augmentation, d’après une évaluation quantitative du taux de croissance (Taylor </w:t>
      </w:r>
      <w:r w:rsidRPr="004727D2">
        <w:rPr>
          <w:i/>
          <w:iCs/>
        </w:rPr>
        <w:t>et al.</w:t>
      </w:r>
      <w:r w:rsidRPr="004727D2">
        <w:t>, 2006a).</w:t>
      </w:r>
    </w:p>
    <w:p w14:paraId="20D7AE4A" w14:textId="77777777" w:rsidR="00CF14A4" w:rsidRPr="004727D2" w:rsidRDefault="00CF14A4" w:rsidP="00CF14A4">
      <w:pPr>
        <w:pStyle w:val="ListParagraph"/>
        <w:numPr>
          <w:ilvl w:val="0"/>
          <w:numId w:val="2"/>
        </w:numPr>
        <w:spacing w:after="0" w:line="240" w:lineRule="auto"/>
        <w:ind w:left="360"/>
      </w:pPr>
      <w:r w:rsidRPr="00403E2C">
        <w:rPr>
          <w:lang w:val="nl-NL"/>
        </w:rPr>
        <w:t xml:space="preserve">Griswold </w:t>
      </w:r>
      <w:r w:rsidRPr="00403E2C">
        <w:rPr>
          <w:i/>
          <w:iCs/>
          <w:lang w:val="nl-NL"/>
        </w:rPr>
        <w:t>et al.</w:t>
      </w:r>
      <w:r w:rsidRPr="00403E2C">
        <w:rPr>
          <w:lang w:val="nl-NL"/>
        </w:rPr>
        <w:t xml:space="preserve"> (2017); Stirling </w:t>
      </w:r>
      <w:r w:rsidRPr="00403E2C">
        <w:rPr>
          <w:i/>
          <w:iCs/>
          <w:lang w:val="nl-NL"/>
        </w:rPr>
        <w:t>et al</w:t>
      </w:r>
      <w:r w:rsidRPr="00403E2C">
        <w:rPr>
          <w:lang w:val="nl-NL"/>
        </w:rPr>
        <w:t xml:space="preserve">. </w:t>
      </w:r>
      <w:r w:rsidRPr="004727D2">
        <w:t>(2011).</w:t>
      </w:r>
    </w:p>
    <w:p w14:paraId="0D4617F7" w14:textId="77777777" w:rsidR="00CF14A4" w:rsidRPr="004727D2" w:rsidRDefault="00CF14A4" w:rsidP="00CF14A4">
      <w:pPr>
        <w:pStyle w:val="ListParagraph"/>
        <w:numPr>
          <w:ilvl w:val="0"/>
          <w:numId w:val="2"/>
        </w:numPr>
        <w:spacing w:after="0" w:line="240" w:lineRule="auto"/>
        <w:ind w:left="360"/>
      </w:pPr>
      <w:r w:rsidRPr="004727D2">
        <w:t xml:space="preserve">Joint </w:t>
      </w:r>
      <w:proofErr w:type="spellStart"/>
      <w:r w:rsidRPr="004727D2">
        <w:t>Secretariat</w:t>
      </w:r>
      <w:proofErr w:type="spellEnd"/>
      <w:r w:rsidRPr="004727D2">
        <w:t xml:space="preserve"> (2015). </w:t>
      </w:r>
    </w:p>
    <w:p w14:paraId="5512125B" w14:textId="0DCE2E30" w:rsidR="00CF14A4" w:rsidRPr="004727D2" w:rsidRDefault="00CF14A4" w:rsidP="00CF14A4">
      <w:pPr>
        <w:pStyle w:val="ListParagraph"/>
        <w:numPr>
          <w:ilvl w:val="0"/>
          <w:numId w:val="2"/>
        </w:numPr>
        <w:spacing w:after="0" w:line="240" w:lineRule="auto"/>
        <w:ind w:left="360"/>
      </w:pPr>
      <w:r w:rsidRPr="004727D2">
        <w:t>La taille de population utilisée aux fins de gestion a été ajustée à 1</w:t>
      </w:r>
      <w:r w:rsidR="00621BD8" w:rsidRPr="004727D2">
        <w:t> </w:t>
      </w:r>
      <w:r w:rsidRPr="004727D2">
        <w:t>200 en raison d’un biais dans l’estimation de la population (</w:t>
      </w:r>
      <w:proofErr w:type="spellStart"/>
      <w:r w:rsidRPr="004727D2">
        <w:t>Amstrup</w:t>
      </w:r>
      <w:proofErr w:type="spellEnd"/>
      <w:r w:rsidRPr="004727D2">
        <w:t xml:space="preserve"> </w:t>
      </w:r>
      <w:r w:rsidRPr="004727D2">
        <w:rPr>
          <w:i/>
          <w:iCs/>
        </w:rPr>
        <w:t>et al</w:t>
      </w:r>
      <w:r w:rsidRPr="004727D2">
        <w:t xml:space="preserve">., 2005; Stirling </w:t>
      </w:r>
      <w:r w:rsidRPr="004727D2">
        <w:rPr>
          <w:i/>
          <w:iCs/>
        </w:rPr>
        <w:t>et al</w:t>
      </w:r>
      <w:r w:rsidRPr="004727D2">
        <w:t>., 2011).</w:t>
      </w:r>
    </w:p>
    <w:p w14:paraId="31570CAB" w14:textId="77777777" w:rsidR="00CF14A4" w:rsidRPr="004727D2" w:rsidRDefault="00CF14A4" w:rsidP="00CF14A4">
      <w:pPr>
        <w:pStyle w:val="ListParagraph"/>
        <w:numPr>
          <w:ilvl w:val="0"/>
          <w:numId w:val="2"/>
        </w:numPr>
        <w:spacing w:after="0" w:line="240" w:lineRule="auto"/>
        <w:ind w:left="360"/>
      </w:pPr>
      <w:r w:rsidRPr="004727D2">
        <w:t xml:space="preserve">Taylor </w:t>
      </w:r>
      <w:r w:rsidRPr="004727D2">
        <w:rPr>
          <w:i/>
          <w:iCs/>
        </w:rPr>
        <w:t>et al.</w:t>
      </w:r>
      <w:r w:rsidRPr="004727D2">
        <w:t xml:space="preserve"> (2006a); Taylor </w:t>
      </w:r>
      <w:r w:rsidRPr="004727D2">
        <w:rPr>
          <w:i/>
          <w:iCs/>
        </w:rPr>
        <w:t>et al.</w:t>
      </w:r>
      <w:r w:rsidRPr="004727D2">
        <w:t xml:space="preserve"> (2008).</w:t>
      </w:r>
    </w:p>
    <w:p w14:paraId="738DCD44" w14:textId="77777777" w:rsidR="00CF14A4" w:rsidRPr="00403E2C" w:rsidRDefault="00CF14A4" w:rsidP="00CF14A4">
      <w:pPr>
        <w:pStyle w:val="ListParagraph"/>
        <w:numPr>
          <w:ilvl w:val="0"/>
          <w:numId w:val="2"/>
        </w:numPr>
        <w:spacing w:after="0" w:line="240" w:lineRule="auto"/>
        <w:ind w:left="360"/>
        <w:rPr>
          <w:lang w:val="en-CA"/>
        </w:rPr>
      </w:pPr>
      <w:r w:rsidRPr="00403E2C">
        <w:rPr>
          <w:lang w:val="en-CA"/>
        </w:rPr>
        <w:t>Canadian Wildlife Service (2009</w:t>
      </w:r>
      <w:proofErr w:type="gramStart"/>
      <w:r w:rsidRPr="00403E2C">
        <w:rPr>
          <w:lang w:val="en-CA"/>
        </w:rPr>
        <w:t>) :</w:t>
      </w:r>
      <w:proofErr w:type="gramEnd"/>
      <w:r w:rsidRPr="00403E2C">
        <w:rPr>
          <w:lang w:val="en-CA"/>
        </w:rPr>
        <w:t xml:space="preserve"> </w:t>
      </w:r>
      <w:r w:rsidRPr="00403E2C">
        <w:rPr>
          <w:i/>
          <w:iCs/>
          <w:lang w:val="en-CA"/>
        </w:rPr>
        <w:t>Nunavut Consultation Report</w:t>
      </w:r>
      <w:r w:rsidRPr="00403E2C">
        <w:rPr>
          <w:lang w:val="en-CA"/>
        </w:rPr>
        <w:t>.</w:t>
      </w:r>
    </w:p>
    <w:p w14:paraId="22089F0B" w14:textId="4AEFE03A" w:rsidR="00CF14A4" w:rsidRPr="004727D2" w:rsidRDefault="00CF14A4" w:rsidP="00CF14A4">
      <w:pPr>
        <w:pStyle w:val="ListParagraph"/>
        <w:numPr>
          <w:ilvl w:val="0"/>
          <w:numId w:val="2"/>
        </w:numPr>
        <w:spacing w:after="0" w:line="240" w:lineRule="auto"/>
        <w:ind w:left="360"/>
      </w:pPr>
      <w:r w:rsidRPr="004727D2">
        <w:t xml:space="preserve">Les indices vitaux utilisés pour l’AVP de </w:t>
      </w:r>
      <w:proofErr w:type="spellStart"/>
      <w:r w:rsidRPr="004727D2">
        <w:t>Riskman</w:t>
      </w:r>
      <w:proofErr w:type="spellEnd"/>
      <w:r w:rsidRPr="004727D2">
        <w:t xml:space="preserve"> datent d’il y a 20 ans et ont été remplacés par ceux d’autres populations (Taylor </w:t>
      </w:r>
      <w:r w:rsidRPr="004727D2">
        <w:rPr>
          <w:i/>
          <w:iCs/>
        </w:rPr>
        <w:t>et al.</w:t>
      </w:r>
      <w:r w:rsidRPr="004727D2">
        <w:t>, 2008); aucune étude récente n’a été effectuée dans la région.</w:t>
      </w:r>
    </w:p>
    <w:p w14:paraId="3FCA2DDB" w14:textId="11E405A2" w:rsidR="00CF14A4" w:rsidRPr="004727D2" w:rsidRDefault="00CF14A4" w:rsidP="00CF14A4">
      <w:pPr>
        <w:pStyle w:val="ListParagraph"/>
        <w:numPr>
          <w:ilvl w:val="0"/>
          <w:numId w:val="2"/>
        </w:numPr>
        <w:spacing w:after="0" w:line="240" w:lineRule="auto"/>
        <w:ind w:left="360"/>
      </w:pPr>
      <w:r w:rsidRPr="00403E2C">
        <w:rPr>
          <w:lang w:val="nl-NL"/>
        </w:rPr>
        <w:t xml:space="preserve">Bromaghin </w:t>
      </w:r>
      <w:r w:rsidRPr="00403E2C">
        <w:rPr>
          <w:i/>
          <w:iCs/>
          <w:lang w:val="nl-NL"/>
        </w:rPr>
        <w:t>et al.</w:t>
      </w:r>
      <w:r w:rsidRPr="00403E2C">
        <w:rPr>
          <w:lang w:val="nl-NL"/>
        </w:rPr>
        <w:t xml:space="preserve"> (2015); Griswold </w:t>
      </w:r>
      <w:r w:rsidRPr="00403E2C">
        <w:rPr>
          <w:i/>
          <w:iCs/>
          <w:lang w:val="nl-NL"/>
        </w:rPr>
        <w:t>et al.</w:t>
      </w:r>
      <w:r w:rsidRPr="00403E2C">
        <w:rPr>
          <w:lang w:val="nl-NL"/>
        </w:rPr>
        <w:t xml:space="preserve"> </w:t>
      </w:r>
      <w:r w:rsidRPr="004727D2">
        <w:t>(2017); USFWS (2010).</w:t>
      </w:r>
    </w:p>
    <w:p w14:paraId="4A4E01A0" w14:textId="77777777" w:rsidR="00CF14A4" w:rsidRPr="004727D2" w:rsidRDefault="00CF14A4" w:rsidP="00CF14A4">
      <w:pPr>
        <w:pStyle w:val="ListParagraph"/>
        <w:numPr>
          <w:ilvl w:val="0"/>
          <w:numId w:val="2"/>
        </w:numPr>
        <w:spacing w:after="0" w:line="240" w:lineRule="auto"/>
        <w:ind w:left="360"/>
      </w:pPr>
      <w:r w:rsidRPr="004727D2">
        <w:t xml:space="preserve">Joint </w:t>
      </w:r>
      <w:proofErr w:type="spellStart"/>
      <w:r w:rsidRPr="004727D2">
        <w:t>Secretariat</w:t>
      </w:r>
      <w:proofErr w:type="spellEnd"/>
      <w:r w:rsidRPr="004727D2">
        <w:t xml:space="preserve"> (2015). </w:t>
      </w:r>
    </w:p>
    <w:p w14:paraId="2DA13383" w14:textId="1F1C07CC" w:rsidR="00CF14A4" w:rsidRPr="004727D2" w:rsidRDefault="00CF14A4" w:rsidP="00CF14A4">
      <w:pPr>
        <w:pStyle w:val="ListParagraph"/>
        <w:numPr>
          <w:ilvl w:val="0"/>
          <w:numId w:val="2"/>
        </w:numPr>
        <w:spacing w:after="0" w:line="240" w:lineRule="auto"/>
        <w:ind w:left="360"/>
      </w:pPr>
      <w:r w:rsidRPr="004727D2">
        <w:t>L’estimation de la population est plus basse que ses estimations précédentes, mais elle n’est pas statistiquement différente de celles</w:t>
      </w:r>
      <w:r w:rsidRPr="004727D2">
        <w:noBreakHyphen/>
        <w:t>ci (</w:t>
      </w:r>
      <w:proofErr w:type="spellStart"/>
      <w:r w:rsidRPr="004727D2">
        <w:t>Amstrup</w:t>
      </w:r>
      <w:proofErr w:type="spellEnd"/>
      <w:r w:rsidRPr="004727D2">
        <w:t xml:space="preserve"> </w:t>
      </w:r>
      <w:r w:rsidRPr="004727D2">
        <w:rPr>
          <w:i/>
          <w:iCs/>
        </w:rPr>
        <w:t>et al.</w:t>
      </w:r>
      <w:r w:rsidRPr="004727D2">
        <w:t xml:space="preserve">, 1986; </w:t>
      </w:r>
      <w:proofErr w:type="spellStart"/>
      <w:r w:rsidRPr="004727D2">
        <w:t>Regehr</w:t>
      </w:r>
      <w:proofErr w:type="spellEnd"/>
      <w:r w:rsidRPr="004727D2">
        <w:t xml:space="preserve"> </w:t>
      </w:r>
      <w:r w:rsidRPr="004727D2">
        <w:rPr>
          <w:i/>
          <w:iCs/>
        </w:rPr>
        <w:t>et al.,</w:t>
      </w:r>
      <w:r w:rsidRPr="004727D2">
        <w:t xml:space="preserve"> 2006). Les quotas étaient fondés sur la supposition que la récolte totale de femelles indépendantes ne dépassera pas le maximum durable modélisé, soit 1,5 % de la population (Taylor </w:t>
      </w:r>
      <w:r w:rsidRPr="004727D2">
        <w:rPr>
          <w:i/>
          <w:iCs/>
        </w:rPr>
        <w:t>et al.,</w:t>
      </w:r>
      <w:r w:rsidRPr="004727D2">
        <w:t xml:space="preserve"> 1987)</w:t>
      </w:r>
      <w:r w:rsidR="00D60217" w:rsidRPr="004727D2">
        <w:t>,</w:t>
      </w:r>
      <w:r w:rsidRPr="004727D2">
        <w:t xml:space="preserve"> et qu’un rapport de 2 mâles pour 1 femelle sera maintenu dans la récolte totale (Stirling, 2002).</w:t>
      </w:r>
    </w:p>
    <w:p w14:paraId="1C420102" w14:textId="20D6129B" w:rsidR="00CF14A4" w:rsidRPr="004727D2" w:rsidRDefault="00810357" w:rsidP="00CF14A4">
      <w:pPr>
        <w:pStyle w:val="ListParagraph"/>
        <w:numPr>
          <w:ilvl w:val="0"/>
          <w:numId w:val="2"/>
        </w:numPr>
        <w:spacing w:after="0" w:line="240" w:lineRule="auto"/>
        <w:ind w:left="360"/>
      </w:pPr>
      <w:r w:rsidRPr="004727D2">
        <w:t xml:space="preserve">Northrup </w:t>
      </w:r>
      <w:r w:rsidRPr="004727D2">
        <w:rPr>
          <w:i/>
          <w:iCs/>
        </w:rPr>
        <w:t>et al.</w:t>
      </w:r>
      <w:r w:rsidRPr="004727D2">
        <w:t xml:space="preserve"> (2022).</w:t>
      </w:r>
    </w:p>
    <w:p w14:paraId="2B2D6A17" w14:textId="3FF970F5" w:rsidR="00CF14A4" w:rsidRPr="004727D2" w:rsidRDefault="00CF14A4" w:rsidP="00CF14A4">
      <w:pPr>
        <w:pStyle w:val="ListParagraph"/>
        <w:numPr>
          <w:ilvl w:val="0"/>
          <w:numId w:val="2"/>
        </w:numPr>
        <w:spacing w:after="0" w:line="240" w:lineRule="auto"/>
        <w:ind w:left="360"/>
      </w:pPr>
      <w:r w:rsidRPr="004727D2">
        <w:t>Étude sur le savoir inuit du Conseil de gestion des ressources fauniques de la région marine du Nunavik (CGRFRMN), 2018; procès</w:t>
      </w:r>
      <w:r w:rsidRPr="004727D2">
        <w:noBreakHyphen/>
        <w:t>verbal de l’audience publique du CGRFRMN à Inukjuak, février 2014.</w:t>
      </w:r>
    </w:p>
    <w:p w14:paraId="084BCF52" w14:textId="77777777" w:rsidR="00CF14A4" w:rsidRPr="004727D2" w:rsidRDefault="00CF14A4" w:rsidP="00CF14A4">
      <w:pPr>
        <w:pStyle w:val="ListParagraph"/>
        <w:numPr>
          <w:ilvl w:val="0"/>
          <w:numId w:val="2"/>
        </w:numPr>
        <w:spacing w:after="0" w:line="240" w:lineRule="auto"/>
        <w:ind w:left="360"/>
      </w:pPr>
      <w:r w:rsidRPr="004727D2">
        <w:t>D’après une comparaison avec les estimations précédentes de la sous</w:t>
      </w:r>
      <w:r w:rsidRPr="004727D2">
        <w:noBreakHyphen/>
        <w:t>population (</w:t>
      </w:r>
      <w:proofErr w:type="spellStart"/>
      <w:r w:rsidRPr="004727D2">
        <w:t>Obbard</w:t>
      </w:r>
      <w:proofErr w:type="spellEnd"/>
      <w:r w:rsidRPr="004727D2">
        <w:t xml:space="preserve"> </w:t>
      </w:r>
      <w:r w:rsidRPr="004727D2">
        <w:rPr>
          <w:i/>
          <w:iCs/>
        </w:rPr>
        <w:t>et al.</w:t>
      </w:r>
      <w:r w:rsidRPr="004727D2">
        <w:t xml:space="preserve">, 2018; </w:t>
      </w:r>
      <w:proofErr w:type="spellStart"/>
      <w:r w:rsidRPr="004727D2">
        <w:t>Obbard</w:t>
      </w:r>
      <w:proofErr w:type="spellEnd"/>
      <w:r w:rsidRPr="004727D2">
        <w:t xml:space="preserve"> </w:t>
      </w:r>
      <w:r w:rsidRPr="004727D2">
        <w:rPr>
          <w:i/>
          <w:iCs/>
        </w:rPr>
        <w:t>et al.</w:t>
      </w:r>
      <w:r w:rsidRPr="004727D2">
        <w:t xml:space="preserve">, 2016; </w:t>
      </w:r>
      <w:proofErr w:type="spellStart"/>
      <w:r w:rsidRPr="004727D2">
        <w:t>Obbard</w:t>
      </w:r>
      <w:proofErr w:type="spellEnd"/>
      <w:r w:rsidRPr="004727D2">
        <w:t xml:space="preserve"> </w:t>
      </w:r>
      <w:r w:rsidRPr="004727D2">
        <w:rPr>
          <w:i/>
          <w:iCs/>
        </w:rPr>
        <w:t>et al.</w:t>
      </w:r>
      <w:r w:rsidRPr="004727D2">
        <w:t xml:space="preserve">, 2013; </w:t>
      </w:r>
      <w:proofErr w:type="spellStart"/>
      <w:r w:rsidRPr="004727D2">
        <w:t>Obbard</w:t>
      </w:r>
      <w:proofErr w:type="spellEnd"/>
      <w:r w:rsidRPr="004727D2">
        <w:t xml:space="preserve">, 2008; </w:t>
      </w:r>
      <w:proofErr w:type="spellStart"/>
      <w:r w:rsidRPr="004727D2">
        <w:t>Kolenosky</w:t>
      </w:r>
      <w:proofErr w:type="spellEnd"/>
      <w:r w:rsidRPr="004727D2">
        <w:t>, 1994).</w:t>
      </w:r>
    </w:p>
    <w:p w14:paraId="5F5D43E5" w14:textId="77777777" w:rsidR="00CF14A4" w:rsidRPr="004727D2" w:rsidRDefault="00CF14A4" w:rsidP="00CF14A4">
      <w:pPr>
        <w:pStyle w:val="ListParagraph"/>
        <w:numPr>
          <w:ilvl w:val="0"/>
          <w:numId w:val="2"/>
        </w:numPr>
        <w:spacing w:after="0" w:line="240" w:lineRule="auto"/>
        <w:ind w:left="360"/>
      </w:pPr>
      <w:r w:rsidRPr="004727D2">
        <w:t xml:space="preserve">Taylor </w:t>
      </w:r>
      <w:r w:rsidRPr="004727D2">
        <w:rPr>
          <w:i/>
          <w:iCs/>
        </w:rPr>
        <w:t>et al.</w:t>
      </w:r>
      <w:r w:rsidRPr="004727D2">
        <w:t xml:space="preserve"> (2002).</w:t>
      </w:r>
    </w:p>
    <w:p w14:paraId="1802907F" w14:textId="77777777" w:rsidR="00CF14A4" w:rsidRPr="004727D2" w:rsidRDefault="00CF14A4" w:rsidP="00CF14A4">
      <w:pPr>
        <w:pStyle w:val="ListParagraph"/>
        <w:numPr>
          <w:ilvl w:val="0"/>
          <w:numId w:val="2"/>
        </w:numPr>
        <w:spacing w:after="0" w:line="240" w:lineRule="auto"/>
        <w:ind w:left="360"/>
      </w:pPr>
      <w:r w:rsidRPr="004727D2">
        <w:rPr>
          <w:i/>
          <w:iCs/>
        </w:rPr>
        <w:t>Nunavut Consultation Report</w:t>
      </w:r>
      <w:r w:rsidRPr="004727D2">
        <w:t xml:space="preserve"> de 2009, préparé par le Service canadien de la faune; consultations communautaires de 2012 et de 2013.</w:t>
      </w:r>
    </w:p>
    <w:p w14:paraId="356E059F" w14:textId="77777777" w:rsidR="00CF14A4" w:rsidRPr="004727D2" w:rsidRDefault="00CF14A4" w:rsidP="00CF14A4">
      <w:pPr>
        <w:pStyle w:val="ListParagraph"/>
        <w:numPr>
          <w:ilvl w:val="0"/>
          <w:numId w:val="2"/>
        </w:numPr>
        <w:spacing w:after="0" w:line="240" w:lineRule="auto"/>
        <w:ind w:left="360"/>
      </w:pPr>
      <w:r w:rsidRPr="004727D2">
        <w:t>Depuis le dernier relevé, la récolte a fait l’objet d’une gestion aux fins de croissance de la population, y compris un moratoire de cinq ans; les portées étaient de taille comparable en 2012 (GNWT, données inédites).</w:t>
      </w:r>
    </w:p>
    <w:p w14:paraId="58DA620D" w14:textId="30B4333F" w:rsidR="00CF14A4" w:rsidRPr="004727D2" w:rsidRDefault="00CF14A4" w:rsidP="00CF14A4">
      <w:pPr>
        <w:pStyle w:val="ListParagraph"/>
        <w:numPr>
          <w:ilvl w:val="0"/>
          <w:numId w:val="2"/>
        </w:numPr>
        <w:spacing w:after="0" w:line="240" w:lineRule="auto"/>
        <w:ind w:left="360"/>
      </w:pPr>
      <w:r w:rsidRPr="004727D2">
        <w:t xml:space="preserve">Dyck </w:t>
      </w:r>
      <w:r w:rsidRPr="004727D2">
        <w:rPr>
          <w:i/>
          <w:iCs/>
        </w:rPr>
        <w:t>et al.</w:t>
      </w:r>
      <w:r w:rsidRPr="004727D2">
        <w:t xml:space="preserve"> (2017); voir l’estimation par marquage</w:t>
      </w:r>
      <w:r w:rsidRPr="004727D2">
        <w:softHyphen/>
      </w:r>
      <w:r w:rsidR="00621BD8" w:rsidRPr="004727D2">
        <w:noBreakHyphen/>
        <w:t>r</w:t>
      </w:r>
      <w:r w:rsidRPr="004727D2">
        <w:t xml:space="preserve">ecapture de </w:t>
      </w:r>
      <w:proofErr w:type="spellStart"/>
      <w:r w:rsidRPr="004727D2">
        <w:t>Lunn</w:t>
      </w:r>
      <w:proofErr w:type="spellEnd"/>
      <w:r w:rsidRPr="004727D2">
        <w:t xml:space="preserve"> </w:t>
      </w:r>
      <w:r w:rsidRPr="004727D2">
        <w:rPr>
          <w:i/>
          <w:iCs/>
        </w:rPr>
        <w:t>et al.</w:t>
      </w:r>
      <w:r w:rsidRPr="004727D2">
        <w:t> (2016).</w:t>
      </w:r>
    </w:p>
    <w:p w14:paraId="4CF07CE4" w14:textId="16373BB7" w:rsidR="00CF14A4" w:rsidRPr="004727D2" w:rsidRDefault="00CF14A4" w:rsidP="00CF14A4">
      <w:pPr>
        <w:pStyle w:val="ListParagraph"/>
        <w:numPr>
          <w:ilvl w:val="0"/>
          <w:numId w:val="2"/>
        </w:numPr>
        <w:spacing w:after="0" w:line="240" w:lineRule="auto"/>
        <w:ind w:left="360"/>
      </w:pPr>
      <w:r w:rsidRPr="004727D2">
        <w:rPr>
          <w:i/>
          <w:iCs/>
        </w:rPr>
        <w:t>Nunavut Consultation Report</w:t>
      </w:r>
      <w:r w:rsidRPr="004727D2">
        <w:t xml:space="preserve"> de 2009, préparé par le Service canadien de la faune; </w:t>
      </w:r>
      <w:proofErr w:type="spellStart"/>
      <w:r w:rsidRPr="004727D2">
        <w:t>Kotierk</w:t>
      </w:r>
      <w:proofErr w:type="spellEnd"/>
      <w:r w:rsidRPr="004727D2">
        <w:t xml:space="preserve"> (2012); </w:t>
      </w:r>
      <w:proofErr w:type="spellStart"/>
      <w:r w:rsidRPr="004727D2">
        <w:t>Nirlungayuk</w:t>
      </w:r>
      <w:proofErr w:type="spellEnd"/>
      <w:r w:rsidRPr="004727D2">
        <w:t xml:space="preserve"> et Lee (2009); procès</w:t>
      </w:r>
      <w:r w:rsidRPr="004727D2">
        <w:noBreakHyphen/>
        <w:t>verbaux des audiences publiques du CGRFN, 2005, 2011, 2014 et 2017; Tyrrell (2006).</w:t>
      </w:r>
    </w:p>
    <w:p w14:paraId="40F40D72" w14:textId="77777777" w:rsidR="00CF14A4" w:rsidRPr="004727D2" w:rsidRDefault="00CF14A4" w:rsidP="00CF14A4">
      <w:pPr>
        <w:pStyle w:val="ListParagraph"/>
        <w:numPr>
          <w:ilvl w:val="0"/>
          <w:numId w:val="2"/>
        </w:numPr>
        <w:spacing w:after="0" w:line="240" w:lineRule="auto"/>
        <w:ind w:left="360"/>
      </w:pPr>
      <w:proofErr w:type="spellStart"/>
      <w:r w:rsidRPr="004727D2">
        <w:t>Stapleton</w:t>
      </w:r>
      <w:proofErr w:type="spellEnd"/>
      <w:r w:rsidRPr="004727D2">
        <w:t xml:space="preserve"> </w:t>
      </w:r>
      <w:r w:rsidRPr="004727D2">
        <w:rPr>
          <w:i/>
          <w:iCs/>
        </w:rPr>
        <w:t>et al.</w:t>
      </w:r>
      <w:r w:rsidRPr="004727D2">
        <w:t xml:space="preserve"> (2014); </w:t>
      </w:r>
      <w:proofErr w:type="spellStart"/>
      <w:r w:rsidRPr="004727D2">
        <w:t>Lunn</w:t>
      </w:r>
      <w:proofErr w:type="spellEnd"/>
      <w:r w:rsidRPr="004727D2">
        <w:t xml:space="preserve"> </w:t>
      </w:r>
      <w:r w:rsidRPr="004727D2">
        <w:rPr>
          <w:i/>
          <w:iCs/>
        </w:rPr>
        <w:t>et al.</w:t>
      </w:r>
      <w:r w:rsidRPr="004727D2">
        <w:t xml:space="preserve"> (2016); Dyck </w:t>
      </w:r>
      <w:r w:rsidRPr="004727D2">
        <w:rPr>
          <w:i/>
          <w:iCs/>
        </w:rPr>
        <w:t>et al.</w:t>
      </w:r>
      <w:r w:rsidRPr="004727D2">
        <w:t xml:space="preserve"> (2017).</w:t>
      </w:r>
    </w:p>
    <w:p w14:paraId="6DB4A75A" w14:textId="77777777" w:rsidR="00CF14A4" w:rsidRPr="004727D2" w:rsidRDefault="00CF14A4" w:rsidP="00CF14A4">
      <w:pPr>
        <w:pStyle w:val="ListParagraph"/>
        <w:numPr>
          <w:ilvl w:val="0"/>
          <w:numId w:val="2"/>
        </w:numPr>
        <w:spacing w:after="0" w:line="240" w:lineRule="auto"/>
        <w:ind w:left="360"/>
      </w:pPr>
      <w:r w:rsidRPr="004727D2">
        <w:t xml:space="preserve">Dyck </w:t>
      </w:r>
      <w:r w:rsidRPr="004727D2">
        <w:rPr>
          <w:i/>
          <w:iCs/>
        </w:rPr>
        <w:t>et al.</w:t>
      </w:r>
      <w:r w:rsidRPr="004727D2">
        <w:t xml:space="preserve"> (2020a).</w:t>
      </w:r>
    </w:p>
    <w:p w14:paraId="468518D6" w14:textId="77777777" w:rsidR="00CF14A4" w:rsidRPr="004727D2" w:rsidRDefault="00CF14A4" w:rsidP="00CF14A4">
      <w:pPr>
        <w:pStyle w:val="ListParagraph"/>
        <w:numPr>
          <w:ilvl w:val="0"/>
          <w:numId w:val="2"/>
        </w:numPr>
        <w:spacing w:after="0" w:line="240" w:lineRule="auto"/>
        <w:ind w:left="360"/>
      </w:pPr>
      <w:r w:rsidRPr="004727D2">
        <w:t xml:space="preserve">Dyck </w:t>
      </w:r>
      <w:r w:rsidRPr="004727D2">
        <w:rPr>
          <w:i/>
          <w:iCs/>
        </w:rPr>
        <w:t>et al.</w:t>
      </w:r>
      <w:r w:rsidRPr="004727D2">
        <w:t xml:space="preserve"> (2020b).  </w:t>
      </w:r>
    </w:p>
    <w:p w14:paraId="7B16AE5E" w14:textId="77777777" w:rsidR="00CF14A4" w:rsidRPr="004727D2" w:rsidRDefault="00CF14A4" w:rsidP="00CF14A4">
      <w:pPr>
        <w:rPr>
          <w:lang w:val="en-CA"/>
        </w:rPr>
      </w:pPr>
    </w:p>
    <w:tbl>
      <w:tblPr>
        <w:tblW w:w="9091" w:type="dxa"/>
        <w:tblLook w:val="04A0" w:firstRow="1" w:lastRow="0" w:firstColumn="1" w:lastColumn="0" w:noHBand="0" w:noVBand="1"/>
      </w:tblPr>
      <w:tblGrid>
        <w:gridCol w:w="760"/>
        <w:gridCol w:w="2412"/>
        <w:gridCol w:w="2412"/>
        <w:gridCol w:w="2421"/>
        <w:gridCol w:w="1086"/>
      </w:tblGrid>
      <w:tr w:rsidR="00CF14A4" w:rsidRPr="004727D2" w14:paraId="1748D6C7" w14:textId="77777777" w:rsidTr="00207BAB">
        <w:trPr>
          <w:trHeight w:val="375"/>
        </w:trPr>
        <w:tc>
          <w:tcPr>
            <w:tcW w:w="760" w:type="dxa"/>
            <w:tcBorders>
              <w:top w:val="nil"/>
              <w:left w:val="nil"/>
              <w:bottom w:val="nil"/>
              <w:right w:val="nil"/>
            </w:tcBorders>
            <w:shd w:val="clear" w:color="auto" w:fill="auto"/>
            <w:noWrap/>
            <w:vAlign w:val="bottom"/>
            <w:hideMark/>
          </w:tcPr>
          <w:p w14:paraId="302C4A2E" w14:textId="77777777" w:rsidR="00CF14A4" w:rsidRPr="004727D2" w:rsidRDefault="00CF14A4" w:rsidP="00207BAB">
            <w:pPr>
              <w:spacing w:after="0" w:line="240" w:lineRule="auto"/>
              <w:rPr>
                <w:rFonts w:ascii="Times New Roman" w:eastAsia="Times New Roman" w:hAnsi="Times New Roman" w:cs="Times New Roman"/>
                <w:sz w:val="28"/>
                <w:szCs w:val="20"/>
              </w:rPr>
            </w:pPr>
            <w:r w:rsidRPr="004727D2">
              <w:br w:type="page"/>
            </w:r>
          </w:p>
        </w:tc>
        <w:tc>
          <w:tcPr>
            <w:tcW w:w="2412" w:type="dxa"/>
            <w:tcBorders>
              <w:top w:val="nil"/>
              <w:left w:val="nil"/>
              <w:bottom w:val="nil"/>
            </w:tcBorders>
            <w:shd w:val="clear" w:color="auto" w:fill="auto"/>
            <w:noWrap/>
            <w:vAlign w:val="bottom"/>
            <w:hideMark/>
          </w:tcPr>
          <w:p w14:paraId="2E268E45" w14:textId="77777777" w:rsidR="00CF14A4" w:rsidRPr="004727D2" w:rsidRDefault="00CF14A4" w:rsidP="00207BA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82CB274" w14:textId="77777777" w:rsidR="00CF14A4" w:rsidRPr="004727D2" w:rsidRDefault="00CF14A4" w:rsidP="00207BA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05C6C743" w14:textId="77777777" w:rsidR="00CF14A4" w:rsidRPr="004727D2" w:rsidRDefault="00CF14A4" w:rsidP="00207BA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35D714E1" w14:textId="77777777" w:rsidR="00CF14A4" w:rsidRPr="004727D2" w:rsidRDefault="00CF14A4" w:rsidP="00207BAB">
            <w:pPr>
              <w:spacing w:after="0" w:line="240" w:lineRule="auto"/>
              <w:jc w:val="center"/>
              <w:rPr>
                <w:rFonts w:ascii="Arial" w:eastAsia="Times New Roman" w:hAnsi="Arial" w:cs="Arial"/>
                <w:b/>
                <w:bCs/>
                <w:sz w:val="28"/>
                <w:szCs w:val="28"/>
                <w:lang w:val="en-CA" w:eastAsia="en-CA"/>
              </w:rPr>
            </w:pPr>
          </w:p>
        </w:tc>
      </w:tr>
    </w:tbl>
    <w:p w14:paraId="60645E5E" w14:textId="77777777" w:rsidR="00CF14A4" w:rsidRPr="004727D2" w:rsidRDefault="00CF14A4" w:rsidP="00CF14A4">
      <w:pPr>
        <w:rPr>
          <w:b/>
          <w:sz w:val="32"/>
          <w:lang w:val="en-CA"/>
        </w:rPr>
        <w:sectPr w:rsidR="00CF14A4" w:rsidRPr="004727D2" w:rsidSect="007E6373">
          <w:headerReference w:type="even" r:id="rId9"/>
          <w:headerReference w:type="default" r:id="rId10"/>
          <w:footerReference w:type="even" r:id="rId11"/>
          <w:footerReference w:type="default" r:id="rId12"/>
          <w:headerReference w:type="first" r:id="rId13"/>
          <w:footerReference w:type="first" r:id="rId14"/>
          <w:pgSz w:w="24480" w:h="15840" w:orient="landscape" w:code="17"/>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0"/>
      </w:tblGrid>
      <w:tr w:rsidR="00CF14A4" w:rsidRPr="004727D2" w14:paraId="2D9E8D86" w14:textId="77777777" w:rsidTr="00207BAB">
        <w:tc>
          <w:tcPr>
            <w:tcW w:w="21600" w:type="dxa"/>
          </w:tcPr>
          <w:p w14:paraId="05852055" w14:textId="0539C798" w:rsidR="00CF14A4" w:rsidRPr="004727D2" w:rsidRDefault="00CF14A4" w:rsidP="00207BAB">
            <w:pPr>
              <w:pStyle w:val="Heading1"/>
              <w:jc w:val="center"/>
              <w:rPr>
                <w:sz w:val="48"/>
              </w:rPr>
            </w:pPr>
            <w:bookmarkStart w:id="5" w:name="_Toc141953930"/>
            <w:r w:rsidRPr="004727D2">
              <w:rPr>
                <w:sz w:val="48"/>
              </w:rPr>
              <w:lastRenderedPageBreak/>
              <w:t>Tableau des prélèvements du CTOB pour 2023</w:t>
            </w:r>
            <w:bookmarkEnd w:id="5"/>
          </w:p>
          <w:p w14:paraId="5F360ABC" w14:textId="77777777" w:rsidR="00CF14A4" w:rsidRPr="00403E2C" w:rsidRDefault="00CF14A4" w:rsidP="00207BAB">
            <w:pPr>
              <w:rPr>
                <w:b/>
                <w:sz w:val="24"/>
              </w:rPr>
            </w:pPr>
          </w:p>
          <w:p w14:paraId="3746AE6E" w14:textId="49921BD9" w:rsidR="00CF14A4" w:rsidRPr="004727D2" w:rsidRDefault="00CF14A4" w:rsidP="001C28DB">
            <w:pPr>
              <w:rPr>
                <w:b/>
                <w:sz w:val="24"/>
              </w:rPr>
            </w:pPr>
            <w:r w:rsidRPr="004727D2">
              <w:rPr>
                <w:b/>
                <w:sz w:val="24"/>
              </w:rPr>
              <w:t>CAS CONSIGNÉS DE MORTALITÉ ANTHROPIQUE DANS LES POPULATIONS D’OURS BLANCS SURVENUS AU CANADA ET COMMUNIQUÉS AU CANADA DE 2017</w:t>
            </w:r>
            <w:r w:rsidRPr="004727D2">
              <w:rPr>
                <w:b/>
                <w:sz w:val="24"/>
              </w:rPr>
              <w:noBreakHyphen/>
              <w:t>2018 À 2021</w:t>
            </w:r>
            <w:r w:rsidRPr="004727D2">
              <w:rPr>
                <w:b/>
                <w:sz w:val="24"/>
              </w:rPr>
              <w:noBreakHyphen/>
              <w:t xml:space="preserve">2022, </w:t>
            </w:r>
            <w:r w:rsidR="001C28DB" w:rsidRPr="004727D2">
              <w:rPr>
                <w:b/>
                <w:sz w:val="24"/>
              </w:rPr>
              <w:br/>
            </w:r>
            <w:r w:rsidRPr="004727D2">
              <w:rPr>
                <w:b/>
                <w:sz w:val="24"/>
              </w:rPr>
              <w:t>COMPILÉS POUR LA</w:t>
            </w:r>
            <w:r w:rsidR="00182965" w:rsidRPr="004727D2">
              <w:rPr>
                <w:b/>
                <w:sz w:val="24"/>
              </w:rPr>
              <w:t xml:space="preserve"> </w:t>
            </w:r>
            <w:r w:rsidRPr="004727D2">
              <w:rPr>
                <w:b/>
                <w:sz w:val="24"/>
              </w:rPr>
              <w:t>RÉUNION DE 2023 DU CTOB</w:t>
            </w:r>
          </w:p>
        </w:tc>
      </w:tr>
      <w:tr w:rsidR="00CF14A4" w:rsidRPr="004727D2" w14:paraId="6BCD2D50" w14:textId="77777777" w:rsidTr="00207BAB">
        <w:tc>
          <w:tcPr>
            <w:tcW w:w="21600" w:type="dxa"/>
          </w:tcPr>
          <w:p w14:paraId="36A8262C" w14:textId="77777777" w:rsidR="00CF14A4" w:rsidRPr="004727D2" w:rsidRDefault="00CF14A4" w:rsidP="00207BAB">
            <w:pPr>
              <w:rPr>
                <w:b/>
                <w:sz w:val="32"/>
              </w:rPr>
            </w:pPr>
          </w:p>
        </w:tc>
      </w:tr>
      <w:tr w:rsidR="00CF14A4" w:rsidRPr="004727D2" w14:paraId="2A1FB819" w14:textId="77777777" w:rsidTr="00207BAB">
        <w:tc>
          <w:tcPr>
            <w:tcW w:w="21600" w:type="dxa"/>
          </w:tcPr>
          <w:tbl>
            <w:tblPr>
              <w:tblStyle w:val="TableGrid"/>
              <w:tblW w:w="19993" w:type="dxa"/>
              <w:tblLook w:val="04A0" w:firstRow="1" w:lastRow="0" w:firstColumn="1" w:lastColumn="0" w:noHBand="0" w:noVBand="1"/>
            </w:tblPr>
            <w:tblGrid>
              <w:gridCol w:w="1308"/>
              <w:gridCol w:w="1961"/>
              <w:gridCol w:w="784"/>
              <w:gridCol w:w="440"/>
              <w:gridCol w:w="440"/>
              <w:gridCol w:w="364"/>
              <w:gridCol w:w="784"/>
              <w:gridCol w:w="443"/>
              <w:gridCol w:w="495"/>
              <w:gridCol w:w="371"/>
              <w:gridCol w:w="784"/>
              <w:gridCol w:w="452"/>
              <w:gridCol w:w="452"/>
              <w:gridCol w:w="358"/>
              <w:gridCol w:w="784"/>
              <w:gridCol w:w="898"/>
              <w:gridCol w:w="452"/>
              <w:gridCol w:w="363"/>
              <w:gridCol w:w="784"/>
              <w:gridCol w:w="453"/>
              <w:gridCol w:w="898"/>
              <w:gridCol w:w="357"/>
              <w:gridCol w:w="1197"/>
              <w:gridCol w:w="1184"/>
              <w:gridCol w:w="977"/>
              <w:gridCol w:w="1201"/>
              <w:gridCol w:w="1009"/>
            </w:tblGrid>
            <w:tr w:rsidR="00CF14A4" w:rsidRPr="004727D2" w14:paraId="5372C0AF" w14:textId="77777777" w:rsidTr="000D33A9">
              <w:tc>
                <w:tcPr>
                  <w:tcW w:w="1308" w:type="dxa"/>
                  <w:vMerge w:val="restart"/>
                  <w:shd w:val="clear" w:color="auto" w:fill="833C0B" w:themeFill="accent2" w:themeFillShade="80"/>
                  <w:vAlign w:val="center"/>
                </w:tcPr>
                <w:p w14:paraId="39505345" w14:textId="77777777" w:rsidR="00CF14A4" w:rsidRPr="004727D2" w:rsidRDefault="00CF14A4" w:rsidP="00207BAB">
                  <w:pPr>
                    <w:rPr>
                      <w:rFonts w:cstheme="minorHAnsi"/>
                      <w:color w:val="FFFFFF" w:themeColor="background1"/>
                    </w:rPr>
                  </w:pPr>
                  <w:r w:rsidRPr="004727D2">
                    <w:rPr>
                      <w:b/>
                      <w:color w:val="FFFFFF" w:themeColor="background1"/>
                      <w:sz w:val="24"/>
                    </w:rPr>
                    <w:t>Population</w:t>
                  </w:r>
                </w:p>
              </w:tc>
              <w:tc>
                <w:tcPr>
                  <w:tcW w:w="1353" w:type="dxa"/>
                  <w:vMerge w:val="restart"/>
                  <w:shd w:val="clear" w:color="auto" w:fill="833C0B" w:themeFill="accent2" w:themeFillShade="80"/>
                  <w:vAlign w:val="center"/>
                </w:tcPr>
                <w:p w14:paraId="5997459F" w14:textId="12A8542E" w:rsidR="00CF14A4" w:rsidRPr="004727D2" w:rsidRDefault="00CF14A4" w:rsidP="00207BAB">
                  <w:pPr>
                    <w:rPr>
                      <w:rFonts w:cstheme="minorHAnsi"/>
                      <w:color w:val="FFFFFF" w:themeColor="background1"/>
                    </w:rPr>
                  </w:pPr>
                  <w:r w:rsidRPr="004727D2">
                    <w:rPr>
                      <w:b/>
                      <w:color w:val="FFFFFF" w:themeColor="background1"/>
                      <w:sz w:val="24"/>
                    </w:rPr>
                    <w:t>Administration</w:t>
                  </w:r>
                  <w:r w:rsidR="00182965" w:rsidRPr="004727D2">
                    <w:rPr>
                      <w:b/>
                      <w:color w:val="FFFFFF" w:themeColor="background1"/>
                      <w:sz w:val="24"/>
                    </w:rPr>
                    <w:t>(s)</w:t>
                  </w:r>
                </w:p>
              </w:tc>
              <w:tc>
                <w:tcPr>
                  <w:tcW w:w="1891" w:type="dxa"/>
                  <w:gridSpan w:val="4"/>
                  <w:shd w:val="clear" w:color="auto" w:fill="833C0B" w:themeFill="accent2" w:themeFillShade="80"/>
                  <w:vAlign w:val="center"/>
                </w:tcPr>
                <w:p w14:paraId="1B56D083" w14:textId="708E86E8" w:rsidR="00CF14A4" w:rsidRPr="004727D2" w:rsidRDefault="00CF14A4" w:rsidP="00207BAB">
                  <w:pPr>
                    <w:rPr>
                      <w:rFonts w:cstheme="minorHAnsi"/>
                      <w:b/>
                      <w:color w:val="FFFFFF" w:themeColor="background1"/>
                      <w:sz w:val="24"/>
                    </w:rPr>
                  </w:pPr>
                  <w:r w:rsidRPr="004727D2">
                    <w:rPr>
                      <w:b/>
                      <w:color w:val="FFFFFF" w:themeColor="background1"/>
                      <w:sz w:val="24"/>
                    </w:rPr>
                    <w:t>2017</w:t>
                  </w:r>
                  <w:r w:rsidRPr="004727D2">
                    <w:rPr>
                      <w:b/>
                      <w:color w:val="FFFFFF" w:themeColor="background1"/>
                      <w:sz w:val="24"/>
                    </w:rPr>
                    <w:noBreakHyphen/>
                    <w:t>2018</w:t>
                  </w:r>
                </w:p>
              </w:tc>
              <w:tc>
                <w:tcPr>
                  <w:tcW w:w="2012" w:type="dxa"/>
                  <w:gridSpan w:val="4"/>
                  <w:shd w:val="clear" w:color="auto" w:fill="833C0B" w:themeFill="accent2" w:themeFillShade="80"/>
                  <w:vAlign w:val="center"/>
                </w:tcPr>
                <w:p w14:paraId="6C89ECB5" w14:textId="0C1E0548" w:rsidR="00CF14A4" w:rsidRPr="004727D2" w:rsidRDefault="00CF14A4" w:rsidP="00207BAB">
                  <w:pPr>
                    <w:rPr>
                      <w:rFonts w:cstheme="minorHAnsi"/>
                      <w:b/>
                      <w:color w:val="FFFFFF" w:themeColor="background1"/>
                      <w:sz w:val="24"/>
                    </w:rPr>
                  </w:pPr>
                  <w:r w:rsidRPr="004727D2">
                    <w:rPr>
                      <w:b/>
                      <w:color w:val="FFFFFF" w:themeColor="background1"/>
                      <w:sz w:val="24"/>
                    </w:rPr>
                    <w:t>2018</w:t>
                  </w:r>
                  <w:r w:rsidRPr="004727D2">
                    <w:rPr>
                      <w:b/>
                      <w:color w:val="FFFFFF" w:themeColor="background1"/>
                      <w:sz w:val="24"/>
                    </w:rPr>
                    <w:noBreakHyphen/>
                    <w:t>2019</w:t>
                  </w:r>
                </w:p>
              </w:tc>
              <w:tc>
                <w:tcPr>
                  <w:tcW w:w="1960" w:type="dxa"/>
                  <w:gridSpan w:val="4"/>
                  <w:shd w:val="clear" w:color="auto" w:fill="833C0B" w:themeFill="accent2" w:themeFillShade="80"/>
                  <w:vAlign w:val="center"/>
                </w:tcPr>
                <w:p w14:paraId="024AC1A9" w14:textId="227AB369" w:rsidR="00CF14A4" w:rsidRPr="004727D2" w:rsidRDefault="00CF14A4" w:rsidP="00207BAB">
                  <w:pPr>
                    <w:rPr>
                      <w:rFonts w:cstheme="minorHAnsi"/>
                      <w:b/>
                      <w:color w:val="FFFFFF" w:themeColor="background1"/>
                      <w:sz w:val="24"/>
                    </w:rPr>
                  </w:pPr>
                  <w:r w:rsidRPr="004727D2">
                    <w:rPr>
                      <w:b/>
                      <w:color w:val="FFFFFF" w:themeColor="background1"/>
                      <w:sz w:val="24"/>
                    </w:rPr>
                    <w:t>2019</w:t>
                  </w:r>
                  <w:r w:rsidRPr="004727D2">
                    <w:rPr>
                      <w:b/>
                      <w:color w:val="FFFFFF" w:themeColor="background1"/>
                      <w:sz w:val="24"/>
                    </w:rPr>
                    <w:noBreakHyphen/>
                    <w:t>2020</w:t>
                  </w:r>
                </w:p>
              </w:tc>
              <w:tc>
                <w:tcPr>
                  <w:tcW w:w="2776" w:type="dxa"/>
                  <w:gridSpan w:val="4"/>
                  <w:shd w:val="clear" w:color="auto" w:fill="833C0B" w:themeFill="accent2" w:themeFillShade="80"/>
                  <w:vAlign w:val="center"/>
                </w:tcPr>
                <w:p w14:paraId="08F42513" w14:textId="49D1BFD8" w:rsidR="00CF14A4" w:rsidRPr="004727D2" w:rsidRDefault="00CF14A4" w:rsidP="00207BAB">
                  <w:pPr>
                    <w:rPr>
                      <w:rFonts w:cstheme="minorHAnsi"/>
                      <w:b/>
                      <w:color w:val="FFFFFF" w:themeColor="background1"/>
                      <w:sz w:val="24"/>
                    </w:rPr>
                  </w:pPr>
                  <w:r w:rsidRPr="004727D2">
                    <w:rPr>
                      <w:b/>
                      <w:color w:val="FFFFFF" w:themeColor="background1"/>
                      <w:sz w:val="24"/>
                    </w:rPr>
                    <w:t>2020</w:t>
                  </w:r>
                  <w:r w:rsidRPr="004727D2">
                    <w:rPr>
                      <w:b/>
                      <w:color w:val="FFFFFF" w:themeColor="background1"/>
                      <w:sz w:val="24"/>
                    </w:rPr>
                    <w:noBreakHyphen/>
                    <w:t>2021</w:t>
                  </w:r>
                </w:p>
              </w:tc>
              <w:tc>
                <w:tcPr>
                  <w:tcW w:w="2749" w:type="dxa"/>
                  <w:gridSpan w:val="4"/>
                  <w:shd w:val="clear" w:color="auto" w:fill="833C0B" w:themeFill="accent2" w:themeFillShade="80"/>
                  <w:vAlign w:val="center"/>
                </w:tcPr>
                <w:p w14:paraId="193EF19F" w14:textId="180883DA" w:rsidR="00CF14A4" w:rsidRPr="004727D2" w:rsidRDefault="00CF14A4" w:rsidP="00207BAB">
                  <w:pPr>
                    <w:rPr>
                      <w:rFonts w:cstheme="minorHAnsi"/>
                      <w:b/>
                      <w:color w:val="FFFFFF" w:themeColor="background1"/>
                      <w:sz w:val="24"/>
                    </w:rPr>
                  </w:pPr>
                  <w:r w:rsidRPr="004727D2">
                    <w:rPr>
                      <w:b/>
                      <w:color w:val="FFFFFF" w:themeColor="background1"/>
                      <w:sz w:val="24"/>
                    </w:rPr>
                    <w:t>2021</w:t>
                  </w:r>
                  <w:r w:rsidRPr="004727D2">
                    <w:rPr>
                      <w:b/>
                      <w:color w:val="FFFFFF" w:themeColor="background1"/>
                      <w:sz w:val="24"/>
                    </w:rPr>
                    <w:noBreakHyphen/>
                    <w:t>2022</w:t>
                  </w:r>
                </w:p>
              </w:tc>
              <w:tc>
                <w:tcPr>
                  <w:tcW w:w="1222" w:type="dxa"/>
                  <w:shd w:val="clear" w:color="auto" w:fill="833C0B" w:themeFill="accent2" w:themeFillShade="80"/>
                  <w:vAlign w:val="center"/>
                </w:tcPr>
                <w:p w14:paraId="1EC80F36" w14:textId="77777777" w:rsidR="00CF14A4" w:rsidRPr="004727D2" w:rsidRDefault="00CF14A4" w:rsidP="00207BAB">
                  <w:pPr>
                    <w:rPr>
                      <w:rFonts w:cstheme="minorHAnsi"/>
                      <w:b/>
                      <w:color w:val="FFFFFF" w:themeColor="background1"/>
                      <w:sz w:val="24"/>
                    </w:rPr>
                  </w:pPr>
                  <w:r w:rsidRPr="004727D2">
                    <w:rPr>
                      <w:b/>
                      <w:color w:val="FFFFFF" w:themeColor="background1"/>
                      <w:sz w:val="24"/>
                    </w:rPr>
                    <w:t>Moyenne sur 5 ans</w:t>
                  </w:r>
                </w:p>
              </w:tc>
              <w:tc>
                <w:tcPr>
                  <w:tcW w:w="1197" w:type="dxa"/>
                  <w:shd w:val="clear" w:color="auto" w:fill="833C0B" w:themeFill="accent2" w:themeFillShade="80"/>
                  <w:vAlign w:val="center"/>
                </w:tcPr>
                <w:p w14:paraId="7BFC4685" w14:textId="77777777" w:rsidR="00CF14A4" w:rsidRPr="004727D2" w:rsidRDefault="00CF14A4" w:rsidP="00207BAB">
                  <w:pPr>
                    <w:rPr>
                      <w:rFonts w:cstheme="minorHAnsi"/>
                      <w:b/>
                      <w:color w:val="FFFFFF" w:themeColor="background1"/>
                      <w:sz w:val="24"/>
                    </w:rPr>
                  </w:pPr>
                  <w:r w:rsidRPr="004727D2">
                    <w:rPr>
                      <w:b/>
                      <w:color w:val="FFFFFF" w:themeColor="background1"/>
                      <w:sz w:val="24"/>
                    </w:rPr>
                    <w:t>Moyenne sur 3 ans</w:t>
                  </w:r>
                </w:p>
              </w:tc>
              <w:tc>
                <w:tcPr>
                  <w:tcW w:w="2257" w:type="dxa"/>
                  <w:gridSpan w:val="2"/>
                  <w:shd w:val="clear" w:color="auto" w:fill="833C0B" w:themeFill="accent2" w:themeFillShade="80"/>
                  <w:vAlign w:val="center"/>
                </w:tcPr>
                <w:p w14:paraId="182A51D8" w14:textId="77777777" w:rsidR="00CF14A4" w:rsidRPr="004727D2" w:rsidRDefault="00CF14A4" w:rsidP="00207BAB">
                  <w:pPr>
                    <w:rPr>
                      <w:rFonts w:cstheme="minorHAnsi"/>
                      <w:b/>
                      <w:color w:val="FFFFFF" w:themeColor="background1"/>
                      <w:sz w:val="24"/>
                    </w:rPr>
                  </w:pPr>
                  <w:r w:rsidRPr="004727D2">
                    <w:rPr>
                      <w:b/>
                      <w:color w:val="FFFFFF" w:themeColor="background1"/>
                      <w:sz w:val="24"/>
                    </w:rPr>
                    <w:t>Année la plus récente</w:t>
                  </w:r>
                </w:p>
              </w:tc>
              <w:tc>
                <w:tcPr>
                  <w:tcW w:w="1268" w:type="dxa"/>
                  <w:vMerge w:val="restart"/>
                  <w:shd w:val="clear" w:color="auto" w:fill="833C0B" w:themeFill="accent2" w:themeFillShade="80"/>
                  <w:vAlign w:val="center"/>
                </w:tcPr>
                <w:p w14:paraId="2A928E88" w14:textId="77777777" w:rsidR="00CF14A4" w:rsidRPr="004727D2" w:rsidRDefault="00CF14A4" w:rsidP="00207BAB">
                  <w:pPr>
                    <w:rPr>
                      <w:rFonts w:cstheme="minorHAnsi"/>
                      <w:b/>
                      <w:color w:val="FFFFFF" w:themeColor="background1"/>
                      <w:sz w:val="24"/>
                    </w:rPr>
                  </w:pPr>
                  <w:r w:rsidRPr="004727D2">
                    <w:rPr>
                      <w:b/>
                      <w:i/>
                      <w:iCs/>
                      <w:color w:val="FFFFFF" w:themeColor="background1"/>
                      <w:sz w:val="24"/>
                    </w:rPr>
                    <w:t>N</w:t>
                  </w:r>
                  <w:r w:rsidRPr="004727D2">
                    <w:rPr>
                      <w:b/>
                      <w:color w:val="FFFFFF" w:themeColor="background1"/>
                      <w:sz w:val="24"/>
                    </w:rPr>
                    <w:t xml:space="preserve"> </w:t>
                  </w:r>
                  <w:proofErr w:type="gramStart"/>
                  <w:r w:rsidRPr="004727D2">
                    <w:rPr>
                      <w:b/>
                      <w:color w:val="FFFFFF" w:themeColor="background1"/>
                      <w:sz w:val="24"/>
                    </w:rPr>
                    <w:t>est.*</w:t>
                  </w:r>
                  <w:proofErr w:type="gramEnd"/>
                </w:p>
              </w:tc>
            </w:tr>
            <w:tr w:rsidR="004727D2" w:rsidRPr="004727D2" w14:paraId="5FAF74AB" w14:textId="77777777" w:rsidTr="000D33A9">
              <w:trPr>
                <w:trHeight w:val="417"/>
              </w:trPr>
              <w:tc>
                <w:tcPr>
                  <w:tcW w:w="1308" w:type="dxa"/>
                  <w:vMerge/>
                  <w:shd w:val="clear" w:color="auto" w:fill="FFF5E1"/>
                  <w:vAlign w:val="center"/>
                </w:tcPr>
                <w:p w14:paraId="7456EC23" w14:textId="77777777" w:rsidR="00CF14A4" w:rsidRPr="004727D2" w:rsidRDefault="00CF14A4" w:rsidP="00207BAB">
                  <w:pPr>
                    <w:rPr>
                      <w:rFonts w:cstheme="minorHAnsi"/>
                      <w:lang w:val="en-CA"/>
                    </w:rPr>
                  </w:pPr>
                </w:p>
              </w:tc>
              <w:tc>
                <w:tcPr>
                  <w:tcW w:w="1353" w:type="dxa"/>
                  <w:vMerge/>
                  <w:shd w:val="clear" w:color="auto" w:fill="FFF5E1"/>
                  <w:vAlign w:val="center"/>
                </w:tcPr>
                <w:p w14:paraId="45ADF081" w14:textId="77777777" w:rsidR="00CF14A4" w:rsidRPr="004727D2" w:rsidRDefault="00CF14A4" w:rsidP="00207BAB">
                  <w:pPr>
                    <w:rPr>
                      <w:rFonts w:cstheme="minorHAnsi"/>
                      <w:lang w:val="en-CA"/>
                    </w:rPr>
                  </w:pPr>
                </w:p>
              </w:tc>
              <w:tc>
                <w:tcPr>
                  <w:tcW w:w="615" w:type="dxa"/>
                  <w:shd w:val="clear" w:color="auto" w:fill="833C0B" w:themeFill="accent2" w:themeFillShade="80"/>
                  <w:vAlign w:val="center"/>
                </w:tcPr>
                <w:p w14:paraId="3CF04D05" w14:textId="77777777" w:rsidR="00CF14A4" w:rsidRPr="004727D2" w:rsidRDefault="00CF14A4" w:rsidP="00207BAB">
                  <w:pPr>
                    <w:rPr>
                      <w:rFonts w:cstheme="minorHAnsi"/>
                      <w:color w:val="FFFFFF" w:themeColor="background1"/>
                    </w:rPr>
                  </w:pPr>
                  <w:r w:rsidRPr="004727D2">
                    <w:rPr>
                      <w:b/>
                      <w:color w:val="FFFFFF" w:themeColor="background1"/>
                      <w:sz w:val="24"/>
                    </w:rPr>
                    <w:t>OURS TUÉS</w:t>
                  </w:r>
                </w:p>
              </w:tc>
              <w:tc>
                <w:tcPr>
                  <w:tcW w:w="440" w:type="dxa"/>
                  <w:shd w:val="clear" w:color="auto" w:fill="833C0B" w:themeFill="accent2" w:themeFillShade="80"/>
                  <w:vAlign w:val="center"/>
                </w:tcPr>
                <w:p w14:paraId="69C78F95" w14:textId="77777777" w:rsidR="00CF14A4" w:rsidRPr="004727D2" w:rsidRDefault="00CF14A4" w:rsidP="00207BAB">
                  <w:pPr>
                    <w:rPr>
                      <w:rFonts w:cstheme="minorHAnsi"/>
                      <w:color w:val="FFFFFF" w:themeColor="background1"/>
                    </w:rPr>
                  </w:pPr>
                  <w:r w:rsidRPr="004727D2">
                    <w:rPr>
                      <w:b/>
                      <w:color w:val="FFFFFF" w:themeColor="background1"/>
                      <w:sz w:val="24"/>
                    </w:rPr>
                    <w:t>F</w:t>
                  </w:r>
                </w:p>
              </w:tc>
              <w:tc>
                <w:tcPr>
                  <w:tcW w:w="440" w:type="dxa"/>
                  <w:shd w:val="clear" w:color="auto" w:fill="833C0B" w:themeFill="accent2" w:themeFillShade="80"/>
                  <w:vAlign w:val="center"/>
                </w:tcPr>
                <w:p w14:paraId="27DC2E02" w14:textId="77777777" w:rsidR="00CF14A4" w:rsidRPr="004727D2" w:rsidRDefault="00CF14A4" w:rsidP="00207BAB">
                  <w:pPr>
                    <w:rPr>
                      <w:rFonts w:cstheme="minorHAnsi"/>
                      <w:color w:val="FFFFFF" w:themeColor="background1"/>
                    </w:rPr>
                  </w:pPr>
                  <w:r w:rsidRPr="004727D2">
                    <w:rPr>
                      <w:b/>
                      <w:color w:val="FFFFFF" w:themeColor="background1"/>
                      <w:sz w:val="24"/>
                    </w:rPr>
                    <w:t>M</w:t>
                  </w:r>
                </w:p>
              </w:tc>
              <w:tc>
                <w:tcPr>
                  <w:tcW w:w="396" w:type="dxa"/>
                  <w:shd w:val="clear" w:color="auto" w:fill="833C0B" w:themeFill="accent2" w:themeFillShade="80"/>
                  <w:vAlign w:val="center"/>
                </w:tcPr>
                <w:p w14:paraId="44DDC543" w14:textId="77777777" w:rsidR="00CF14A4" w:rsidRPr="004727D2" w:rsidRDefault="00CF14A4" w:rsidP="00207BAB">
                  <w:pPr>
                    <w:rPr>
                      <w:rFonts w:cstheme="minorHAnsi"/>
                      <w:color w:val="FFFFFF" w:themeColor="background1"/>
                    </w:rPr>
                  </w:pPr>
                  <w:r w:rsidRPr="004727D2">
                    <w:rPr>
                      <w:b/>
                      <w:color w:val="FFFFFF" w:themeColor="background1"/>
                      <w:sz w:val="24"/>
                    </w:rPr>
                    <w:t>I</w:t>
                  </w:r>
                </w:p>
              </w:tc>
              <w:tc>
                <w:tcPr>
                  <w:tcW w:w="615" w:type="dxa"/>
                  <w:shd w:val="clear" w:color="auto" w:fill="833C0B" w:themeFill="accent2" w:themeFillShade="80"/>
                  <w:vAlign w:val="center"/>
                </w:tcPr>
                <w:p w14:paraId="0AE58092" w14:textId="77777777" w:rsidR="00CF14A4" w:rsidRPr="004727D2" w:rsidRDefault="00CF14A4" w:rsidP="00207BAB">
                  <w:pPr>
                    <w:rPr>
                      <w:rFonts w:cstheme="minorHAnsi"/>
                      <w:color w:val="FFFFFF" w:themeColor="background1"/>
                    </w:rPr>
                  </w:pPr>
                  <w:r w:rsidRPr="004727D2">
                    <w:rPr>
                      <w:b/>
                      <w:color w:val="FFFFFF" w:themeColor="background1"/>
                      <w:sz w:val="24"/>
                    </w:rPr>
                    <w:t>OURS TUÉS</w:t>
                  </w:r>
                </w:p>
              </w:tc>
              <w:tc>
                <w:tcPr>
                  <w:tcW w:w="447" w:type="dxa"/>
                  <w:shd w:val="clear" w:color="auto" w:fill="833C0B" w:themeFill="accent2" w:themeFillShade="80"/>
                  <w:vAlign w:val="center"/>
                </w:tcPr>
                <w:p w14:paraId="218223BA" w14:textId="77777777" w:rsidR="00CF14A4" w:rsidRPr="004727D2" w:rsidRDefault="00CF14A4" w:rsidP="00207BAB">
                  <w:pPr>
                    <w:rPr>
                      <w:rFonts w:cstheme="minorHAnsi"/>
                      <w:color w:val="FFFFFF" w:themeColor="background1"/>
                    </w:rPr>
                  </w:pPr>
                  <w:r w:rsidRPr="004727D2">
                    <w:rPr>
                      <w:b/>
                      <w:color w:val="FFFFFF" w:themeColor="background1"/>
                      <w:sz w:val="24"/>
                    </w:rPr>
                    <w:t>F</w:t>
                  </w:r>
                </w:p>
              </w:tc>
              <w:tc>
                <w:tcPr>
                  <w:tcW w:w="543" w:type="dxa"/>
                  <w:shd w:val="clear" w:color="auto" w:fill="833C0B" w:themeFill="accent2" w:themeFillShade="80"/>
                  <w:vAlign w:val="center"/>
                </w:tcPr>
                <w:p w14:paraId="18A16360" w14:textId="77777777" w:rsidR="00CF14A4" w:rsidRPr="004727D2" w:rsidRDefault="00CF14A4" w:rsidP="00207BAB">
                  <w:pPr>
                    <w:rPr>
                      <w:rFonts w:cstheme="minorHAnsi"/>
                      <w:color w:val="FFFFFF" w:themeColor="background1"/>
                    </w:rPr>
                  </w:pPr>
                  <w:r w:rsidRPr="004727D2">
                    <w:rPr>
                      <w:b/>
                      <w:color w:val="FFFFFF" w:themeColor="background1"/>
                      <w:sz w:val="24"/>
                    </w:rPr>
                    <w:t>M</w:t>
                  </w:r>
                </w:p>
              </w:tc>
              <w:tc>
                <w:tcPr>
                  <w:tcW w:w="407" w:type="dxa"/>
                  <w:shd w:val="clear" w:color="auto" w:fill="833C0B" w:themeFill="accent2" w:themeFillShade="80"/>
                  <w:vAlign w:val="center"/>
                </w:tcPr>
                <w:p w14:paraId="026E1453" w14:textId="77777777" w:rsidR="00CF14A4" w:rsidRPr="004727D2" w:rsidRDefault="00CF14A4" w:rsidP="00207BAB">
                  <w:pPr>
                    <w:rPr>
                      <w:rFonts w:cstheme="minorHAnsi"/>
                      <w:color w:val="FFFFFF" w:themeColor="background1"/>
                    </w:rPr>
                  </w:pPr>
                  <w:r w:rsidRPr="004727D2">
                    <w:rPr>
                      <w:b/>
                      <w:color w:val="FFFFFF" w:themeColor="background1"/>
                      <w:sz w:val="24"/>
                    </w:rPr>
                    <w:t>I</w:t>
                  </w:r>
                </w:p>
              </w:tc>
              <w:tc>
                <w:tcPr>
                  <w:tcW w:w="653" w:type="dxa"/>
                  <w:shd w:val="clear" w:color="auto" w:fill="833C0B" w:themeFill="accent2" w:themeFillShade="80"/>
                  <w:vAlign w:val="center"/>
                </w:tcPr>
                <w:p w14:paraId="540E5B57" w14:textId="77777777" w:rsidR="00CF14A4" w:rsidRPr="004727D2" w:rsidRDefault="00CF14A4" w:rsidP="00207BAB">
                  <w:pPr>
                    <w:rPr>
                      <w:rFonts w:cstheme="minorHAnsi"/>
                      <w:color w:val="FFFFFF" w:themeColor="background1"/>
                    </w:rPr>
                  </w:pPr>
                  <w:r w:rsidRPr="004727D2">
                    <w:rPr>
                      <w:b/>
                      <w:color w:val="FFFFFF" w:themeColor="background1"/>
                      <w:sz w:val="24"/>
                    </w:rPr>
                    <w:t>OURS TUÉS</w:t>
                  </w:r>
                </w:p>
              </w:tc>
              <w:tc>
                <w:tcPr>
                  <w:tcW w:w="462" w:type="dxa"/>
                  <w:shd w:val="clear" w:color="auto" w:fill="833C0B" w:themeFill="accent2" w:themeFillShade="80"/>
                  <w:vAlign w:val="center"/>
                </w:tcPr>
                <w:p w14:paraId="45D2F25F" w14:textId="77777777" w:rsidR="00CF14A4" w:rsidRPr="004727D2" w:rsidRDefault="00CF14A4" w:rsidP="00207BAB">
                  <w:pPr>
                    <w:rPr>
                      <w:rFonts w:cstheme="minorHAnsi"/>
                      <w:color w:val="FFFFFF" w:themeColor="background1"/>
                    </w:rPr>
                  </w:pPr>
                  <w:r w:rsidRPr="004727D2">
                    <w:rPr>
                      <w:b/>
                      <w:color w:val="FFFFFF" w:themeColor="background1"/>
                      <w:sz w:val="24"/>
                    </w:rPr>
                    <w:t>F</w:t>
                  </w:r>
                </w:p>
              </w:tc>
              <w:tc>
                <w:tcPr>
                  <w:tcW w:w="462" w:type="dxa"/>
                  <w:shd w:val="clear" w:color="auto" w:fill="833C0B" w:themeFill="accent2" w:themeFillShade="80"/>
                  <w:vAlign w:val="center"/>
                </w:tcPr>
                <w:p w14:paraId="48A90838" w14:textId="77777777" w:rsidR="00CF14A4" w:rsidRPr="004727D2" w:rsidRDefault="00CF14A4" w:rsidP="00207BAB">
                  <w:pPr>
                    <w:rPr>
                      <w:rFonts w:cstheme="minorHAnsi"/>
                      <w:color w:val="FFFFFF" w:themeColor="background1"/>
                    </w:rPr>
                  </w:pPr>
                  <w:r w:rsidRPr="004727D2">
                    <w:rPr>
                      <w:b/>
                      <w:color w:val="FFFFFF" w:themeColor="background1"/>
                      <w:sz w:val="24"/>
                    </w:rPr>
                    <w:t>M</w:t>
                  </w:r>
                </w:p>
              </w:tc>
              <w:tc>
                <w:tcPr>
                  <w:tcW w:w="383" w:type="dxa"/>
                  <w:shd w:val="clear" w:color="auto" w:fill="833C0B" w:themeFill="accent2" w:themeFillShade="80"/>
                  <w:vAlign w:val="center"/>
                </w:tcPr>
                <w:p w14:paraId="17AD20CA" w14:textId="77777777" w:rsidR="00CF14A4" w:rsidRPr="004727D2" w:rsidRDefault="00CF14A4" w:rsidP="00207BAB">
                  <w:pPr>
                    <w:rPr>
                      <w:rFonts w:cstheme="minorHAnsi"/>
                      <w:color w:val="FFFFFF" w:themeColor="background1"/>
                    </w:rPr>
                  </w:pPr>
                  <w:r w:rsidRPr="004727D2">
                    <w:rPr>
                      <w:b/>
                      <w:color w:val="FFFFFF" w:themeColor="background1"/>
                      <w:sz w:val="24"/>
                    </w:rPr>
                    <w:t>I</w:t>
                  </w:r>
                </w:p>
              </w:tc>
              <w:tc>
                <w:tcPr>
                  <w:tcW w:w="632" w:type="dxa"/>
                  <w:shd w:val="clear" w:color="auto" w:fill="833C0B" w:themeFill="accent2" w:themeFillShade="80"/>
                  <w:vAlign w:val="center"/>
                </w:tcPr>
                <w:p w14:paraId="67CFB40E" w14:textId="77777777" w:rsidR="00CF14A4" w:rsidRPr="004727D2" w:rsidRDefault="00CF14A4" w:rsidP="00207BAB">
                  <w:pPr>
                    <w:rPr>
                      <w:rFonts w:cstheme="minorHAnsi"/>
                      <w:color w:val="FFFFFF" w:themeColor="background1"/>
                    </w:rPr>
                  </w:pPr>
                  <w:r w:rsidRPr="004727D2">
                    <w:rPr>
                      <w:b/>
                      <w:color w:val="FFFFFF" w:themeColor="background1"/>
                      <w:sz w:val="24"/>
                    </w:rPr>
                    <w:t>OURS TUÉS</w:t>
                  </w:r>
                </w:p>
              </w:tc>
              <w:tc>
                <w:tcPr>
                  <w:tcW w:w="1289" w:type="dxa"/>
                  <w:shd w:val="clear" w:color="auto" w:fill="833C0B" w:themeFill="accent2" w:themeFillShade="80"/>
                  <w:vAlign w:val="center"/>
                </w:tcPr>
                <w:p w14:paraId="263B72A6" w14:textId="77777777" w:rsidR="00CF14A4" w:rsidRPr="004727D2" w:rsidRDefault="00CF14A4" w:rsidP="00207BAB">
                  <w:pPr>
                    <w:rPr>
                      <w:rFonts w:cstheme="minorHAnsi"/>
                      <w:color w:val="FFFFFF" w:themeColor="background1"/>
                    </w:rPr>
                  </w:pPr>
                  <w:r w:rsidRPr="004727D2">
                    <w:rPr>
                      <w:b/>
                      <w:color w:val="FFFFFF" w:themeColor="background1"/>
                      <w:sz w:val="24"/>
                    </w:rPr>
                    <w:t>F</w:t>
                  </w:r>
                </w:p>
              </w:tc>
              <w:tc>
                <w:tcPr>
                  <w:tcW w:w="462" w:type="dxa"/>
                  <w:shd w:val="clear" w:color="auto" w:fill="833C0B" w:themeFill="accent2" w:themeFillShade="80"/>
                  <w:vAlign w:val="center"/>
                </w:tcPr>
                <w:p w14:paraId="51AA23EB" w14:textId="77777777" w:rsidR="00CF14A4" w:rsidRPr="004727D2" w:rsidRDefault="00CF14A4" w:rsidP="00207BAB">
                  <w:pPr>
                    <w:rPr>
                      <w:rFonts w:cstheme="minorHAnsi"/>
                      <w:color w:val="FFFFFF" w:themeColor="background1"/>
                    </w:rPr>
                  </w:pPr>
                  <w:r w:rsidRPr="004727D2">
                    <w:rPr>
                      <w:b/>
                      <w:color w:val="FFFFFF" w:themeColor="background1"/>
                      <w:sz w:val="24"/>
                    </w:rPr>
                    <w:t>M</w:t>
                  </w:r>
                </w:p>
              </w:tc>
              <w:tc>
                <w:tcPr>
                  <w:tcW w:w="393" w:type="dxa"/>
                  <w:shd w:val="clear" w:color="auto" w:fill="833C0B" w:themeFill="accent2" w:themeFillShade="80"/>
                  <w:vAlign w:val="center"/>
                </w:tcPr>
                <w:p w14:paraId="0730D181" w14:textId="77777777" w:rsidR="00CF14A4" w:rsidRPr="004727D2" w:rsidRDefault="00CF14A4" w:rsidP="00207BAB">
                  <w:pPr>
                    <w:rPr>
                      <w:rFonts w:cstheme="minorHAnsi"/>
                      <w:color w:val="FFFFFF" w:themeColor="background1"/>
                    </w:rPr>
                  </w:pPr>
                  <w:r w:rsidRPr="004727D2">
                    <w:rPr>
                      <w:b/>
                      <w:color w:val="FFFFFF" w:themeColor="background1"/>
                      <w:sz w:val="24"/>
                    </w:rPr>
                    <w:t>I</w:t>
                  </w:r>
                </w:p>
              </w:tc>
              <w:tc>
                <w:tcPr>
                  <w:tcW w:w="615" w:type="dxa"/>
                  <w:shd w:val="clear" w:color="auto" w:fill="833C0B" w:themeFill="accent2" w:themeFillShade="80"/>
                  <w:vAlign w:val="center"/>
                </w:tcPr>
                <w:p w14:paraId="76E20140" w14:textId="77777777" w:rsidR="00CF14A4" w:rsidRPr="004727D2" w:rsidRDefault="00CF14A4" w:rsidP="00207BAB">
                  <w:pPr>
                    <w:rPr>
                      <w:rFonts w:cstheme="minorHAnsi"/>
                      <w:color w:val="FFFFFF" w:themeColor="background1"/>
                    </w:rPr>
                  </w:pPr>
                  <w:r w:rsidRPr="004727D2">
                    <w:rPr>
                      <w:b/>
                      <w:color w:val="FFFFFF" w:themeColor="background1"/>
                      <w:sz w:val="24"/>
                    </w:rPr>
                    <w:t>OURS TUÉS</w:t>
                  </w:r>
                </w:p>
              </w:tc>
              <w:tc>
                <w:tcPr>
                  <w:tcW w:w="464" w:type="dxa"/>
                  <w:shd w:val="clear" w:color="auto" w:fill="833C0B" w:themeFill="accent2" w:themeFillShade="80"/>
                  <w:vAlign w:val="center"/>
                </w:tcPr>
                <w:p w14:paraId="5756E7B7" w14:textId="77777777" w:rsidR="00CF14A4" w:rsidRPr="004727D2" w:rsidRDefault="00CF14A4" w:rsidP="00207BAB">
                  <w:pPr>
                    <w:rPr>
                      <w:rFonts w:cstheme="minorHAnsi"/>
                      <w:color w:val="FFFFFF" w:themeColor="background1"/>
                    </w:rPr>
                  </w:pPr>
                  <w:r w:rsidRPr="004727D2">
                    <w:rPr>
                      <w:b/>
                      <w:color w:val="FFFFFF" w:themeColor="background1"/>
                      <w:sz w:val="24"/>
                    </w:rPr>
                    <w:t>F</w:t>
                  </w:r>
                </w:p>
              </w:tc>
              <w:tc>
                <w:tcPr>
                  <w:tcW w:w="1289" w:type="dxa"/>
                  <w:shd w:val="clear" w:color="auto" w:fill="833C0B" w:themeFill="accent2" w:themeFillShade="80"/>
                  <w:vAlign w:val="center"/>
                </w:tcPr>
                <w:p w14:paraId="3C042DE0" w14:textId="77777777" w:rsidR="00CF14A4" w:rsidRPr="004727D2" w:rsidRDefault="00CF14A4" w:rsidP="00207BAB">
                  <w:pPr>
                    <w:rPr>
                      <w:rFonts w:cstheme="minorHAnsi"/>
                      <w:color w:val="FFFFFF" w:themeColor="background1"/>
                    </w:rPr>
                  </w:pPr>
                  <w:r w:rsidRPr="004727D2">
                    <w:rPr>
                      <w:b/>
                      <w:color w:val="FFFFFF" w:themeColor="background1"/>
                      <w:sz w:val="24"/>
                    </w:rPr>
                    <w:t>M</w:t>
                  </w:r>
                </w:p>
              </w:tc>
              <w:tc>
                <w:tcPr>
                  <w:tcW w:w="381" w:type="dxa"/>
                  <w:shd w:val="clear" w:color="auto" w:fill="833C0B" w:themeFill="accent2" w:themeFillShade="80"/>
                  <w:vAlign w:val="center"/>
                </w:tcPr>
                <w:p w14:paraId="0760AE6A" w14:textId="77777777" w:rsidR="00CF14A4" w:rsidRPr="004727D2" w:rsidRDefault="00CF14A4" w:rsidP="00207BAB">
                  <w:pPr>
                    <w:rPr>
                      <w:rFonts w:cstheme="minorHAnsi"/>
                      <w:color w:val="FFFFFF" w:themeColor="background1"/>
                    </w:rPr>
                  </w:pPr>
                  <w:r w:rsidRPr="004727D2">
                    <w:rPr>
                      <w:b/>
                      <w:color w:val="FFFFFF" w:themeColor="background1"/>
                      <w:sz w:val="24"/>
                    </w:rPr>
                    <w:t>I</w:t>
                  </w:r>
                </w:p>
              </w:tc>
              <w:tc>
                <w:tcPr>
                  <w:tcW w:w="1222" w:type="dxa"/>
                  <w:shd w:val="clear" w:color="auto" w:fill="833C0B" w:themeFill="accent2" w:themeFillShade="80"/>
                  <w:vAlign w:val="center"/>
                </w:tcPr>
                <w:p w14:paraId="230FC94A" w14:textId="77777777" w:rsidR="00CF14A4" w:rsidRPr="004727D2" w:rsidRDefault="00CF14A4" w:rsidP="00207BAB">
                  <w:pPr>
                    <w:rPr>
                      <w:rFonts w:cstheme="minorHAnsi"/>
                      <w:b/>
                      <w:color w:val="FFFFFF" w:themeColor="background1"/>
                      <w:sz w:val="24"/>
                    </w:rPr>
                  </w:pPr>
                  <w:r w:rsidRPr="004727D2">
                    <w:rPr>
                      <w:b/>
                      <w:color w:val="FFFFFF" w:themeColor="background1"/>
                      <w:sz w:val="24"/>
                    </w:rPr>
                    <w:t>Récolte</w:t>
                  </w:r>
                </w:p>
              </w:tc>
              <w:tc>
                <w:tcPr>
                  <w:tcW w:w="1197" w:type="dxa"/>
                  <w:shd w:val="clear" w:color="auto" w:fill="833C0B" w:themeFill="accent2" w:themeFillShade="80"/>
                  <w:vAlign w:val="center"/>
                </w:tcPr>
                <w:p w14:paraId="2FA9D8E0" w14:textId="77777777" w:rsidR="00CF14A4" w:rsidRPr="004727D2" w:rsidRDefault="00CF14A4" w:rsidP="00207BAB">
                  <w:pPr>
                    <w:rPr>
                      <w:rFonts w:cstheme="minorHAnsi"/>
                      <w:b/>
                      <w:color w:val="FFFFFF" w:themeColor="background1"/>
                      <w:sz w:val="24"/>
                    </w:rPr>
                  </w:pPr>
                  <w:r w:rsidRPr="004727D2">
                    <w:rPr>
                      <w:b/>
                      <w:color w:val="FFFFFF" w:themeColor="background1"/>
                      <w:sz w:val="24"/>
                    </w:rPr>
                    <w:t>Récolte</w:t>
                  </w:r>
                </w:p>
              </w:tc>
              <w:tc>
                <w:tcPr>
                  <w:tcW w:w="988" w:type="dxa"/>
                  <w:shd w:val="clear" w:color="auto" w:fill="833C0B" w:themeFill="accent2" w:themeFillShade="80"/>
                  <w:vAlign w:val="center"/>
                </w:tcPr>
                <w:p w14:paraId="21F1DDAC" w14:textId="77777777" w:rsidR="00CF14A4" w:rsidRPr="004727D2" w:rsidRDefault="00CF14A4" w:rsidP="00207BAB">
                  <w:pPr>
                    <w:rPr>
                      <w:rFonts w:cstheme="minorHAnsi"/>
                      <w:color w:val="FFFFFF" w:themeColor="background1"/>
                    </w:rPr>
                  </w:pPr>
                  <w:r w:rsidRPr="004727D2">
                    <w:rPr>
                      <w:b/>
                      <w:color w:val="FFFFFF" w:themeColor="background1"/>
                      <w:sz w:val="24"/>
                    </w:rPr>
                    <w:t>Récolte</w:t>
                  </w:r>
                </w:p>
              </w:tc>
              <w:tc>
                <w:tcPr>
                  <w:tcW w:w="1269" w:type="dxa"/>
                  <w:shd w:val="clear" w:color="auto" w:fill="833C0B" w:themeFill="accent2" w:themeFillShade="80"/>
                  <w:vAlign w:val="center"/>
                </w:tcPr>
                <w:p w14:paraId="56D1D039" w14:textId="77777777" w:rsidR="00CF14A4" w:rsidRPr="004727D2" w:rsidRDefault="00CF14A4" w:rsidP="00207BAB">
                  <w:pPr>
                    <w:rPr>
                      <w:rFonts w:cstheme="minorHAnsi"/>
                      <w:color w:val="FFFFFF" w:themeColor="background1"/>
                    </w:rPr>
                  </w:pPr>
                  <w:r w:rsidRPr="004727D2">
                    <w:rPr>
                      <w:b/>
                      <w:color w:val="FFFFFF" w:themeColor="background1"/>
                      <w:sz w:val="20"/>
                    </w:rPr>
                    <w:t>Proportion de femelles</w:t>
                  </w:r>
                </w:p>
              </w:tc>
              <w:tc>
                <w:tcPr>
                  <w:tcW w:w="1268" w:type="dxa"/>
                  <w:vMerge/>
                  <w:shd w:val="clear" w:color="auto" w:fill="C45911" w:themeFill="accent2" w:themeFillShade="BF"/>
                  <w:vAlign w:val="center"/>
                </w:tcPr>
                <w:p w14:paraId="4A2DF226" w14:textId="77777777" w:rsidR="00CF14A4" w:rsidRPr="004727D2" w:rsidRDefault="00CF14A4" w:rsidP="00207BAB">
                  <w:pPr>
                    <w:rPr>
                      <w:rFonts w:cstheme="minorHAnsi"/>
                      <w:color w:val="FFFFFF" w:themeColor="background1"/>
                      <w:lang w:val="en-CA"/>
                    </w:rPr>
                  </w:pPr>
                </w:p>
              </w:tc>
            </w:tr>
            <w:tr w:rsidR="000D33A9" w:rsidRPr="004727D2" w14:paraId="1843A8AA" w14:textId="77777777" w:rsidTr="000D33A9">
              <w:tc>
                <w:tcPr>
                  <w:tcW w:w="1308" w:type="dxa"/>
                  <w:vMerge w:val="restart"/>
                  <w:vAlign w:val="center"/>
                </w:tcPr>
                <w:p w14:paraId="691BAE4B" w14:textId="51894A9F" w:rsidR="002B7AFD" w:rsidRPr="004727D2" w:rsidRDefault="002B7AFD" w:rsidP="00076D7D">
                  <w:pPr>
                    <w:rPr>
                      <w:rFonts w:cstheme="minorHAnsi"/>
                    </w:rPr>
                  </w:pPr>
                  <w:r w:rsidRPr="004727D2">
                    <w:rPr>
                      <w:sz w:val="24"/>
                    </w:rPr>
                    <w:t>BB</w:t>
                  </w:r>
                </w:p>
              </w:tc>
              <w:tc>
                <w:tcPr>
                  <w:tcW w:w="1353" w:type="dxa"/>
                  <w:vAlign w:val="center"/>
                </w:tcPr>
                <w:p w14:paraId="65FA5BD8" w14:textId="77777777" w:rsidR="002B7AFD" w:rsidRPr="004727D2" w:rsidRDefault="002B7AFD" w:rsidP="00076D7D">
                  <w:pPr>
                    <w:rPr>
                      <w:rFonts w:cstheme="minorHAnsi"/>
                    </w:rPr>
                  </w:pPr>
                  <w:r w:rsidRPr="004727D2">
                    <w:rPr>
                      <w:sz w:val="24"/>
                    </w:rPr>
                    <w:t>Nt</w:t>
                  </w:r>
                </w:p>
              </w:tc>
              <w:tc>
                <w:tcPr>
                  <w:tcW w:w="615" w:type="dxa"/>
                </w:tcPr>
                <w:p w14:paraId="50A25D30" w14:textId="74DDD302" w:rsidR="002B7AFD" w:rsidRPr="004727D2" w:rsidRDefault="002B7AFD" w:rsidP="00076D7D">
                  <w:pPr>
                    <w:rPr>
                      <w:rFonts w:cstheme="minorHAnsi"/>
                    </w:rPr>
                  </w:pPr>
                  <w:r w:rsidRPr="004727D2">
                    <w:t>65</w:t>
                  </w:r>
                </w:p>
              </w:tc>
              <w:tc>
                <w:tcPr>
                  <w:tcW w:w="440" w:type="dxa"/>
                </w:tcPr>
                <w:p w14:paraId="7FDDCD9B" w14:textId="7CF4E311" w:rsidR="002B7AFD" w:rsidRPr="004727D2" w:rsidRDefault="002B7AFD" w:rsidP="00076D7D">
                  <w:pPr>
                    <w:rPr>
                      <w:rFonts w:cstheme="minorHAnsi"/>
                    </w:rPr>
                  </w:pPr>
                  <w:r w:rsidRPr="004727D2">
                    <w:t>30</w:t>
                  </w:r>
                </w:p>
              </w:tc>
              <w:tc>
                <w:tcPr>
                  <w:tcW w:w="440" w:type="dxa"/>
                </w:tcPr>
                <w:p w14:paraId="7B25A4F9" w14:textId="59B80061" w:rsidR="002B7AFD" w:rsidRPr="004727D2" w:rsidRDefault="002B7AFD" w:rsidP="00076D7D">
                  <w:pPr>
                    <w:rPr>
                      <w:rFonts w:cstheme="minorHAnsi"/>
                    </w:rPr>
                  </w:pPr>
                  <w:r w:rsidRPr="004727D2">
                    <w:t>35</w:t>
                  </w:r>
                </w:p>
              </w:tc>
              <w:tc>
                <w:tcPr>
                  <w:tcW w:w="396" w:type="dxa"/>
                </w:tcPr>
                <w:p w14:paraId="6E36D36C" w14:textId="02F3772A" w:rsidR="002B7AFD" w:rsidRPr="004727D2" w:rsidRDefault="002B7AFD" w:rsidP="00076D7D">
                  <w:pPr>
                    <w:rPr>
                      <w:rFonts w:cstheme="minorHAnsi"/>
                    </w:rPr>
                  </w:pPr>
                  <w:r w:rsidRPr="004727D2">
                    <w:t>0</w:t>
                  </w:r>
                </w:p>
              </w:tc>
              <w:tc>
                <w:tcPr>
                  <w:tcW w:w="615" w:type="dxa"/>
                </w:tcPr>
                <w:p w14:paraId="4859D6E3" w14:textId="470944C1" w:rsidR="002B7AFD" w:rsidRPr="004727D2" w:rsidRDefault="002B7AFD" w:rsidP="00076D7D">
                  <w:pPr>
                    <w:rPr>
                      <w:rFonts w:cstheme="minorHAnsi"/>
                    </w:rPr>
                  </w:pPr>
                  <w:r w:rsidRPr="004727D2">
                    <w:t>73</w:t>
                  </w:r>
                </w:p>
              </w:tc>
              <w:tc>
                <w:tcPr>
                  <w:tcW w:w="447" w:type="dxa"/>
                </w:tcPr>
                <w:p w14:paraId="399597A9" w14:textId="499F6F89" w:rsidR="002B7AFD" w:rsidRPr="004727D2" w:rsidRDefault="002B7AFD" w:rsidP="00076D7D">
                  <w:pPr>
                    <w:rPr>
                      <w:rFonts w:cstheme="minorHAnsi"/>
                    </w:rPr>
                  </w:pPr>
                  <w:r w:rsidRPr="004727D2">
                    <w:t>34</w:t>
                  </w:r>
                </w:p>
              </w:tc>
              <w:tc>
                <w:tcPr>
                  <w:tcW w:w="543" w:type="dxa"/>
                </w:tcPr>
                <w:p w14:paraId="3AE7F607" w14:textId="0486C94B" w:rsidR="002B7AFD" w:rsidRPr="004727D2" w:rsidRDefault="002B7AFD" w:rsidP="00076D7D">
                  <w:pPr>
                    <w:rPr>
                      <w:rFonts w:cstheme="minorHAnsi"/>
                    </w:rPr>
                  </w:pPr>
                  <w:r w:rsidRPr="004727D2">
                    <w:t>39</w:t>
                  </w:r>
                </w:p>
              </w:tc>
              <w:tc>
                <w:tcPr>
                  <w:tcW w:w="407" w:type="dxa"/>
                </w:tcPr>
                <w:p w14:paraId="6FD636E4" w14:textId="41E4F2A6" w:rsidR="002B7AFD" w:rsidRPr="004727D2" w:rsidRDefault="002B7AFD" w:rsidP="00076D7D">
                  <w:pPr>
                    <w:rPr>
                      <w:rFonts w:cstheme="minorHAnsi"/>
                    </w:rPr>
                  </w:pPr>
                  <w:r w:rsidRPr="004727D2">
                    <w:t>0</w:t>
                  </w:r>
                </w:p>
              </w:tc>
              <w:tc>
                <w:tcPr>
                  <w:tcW w:w="653" w:type="dxa"/>
                </w:tcPr>
                <w:p w14:paraId="0804CC8E" w14:textId="1B3B9FE4" w:rsidR="002B7AFD" w:rsidRPr="004727D2" w:rsidRDefault="002B7AFD" w:rsidP="00076D7D">
                  <w:pPr>
                    <w:rPr>
                      <w:rFonts w:cstheme="minorHAnsi"/>
                    </w:rPr>
                  </w:pPr>
                  <w:r w:rsidRPr="004727D2">
                    <w:t>74</w:t>
                  </w:r>
                </w:p>
              </w:tc>
              <w:tc>
                <w:tcPr>
                  <w:tcW w:w="462" w:type="dxa"/>
                </w:tcPr>
                <w:p w14:paraId="3B2823A6" w14:textId="5971A38D" w:rsidR="002B7AFD" w:rsidRPr="004727D2" w:rsidRDefault="002B7AFD" w:rsidP="00076D7D">
                  <w:pPr>
                    <w:rPr>
                      <w:rFonts w:cstheme="minorHAnsi"/>
                    </w:rPr>
                  </w:pPr>
                  <w:r w:rsidRPr="004727D2">
                    <w:t>32</w:t>
                  </w:r>
                </w:p>
              </w:tc>
              <w:tc>
                <w:tcPr>
                  <w:tcW w:w="462" w:type="dxa"/>
                </w:tcPr>
                <w:p w14:paraId="0DEC7CC3" w14:textId="779C3B20" w:rsidR="002B7AFD" w:rsidRPr="004727D2" w:rsidRDefault="002B7AFD" w:rsidP="00076D7D">
                  <w:pPr>
                    <w:rPr>
                      <w:rFonts w:cstheme="minorHAnsi"/>
                    </w:rPr>
                  </w:pPr>
                  <w:r w:rsidRPr="004727D2">
                    <w:t>42</w:t>
                  </w:r>
                </w:p>
              </w:tc>
              <w:tc>
                <w:tcPr>
                  <w:tcW w:w="383" w:type="dxa"/>
                </w:tcPr>
                <w:p w14:paraId="447AF611" w14:textId="3F9531D6" w:rsidR="002B7AFD" w:rsidRPr="004727D2" w:rsidRDefault="002B7AFD" w:rsidP="00076D7D">
                  <w:pPr>
                    <w:rPr>
                      <w:rFonts w:cstheme="minorHAnsi"/>
                    </w:rPr>
                  </w:pPr>
                  <w:r w:rsidRPr="004727D2">
                    <w:t>0</w:t>
                  </w:r>
                </w:p>
              </w:tc>
              <w:tc>
                <w:tcPr>
                  <w:tcW w:w="632" w:type="dxa"/>
                </w:tcPr>
                <w:p w14:paraId="3C3ED0FA" w14:textId="303F6F09" w:rsidR="002B7AFD" w:rsidRPr="004727D2" w:rsidRDefault="002B7AFD" w:rsidP="00076D7D">
                  <w:pPr>
                    <w:rPr>
                      <w:rFonts w:cstheme="minorHAnsi"/>
                    </w:rPr>
                  </w:pPr>
                  <w:r w:rsidRPr="004727D2">
                    <w:t>68</w:t>
                  </w:r>
                </w:p>
              </w:tc>
              <w:tc>
                <w:tcPr>
                  <w:tcW w:w="1289" w:type="dxa"/>
                </w:tcPr>
                <w:p w14:paraId="50E3E8C0" w14:textId="0C9369CA" w:rsidR="002B7AFD" w:rsidRPr="004727D2" w:rsidRDefault="002B7AFD" w:rsidP="00076D7D">
                  <w:pPr>
                    <w:rPr>
                      <w:rFonts w:cstheme="minorHAnsi"/>
                      <w:color w:val="FF0000"/>
                    </w:rPr>
                  </w:pPr>
                  <w:r w:rsidRPr="004727D2">
                    <w:t>22</w:t>
                  </w:r>
                </w:p>
              </w:tc>
              <w:tc>
                <w:tcPr>
                  <w:tcW w:w="462" w:type="dxa"/>
                </w:tcPr>
                <w:p w14:paraId="5264F719" w14:textId="0E4E22BB" w:rsidR="002B7AFD" w:rsidRPr="004727D2" w:rsidRDefault="002B7AFD" w:rsidP="00076D7D">
                  <w:pPr>
                    <w:rPr>
                      <w:rFonts w:cstheme="minorHAnsi"/>
                      <w:color w:val="FF0000"/>
                    </w:rPr>
                  </w:pPr>
                  <w:r w:rsidRPr="004727D2">
                    <w:t>46</w:t>
                  </w:r>
                </w:p>
              </w:tc>
              <w:tc>
                <w:tcPr>
                  <w:tcW w:w="393" w:type="dxa"/>
                </w:tcPr>
                <w:p w14:paraId="066862C3" w14:textId="66972A2F" w:rsidR="002B7AFD" w:rsidRPr="004727D2" w:rsidRDefault="002B7AFD" w:rsidP="00076D7D">
                  <w:pPr>
                    <w:rPr>
                      <w:rFonts w:cstheme="minorHAnsi"/>
                    </w:rPr>
                  </w:pPr>
                  <w:r w:rsidRPr="004727D2">
                    <w:t>0</w:t>
                  </w:r>
                </w:p>
              </w:tc>
              <w:tc>
                <w:tcPr>
                  <w:tcW w:w="615" w:type="dxa"/>
                  <w:shd w:val="clear" w:color="auto" w:fill="auto"/>
                  <w:vAlign w:val="bottom"/>
                </w:tcPr>
                <w:p w14:paraId="6DA17CCC" w14:textId="0AA23121" w:rsidR="002B7AFD" w:rsidRPr="004727D2" w:rsidRDefault="002B7AFD" w:rsidP="00076D7D">
                  <w:pPr>
                    <w:rPr>
                      <w:rFonts w:cstheme="minorHAnsi"/>
                    </w:rPr>
                  </w:pPr>
                  <w:r w:rsidRPr="004727D2">
                    <w:t>65</w:t>
                  </w:r>
                </w:p>
              </w:tc>
              <w:tc>
                <w:tcPr>
                  <w:tcW w:w="464" w:type="dxa"/>
                  <w:shd w:val="clear" w:color="auto" w:fill="auto"/>
                  <w:vAlign w:val="bottom"/>
                </w:tcPr>
                <w:p w14:paraId="673D9385" w14:textId="0B436AE6" w:rsidR="002B7AFD" w:rsidRPr="004727D2" w:rsidRDefault="002B7AFD" w:rsidP="00076D7D">
                  <w:pPr>
                    <w:rPr>
                      <w:rFonts w:cstheme="minorHAnsi"/>
                    </w:rPr>
                  </w:pPr>
                  <w:r w:rsidRPr="004727D2">
                    <w:t>32</w:t>
                  </w:r>
                </w:p>
              </w:tc>
              <w:tc>
                <w:tcPr>
                  <w:tcW w:w="1289" w:type="dxa"/>
                  <w:shd w:val="clear" w:color="auto" w:fill="auto"/>
                  <w:vAlign w:val="bottom"/>
                </w:tcPr>
                <w:p w14:paraId="4051476F" w14:textId="3468BDF7" w:rsidR="002B7AFD" w:rsidRPr="004727D2" w:rsidRDefault="002B7AFD" w:rsidP="00076D7D">
                  <w:pPr>
                    <w:rPr>
                      <w:rFonts w:cstheme="minorHAnsi"/>
                    </w:rPr>
                  </w:pPr>
                  <w:r w:rsidRPr="004727D2">
                    <w:t>33</w:t>
                  </w:r>
                </w:p>
              </w:tc>
              <w:tc>
                <w:tcPr>
                  <w:tcW w:w="381" w:type="dxa"/>
                  <w:shd w:val="clear" w:color="auto" w:fill="auto"/>
                  <w:vAlign w:val="bottom"/>
                </w:tcPr>
                <w:p w14:paraId="092E394E" w14:textId="314C805A" w:rsidR="002B7AFD" w:rsidRPr="004727D2" w:rsidRDefault="002B7AFD" w:rsidP="00076D7D">
                  <w:pPr>
                    <w:rPr>
                      <w:rFonts w:cstheme="minorHAnsi"/>
                    </w:rPr>
                  </w:pPr>
                  <w:r w:rsidRPr="004727D2">
                    <w:t>0</w:t>
                  </w:r>
                </w:p>
              </w:tc>
              <w:tc>
                <w:tcPr>
                  <w:tcW w:w="1222" w:type="dxa"/>
                  <w:vMerge w:val="restart"/>
                  <w:shd w:val="clear" w:color="auto" w:fill="auto"/>
                </w:tcPr>
                <w:p w14:paraId="4D591FDB" w14:textId="041C3BC1" w:rsidR="002B7AFD" w:rsidRPr="004727D2" w:rsidRDefault="002B7AFD" w:rsidP="005847AE">
                  <w:pPr>
                    <w:jc w:val="center"/>
                    <w:rPr>
                      <w:rFonts w:cstheme="minorHAnsi"/>
                    </w:rPr>
                  </w:pPr>
                  <w:r w:rsidRPr="004727D2">
                    <w:t>146,0</w:t>
                  </w:r>
                </w:p>
              </w:tc>
              <w:tc>
                <w:tcPr>
                  <w:tcW w:w="1197" w:type="dxa"/>
                  <w:vMerge w:val="restart"/>
                  <w:shd w:val="clear" w:color="auto" w:fill="auto"/>
                </w:tcPr>
                <w:p w14:paraId="6F27E913" w14:textId="4A2D15C8" w:rsidR="002B7AFD" w:rsidRPr="004727D2" w:rsidRDefault="002B7AFD" w:rsidP="005847AE">
                  <w:pPr>
                    <w:jc w:val="center"/>
                    <w:rPr>
                      <w:rFonts w:cstheme="minorHAnsi"/>
                    </w:rPr>
                  </w:pPr>
                  <w:r w:rsidRPr="004727D2">
                    <w:t>145,0</w:t>
                  </w:r>
                </w:p>
              </w:tc>
              <w:tc>
                <w:tcPr>
                  <w:tcW w:w="988" w:type="dxa"/>
                  <w:vMerge w:val="restart"/>
                  <w:shd w:val="clear" w:color="auto" w:fill="auto"/>
                </w:tcPr>
                <w:p w14:paraId="692579E8" w14:textId="3EA97C1D" w:rsidR="002B7AFD" w:rsidRPr="004727D2" w:rsidRDefault="002B7AFD" w:rsidP="005847AE">
                  <w:pPr>
                    <w:jc w:val="center"/>
                    <w:rPr>
                      <w:rFonts w:cstheme="minorHAnsi"/>
                    </w:rPr>
                  </w:pPr>
                  <w:r w:rsidRPr="004727D2">
                    <w:t>146</w:t>
                  </w:r>
                </w:p>
              </w:tc>
              <w:tc>
                <w:tcPr>
                  <w:tcW w:w="1269" w:type="dxa"/>
                  <w:vMerge w:val="restart"/>
                  <w:shd w:val="clear" w:color="auto" w:fill="auto"/>
                </w:tcPr>
                <w:p w14:paraId="5DC2AACC" w14:textId="070B31F1" w:rsidR="002B7AFD" w:rsidRPr="004727D2" w:rsidRDefault="002B7AFD" w:rsidP="005847AE">
                  <w:pPr>
                    <w:jc w:val="center"/>
                    <w:rPr>
                      <w:rFonts w:cstheme="minorHAnsi"/>
                    </w:rPr>
                  </w:pPr>
                  <w:r w:rsidRPr="004727D2">
                    <w:t>0,4167</w:t>
                  </w:r>
                </w:p>
              </w:tc>
              <w:tc>
                <w:tcPr>
                  <w:tcW w:w="1268" w:type="dxa"/>
                  <w:vMerge w:val="restart"/>
                </w:tcPr>
                <w:p w14:paraId="101F3512" w14:textId="4997CC76" w:rsidR="002B7AFD" w:rsidRPr="004727D2" w:rsidRDefault="002B7AFD" w:rsidP="005847AE">
                  <w:pPr>
                    <w:jc w:val="center"/>
                    <w:rPr>
                      <w:rFonts w:cstheme="minorHAnsi"/>
                    </w:rPr>
                  </w:pPr>
                  <w:r w:rsidRPr="004727D2">
                    <w:t>2</w:t>
                  </w:r>
                  <w:r w:rsidR="00621BD8" w:rsidRPr="004727D2">
                    <w:t> </w:t>
                  </w:r>
                  <w:r w:rsidRPr="004727D2">
                    <w:t>826</w:t>
                  </w:r>
                </w:p>
              </w:tc>
            </w:tr>
            <w:tr w:rsidR="000D33A9" w:rsidRPr="004727D2" w14:paraId="7316A992" w14:textId="77777777" w:rsidTr="000D33A9">
              <w:tc>
                <w:tcPr>
                  <w:tcW w:w="1308" w:type="dxa"/>
                  <w:vMerge/>
                  <w:vAlign w:val="center"/>
                </w:tcPr>
                <w:p w14:paraId="76AA5347" w14:textId="53CA920D" w:rsidR="002B7AFD" w:rsidRPr="004727D2" w:rsidRDefault="002B7AFD" w:rsidP="00076D7D">
                  <w:pPr>
                    <w:rPr>
                      <w:rFonts w:cstheme="minorHAnsi"/>
                      <w:lang w:val="en-CA"/>
                    </w:rPr>
                  </w:pPr>
                </w:p>
              </w:tc>
              <w:tc>
                <w:tcPr>
                  <w:tcW w:w="1353" w:type="dxa"/>
                  <w:vAlign w:val="center"/>
                </w:tcPr>
                <w:p w14:paraId="7F49BC9B" w14:textId="77777777" w:rsidR="002B7AFD" w:rsidRPr="004727D2" w:rsidRDefault="002B7AFD" w:rsidP="00076D7D">
                  <w:pPr>
                    <w:rPr>
                      <w:rFonts w:cstheme="minorHAnsi"/>
                    </w:rPr>
                  </w:pPr>
                  <w:proofErr w:type="spellStart"/>
                  <w:r w:rsidRPr="004727D2">
                    <w:rPr>
                      <w:sz w:val="24"/>
                    </w:rPr>
                    <w:t>Gl</w:t>
                  </w:r>
                  <w:proofErr w:type="spellEnd"/>
                  <w:r w:rsidRPr="004727D2">
                    <w:rPr>
                      <w:sz w:val="24"/>
                    </w:rPr>
                    <w:t>.</w:t>
                  </w:r>
                </w:p>
              </w:tc>
              <w:tc>
                <w:tcPr>
                  <w:tcW w:w="615" w:type="dxa"/>
                </w:tcPr>
                <w:p w14:paraId="4AD58337" w14:textId="512F2547" w:rsidR="002B7AFD" w:rsidRPr="004727D2" w:rsidRDefault="002B7AFD" w:rsidP="00076D7D">
                  <w:pPr>
                    <w:rPr>
                      <w:rFonts w:cstheme="minorHAnsi"/>
                    </w:rPr>
                  </w:pPr>
                  <w:r w:rsidRPr="004727D2">
                    <w:t>79</w:t>
                  </w:r>
                </w:p>
              </w:tc>
              <w:tc>
                <w:tcPr>
                  <w:tcW w:w="440" w:type="dxa"/>
                </w:tcPr>
                <w:p w14:paraId="7C17A706" w14:textId="77777777" w:rsidR="002B7AFD" w:rsidRPr="004727D2" w:rsidRDefault="002B7AFD" w:rsidP="00076D7D">
                  <w:pPr>
                    <w:rPr>
                      <w:rFonts w:cstheme="minorHAnsi"/>
                      <w:lang w:val="en-CA"/>
                    </w:rPr>
                  </w:pPr>
                </w:p>
              </w:tc>
              <w:tc>
                <w:tcPr>
                  <w:tcW w:w="440" w:type="dxa"/>
                </w:tcPr>
                <w:p w14:paraId="326F8D69" w14:textId="77777777" w:rsidR="002B7AFD" w:rsidRPr="004727D2" w:rsidRDefault="002B7AFD" w:rsidP="00076D7D">
                  <w:pPr>
                    <w:rPr>
                      <w:rFonts w:cstheme="minorHAnsi"/>
                      <w:lang w:val="en-CA"/>
                    </w:rPr>
                  </w:pPr>
                </w:p>
              </w:tc>
              <w:tc>
                <w:tcPr>
                  <w:tcW w:w="396" w:type="dxa"/>
                </w:tcPr>
                <w:p w14:paraId="7C90D546" w14:textId="139700F5" w:rsidR="002B7AFD" w:rsidRPr="004727D2" w:rsidRDefault="002B7AFD" w:rsidP="00076D7D">
                  <w:pPr>
                    <w:rPr>
                      <w:rFonts w:cstheme="minorHAnsi"/>
                      <w:lang w:val="en-CA"/>
                    </w:rPr>
                  </w:pPr>
                </w:p>
              </w:tc>
              <w:tc>
                <w:tcPr>
                  <w:tcW w:w="615" w:type="dxa"/>
                </w:tcPr>
                <w:p w14:paraId="5B52E05B" w14:textId="073DB12F" w:rsidR="002B7AFD" w:rsidRPr="004727D2" w:rsidRDefault="002B7AFD" w:rsidP="00076D7D">
                  <w:pPr>
                    <w:rPr>
                      <w:rFonts w:cstheme="minorHAnsi"/>
                    </w:rPr>
                  </w:pPr>
                  <w:r w:rsidRPr="004727D2">
                    <w:t>78</w:t>
                  </w:r>
                </w:p>
              </w:tc>
              <w:tc>
                <w:tcPr>
                  <w:tcW w:w="447" w:type="dxa"/>
                </w:tcPr>
                <w:p w14:paraId="1575DBB4" w14:textId="64C31A9C" w:rsidR="002B7AFD" w:rsidRPr="004727D2" w:rsidRDefault="002B7AFD" w:rsidP="00076D7D">
                  <w:pPr>
                    <w:rPr>
                      <w:rFonts w:cstheme="minorHAnsi"/>
                    </w:rPr>
                  </w:pPr>
                  <w:r w:rsidRPr="004727D2">
                    <w:t>32</w:t>
                  </w:r>
                </w:p>
              </w:tc>
              <w:tc>
                <w:tcPr>
                  <w:tcW w:w="543" w:type="dxa"/>
                </w:tcPr>
                <w:p w14:paraId="657A374B" w14:textId="2BE0B7E7" w:rsidR="002B7AFD" w:rsidRPr="004727D2" w:rsidRDefault="002B7AFD" w:rsidP="00076D7D">
                  <w:pPr>
                    <w:rPr>
                      <w:rFonts w:cstheme="minorHAnsi"/>
                    </w:rPr>
                  </w:pPr>
                  <w:r w:rsidRPr="004727D2">
                    <w:t>46</w:t>
                  </w:r>
                </w:p>
              </w:tc>
              <w:tc>
                <w:tcPr>
                  <w:tcW w:w="407" w:type="dxa"/>
                </w:tcPr>
                <w:p w14:paraId="1CA82D36" w14:textId="66FBDB9A" w:rsidR="002B7AFD" w:rsidRPr="004727D2" w:rsidRDefault="002B7AFD" w:rsidP="00076D7D">
                  <w:pPr>
                    <w:rPr>
                      <w:rFonts w:cstheme="minorHAnsi"/>
                    </w:rPr>
                  </w:pPr>
                  <w:r w:rsidRPr="004727D2">
                    <w:t>0</w:t>
                  </w:r>
                </w:p>
              </w:tc>
              <w:tc>
                <w:tcPr>
                  <w:tcW w:w="653" w:type="dxa"/>
                </w:tcPr>
                <w:p w14:paraId="7ADB38D8" w14:textId="59A5B848" w:rsidR="002B7AFD" w:rsidRPr="004727D2" w:rsidRDefault="002B7AFD" w:rsidP="00076D7D">
                  <w:pPr>
                    <w:rPr>
                      <w:rFonts w:cstheme="minorHAnsi"/>
                    </w:rPr>
                  </w:pPr>
                  <w:r w:rsidRPr="004727D2">
                    <w:t>70</w:t>
                  </w:r>
                </w:p>
              </w:tc>
              <w:tc>
                <w:tcPr>
                  <w:tcW w:w="462" w:type="dxa"/>
                </w:tcPr>
                <w:p w14:paraId="4720BA91" w14:textId="459B7E51" w:rsidR="002B7AFD" w:rsidRPr="004727D2" w:rsidRDefault="002B7AFD" w:rsidP="00076D7D">
                  <w:pPr>
                    <w:rPr>
                      <w:rFonts w:cstheme="minorHAnsi"/>
                    </w:rPr>
                  </w:pPr>
                  <w:r w:rsidRPr="004727D2">
                    <w:t>26</w:t>
                  </w:r>
                </w:p>
              </w:tc>
              <w:tc>
                <w:tcPr>
                  <w:tcW w:w="462" w:type="dxa"/>
                </w:tcPr>
                <w:p w14:paraId="4DA22F81" w14:textId="7949D34C" w:rsidR="002B7AFD" w:rsidRPr="004727D2" w:rsidRDefault="002B7AFD" w:rsidP="00076D7D">
                  <w:pPr>
                    <w:rPr>
                      <w:rFonts w:cstheme="minorHAnsi"/>
                    </w:rPr>
                  </w:pPr>
                  <w:r w:rsidRPr="004727D2">
                    <w:t>44</w:t>
                  </w:r>
                </w:p>
              </w:tc>
              <w:tc>
                <w:tcPr>
                  <w:tcW w:w="383" w:type="dxa"/>
                </w:tcPr>
                <w:p w14:paraId="6205581B" w14:textId="203BFDB4" w:rsidR="002B7AFD" w:rsidRPr="004727D2" w:rsidRDefault="002B7AFD" w:rsidP="00076D7D">
                  <w:pPr>
                    <w:rPr>
                      <w:rFonts w:cstheme="minorHAnsi"/>
                    </w:rPr>
                  </w:pPr>
                  <w:r w:rsidRPr="004727D2">
                    <w:t>0</w:t>
                  </w:r>
                </w:p>
              </w:tc>
              <w:tc>
                <w:tcPr>
                  <w:tcW w:w="632" w:type="dxa"/>
                </w:tcPr>
                <w:p w14:paraId="0211E166" w14:textId="503A4D80" w:rsidR="002B7AFD" w:rsidRPr="004727D2" w:rsidRDefault="002B7AFD" w:rsidP="00076D7D">
                  <w:pPr>
                    <w:rPr>
                      <w:rFonts w:cstheme="minorHAnsi"/>
                    </w:rPr>
                  </w:pPr>
                  <w:r w:rsidRPr="004727D2">
                    <w:t>77</w:t>
                  </w:r>
                </w:p>
              </w:tc>
              <w:tc>
                <w:tcPr>
                  <w:tcW w:w="1289" w:type="dxa"/>
                </w:tcPr>
                <w:p w14:paraId="0300B484" w14:textId="67BC0E13" w:rsidR="002B7AFD" w:rsidRPr="004727D2" w:rsidRDefault="002B7AFD" w:rsidP="00076D7D">
                  <w:pPr>
                    <w:rPr>
                      <w:rFonts w:cstheme="minorHAnsi"/>
                    </w:rPr>
                  </w:pPr>
                  <w:r w:rsidRPr="004727D2">
                    <w:t>24</w:t>
                  </w:r>
                </w:p>
              </w:tc>
              <w:tc>
                <w:tcPr>
                  <w:tcW w:w="462" w:type="dxa"/>
                </w:tcPr>
                <w:p w14:paraId="4D19D0BF" w14:textId="3474E24B" w:rsidR="002B7AFD" w:rsidRPr="004727D2" w:rsidRDefault="002B7AFD" w:rsidP="00076D7D">
                  <w:pPr>
                    <w:rPr>
                      <w:rFonts w:cstheme="minorHAnsi"/>
                    </w:rPr>
                  </w:pPr>
                  <w:r w:rsidRPr="004727D2">
                    <w:t>53</w:t>
                  </w:r>
                </w:p>
              </w:tc>
              <w:tc>
                <w:tcPr>
                  <w:tcW w:w="393" w:type="dxa"/>
                </w:tcPr>
                <w:p w14:paraId="726A00FA" w14:textId="031A2699" w:rsidR="002B7AFD" w:rsidRPr="004727D2" w:rsidRDefault="002B7AFD" w:rsidP="00076D7D">
                  <w:pPr>
                    <w:rPr>
                      <w:rFonts w:cstheme="minorHAnsi"/>
                    </w:rPr>
                  </w:pPr>
                  <w:r w:rsidRPr="004727D2">
                    <w:t>0</w:t>
                  </w:r>
                </w:p>
              </w:tc>
              <w:tc>
                <w:tcPr>
                  <w:tcW w:w="615" w:type="dxa"/>
                  <w:shd w:val="clear" w:color="auto" w:fill="auto"/>
                  <w:vAlign w:val="bottom"/>
                </w:tcPr>
                <w:p w14:paraId="67B467F6" w14:textId="5EE4CB72" w:rsidR="002B7AFD" w:rsidRPr="004727D2" w:rsidRDefault="002B7AFD" w:rsidP="00076D7D">
                  <w:pPr>
                    <w:rPr>
                      <w:rFonts w:cstheme="minorHAnsi"/>
                    </w:rPr>
                  </w:pPr>
                  <w:r w:rsidRPr="004727D2">
                    <w:rPr>
                      <w:color w:val="000000"/>
                    </w:rPr>
                    <w:t>81</w:t>
                  </w:r>
                </w:p>
              </w:tc>
              <w:tc>
                <w:tcPr>
                  <w:tcW w:w="464" w:type="dxa"/>
                  <w:shd w:val="clear" w:color="auto" w:fill="auto"/>
                  <w:vAlign w:val="bottom"/>
                </w:tcPr>
                <w:p w14:paraId="0F052D00" w14:textId="0A5DAA96" w:rsidR="002B7AFD" w:rsidRPr="004727D2" w:rsidRDefault="002B7AFD" w:rsidP="00076D7D">
                  <w:pPr>
                    <w:rPr>
                      <w:rFonts w:cstheme="minorHAnsi"/>
                    </w:rPr>
                  </w:pPr>
                  <w:r w:rsidRPr="004727D2">
                    <w:rPr>
                      <w:color w:val="000000"/>
                    </w:rPr>
                    <w:t>28</w:t>
                  </w:r>
                </w:p>
              </w:tc>
              <w:tc>
                <w:tcPr>
                  <w:tcW w:w="1289" w:type="dxa"/>
                  <w:shd w:val="clear" w:color="auto" w:fill="auto"/>
                  <w:vAlign w:val="bottom"/>
                </w:tcPr>
                <w:p w14:paraId="549C0A4D" w14:textId="4665EB9F" w:rsidR="002B7AFD" w:rsidRPr="004727D2" w:rsidRDefault="002B7AFD" w:rsidP="00076D7D">
                  <w:pPr>
                    <w:rPr>
                      <w:rFonts w:cstheme="minorHAnsi"/>
                    </w:rPr>
                  </w:pPr>
                  <w:r w:rsidRPr="004727D2">
                    <w:rPr>
                      <w:color w:val="000000"/>
                    </w:rPr>
                    <w:t>51</w:t>
                  </w:r>
                </w:p>
              </w:tc>
              <w:tc>
                <w:tcPr>
                  <w:tcW w:w="381" w:type="dxa"/>
                  <w:shd w:val="clear" w:color="auto" w:fill="auto"/>
                  <w:vAlign w:val="bottom"/>
                </w:tcPr>
                <w:p w14:paraId="014419BF" w14:textId="4F0D1644" w:rsidR="002B7AFD" w:rsidRPr="004727D2" w:rsidRDefault="002B7AFD" w:rsidP="00076D7D">
                  <w:pPr>
                    <w:rPr>
                      <w:rFonts w:cstheme="minorHAnsi"/>
                    </w:rPr>
                  </w:pPr>
                  <w:r w:rsidRPr="004727D2">
                    <w:rPr>
                      <w:color w:val="000000"/>
                    </w:rPr>
                    <w:t>2</w:t>
                  </w:r>
                </w:p>
              </w:tc>
              <w:tc>
                <w:tcPr>
                  <w:tcW w:w="1222" w:type="dxa"/>
                  <w:vMerge/>
                  <w:shd w:val="clear" w:color="auto" w:fill="auto"/>
                </w:tcPr>
                <w:p w14:paraId="2C9C6BD6" w14:textId="52ABBB57" w:rsidR="002B7AFD" w:rsidRPr="004727D2" w:rsidRDefault="002B7AFD" w:rsidP="005847AE">
                  <w:pPr>
                    <w:jc w:val="center"/>
                    <w:rPr>
                      <w:rFonts w:cstheme="minorHAnsi"/>
                      <w:lang w:val="en-CA"/>
                    </w:rPr>
                  </w:pPr>
                </w:p>
              </w:tc>
              <w:tc>
                <w:tcPr>
                  <w:tcW w:w="1197" w:type="dxa"/>
                  <w:vMerge/>
                  <w:shd w:val="clear" w:color="auto" w:fill="auto"/>
                </w:tcPr>
                <w:p w14:paraId="07E1B41C" w14:textId="7AC4BF82" w:rsidR="002B7AFD" w:rsidRPr="004727D2" w:rsidRDefault="002B7AFD" w:rsidP="005847AE">
                  <w:pPr>
                    <w:jc w:val="center"/>
                    <w:rPr>
                      <w:rFonts w:cstheme="minorHAnsi"/>
                      <w:lang w:val="en-CA"/>
                    </w:rPr>
                  </w:pPr>
                </w:p>
              </w:tc>
              <w:tc>
                <w:tcPr>
                  <w:tcW w:w="988" w:type="dxa"/>
                  <w:vMerge/>
                  <w:shd w:val="clear" w:color="auto" w:fill="auto"/>
                </w:tcPr>
                <w:p w14:paraId="78C73A19" w14:textId="11DAA35E" w:rsidR="002B7AFD" w:rsidRPr="004727D2" w:rsidRDefault="002B7AFD" w:rsidP="005847AE">
                  <w:pPr>
                    <w:jc w:val="center"/>
                    <w:rPr>
                      <w:rFonts w:cstheme="minorHAnsi"/>
                      <w:lang w:val="en-CA"/>
                    </w:rPr>
                  </w:pPr>
                </w:p>
              </w:tc>
              <w:tc>
                <w:tcPr>
                  <w:tcW w:w="1269" w:type="dxa"/>
                  <w:vMerge/>
                  <w:shd w:val="clear" w:color="auto" w:fill="auto"/>
                </w:tcPr>
                <w:p w14:paraId="0E0CC1D1" w14:textId="552F0D5A" w:rsidR="002B7AFD" w:rsidRPr="004727D2" w:rsidRDefault="002B7AFD" w:rsidP="005847AE">
                  <w:pPr>
                    <w:jc w:val="center"/>
                    <w:rPr>
                      <w:rFonts w:cstheme="minorHAnsi"/>
                      <w:lang w:val="en-CA"/>
                    </w:rPr>
                  </w:pPr>
                </w:p>
              </w:tc>
              <w:tc>
                <w:tcPr>
                  <w:tcW w:w="1268" w:type="dxa"/>
                  <w:vMerge/>
                </w:tcPr>
                <w:p w14:paraId="1A741A03" w14:textId="4F02DE4D" w:rsidR="002B7AFD" w:rsidRPr="004727D2" w:rsidRDefault="002B7AFD" w:rsidP="005847AE">
                  <w:pPr>
                    <w:jc w:val="center"/>
                    <w:rPr>
                      <w:rFonts w:cstheme="minorHAnsi"/>
                      <w:lang w:val="en-CA"/>
                    </w:rPr>
                  </w:pPr>
                </w:p>
              </w:tc>
            </w:tr>
            <w:tr w:rsidR="004727D2" w:rsidRPr="004727D2" w14:paraId="096EC48A" w14:textId="77777777" w:rsidTr="000D33A9">
              <w:tc>
                <w:tcPr>
                  <w:tcW w:w="1308" w:type="dxa"/>
                  <w:vMerge w:val="restart"/>
                  <w:shd w:val="clear" w:color="auto" w:fill="FFF5E1"/>
                  <w:vAlign w:val="center"/>
                </w:tcPr>
                <w:p w14:paraId="5B7D15EE" w14:textId="77777777" w:rsidR="000D33A9" w:rsidRPr="004727D2" w:rsidRDefault="000D33A9" w:rsidP="00076D7D">
                  <w:pPr>
                    <w:rPr>
                      <w:rFonts w:cstheme="minorHAnsi"/>
                    </w:rPr>
                  </w:pPr>
                  <w:r w:rsidRPr="004727D2">
                    <w:rPr>
                      <w:sz w:val="24"/>
                    </w:rPr>
                    <w:t>DD</w:t>
                  </w:r>
                </w:p>
                <w:p w14:paraId="477446FE" w14:textId="5A4ECD55" w:rsidR="000D33A9" w:rsidRPr="004727D2" w:rsidRDefault="000D33A9" w:rsidP="00076D7D">
                  <w:pPr>
                    <w:rPr>
                      <w:rFonts w:cstheme="minorHAnsi"/>
                      <w:lang w:val="en-CA"/>
                    </w:rPr>
                  </w:pPr>
                </w:p>
              </w:tc>
              <w:tc>
                <w:tcPr>
                  <w:tcW w:w="1353" w:type="dxa"/>
                  <w:shd w:val="clear" w:color="auto" w:fill="FFF5E1"/>
                  <w:vAlign w:val="center"/>
                </w:tcPr>
                <w:p w14:paraId="52D448FA" w14:textId="77777777" w:rsidR="000D33A9" w:rsidRPr="004727D2" w:rsidRDefault="000D33A9" w:rsidP="00076D7D">
                  <w:pPr>
                    <w:rPr>
                      <w:rFonts w:cstheme="minorHAnsi"/>
                    </w:rPr>
                  </w:pPr>
                  <w:r w:rsidRPr="004727D2">
                    <w:rPr>
                      <w:sz w:val="24"/>
                    </w:rPr>
                    <w:t>Nt</w:t>
                  </w:r>
                </w:p>
              </w:tc>
              <w:tc>
                <w:tcPr>
                  <w:tcW w:w="615" w:type="dxa"/>
                  <w:shd w:val="clear" w:color="auto" w:fill="FFF5E1"/>
                </w:tcPr>
                <w:p w14:paraId="35007C55" w14:textId="18B5F648" w:rsidR="000D33A9" w:rsidRPr="004727D2" w:rsidRDefault="000D33A9" w:rsidP="00076D7D">
                  <w:pPr>
                    <w:rPr>
                      <w:rFonts w:cstheme="minorHAnsi"/>
                    </w:rPr>
                  </w:pPr>
                  <w:r w:rsidRPr="004727D2">
                    <w:t>38</w:t>
                  </w:r>
                </w:p>
              </w:tc>
              <w:tc>
                <w:tcPr>
                  <w:tcW w:w="440" w:type="dxa"/>
                  <w:shd w:val="clear" w:color="auto" w:fill="FFF5E1"/>
                </w:tcPr>
                <w:p w14:paraId="6EAE96BA" w14:textId="17B5D857" w:rsidR="000D33A9" w:rsidRPr="004727D2" w:rsidRDefault="000D33A9" w:rsidP="00076D7D">
                  <w:pPr>
                    <w:rPr>
                      <w:rFonts w:cstheme="minorHAnsi"/>
                    </w:rPr>
                  </w:pPr>
                  <w:r w:rsidRPr="004727D2">
                    <w:t>18</w:t>
                  </w:r>
                </w:p>
              </w:tc>
              <w:tc>
                <w:tcPr>
                  <w:tcW w:w="440" w:type="dxa"/>
                  <w:shd w:val="clear" w:color="auto" w:fill="FFF5E1"/>
                </w:tcPr>
                <w:p w14:paraId="3AD95335" w14:textId="36392D37" w:rsidR="000D33A9" w:rsidRPr="004727D2" w:rsidRDefault="000D33A9" w:rsidP="00076D7D">
                  <w:pPr>
                    <w:rPr>
                      <w:rFonts w:cstheme="minorHAnsi"/>
                    </w:rPr>
                  </w:pPr>
                  <w:r w:rsidRPr="004727D2">
                    <w:t>20</w:t>
                  </w:r>
                </w:p>
              </w:tc>
              <w:tc>
                <w:tcPr>
                  <w:tcW w:w="396" w:type="dxa"/>
                  <w:shd w:val="clear" w:color="auto" w:fill="FFF5E1"/>
                </w:tcPr>
                <w:p w14:paraId="3E59F8FD" w14:textId="4A8865E1" w:rsidR="000D33A9" w:rsidRPr="004727D2" w:rsidRDefault="000D33A9" w:rsidP="00076D7D">
                  <w:pPr>
                    <w:rPr>
                      <w:rFonts w:cstheme="minorHAnsi"/>
                    </w:rPr>
                  </w:pPr>
                  <w:r w:rsidRPr="004727D2">
                    <w:t>0</w:t>
                  </w:r>
                </w:p>
              </w:tc>
              <w:tc>
                <w:tcPr>
                  <w:tcW w:w="615" w:type="dxa"/>
                  <w:shd w:val="clear" w:color="auto" w:fill="FFF5E1"/>
                </w:tcPr>
                <w:p w14:paraId="1CB1C87F" w14:textId="6724961C" w:rsidR="000D33A9" w:rsidRPr="004727D2" w:rsidRDefault="000D33A9" w:rsidP="00076D7D">
                  <w:pPr>
                    <w:rPr>
                      <w:rFonts w:cstheme="minorHAnsi"/>
                    </w:rPr>
                  </w:pPr>
                  <w:r w:rsidRPr="004727D2">
                    <w:t>31</w:t>
                  </w:r>
                </w:p>
              </w:tc>
              <w:tc>
                <w:tcPr>
                  <w:tcW w:w="447" w:type="dxa"/>
                  <w:shd w:val="clear" w:color="auto" w:fill="FFF5E1"/>
                </w:tcPr>
                <w:p w14:paraId="6B6567A8" w14:textId="019F90FC" w:rsidR="000D33A9" w:rsidRPr="004727D2" w:rsidRDefault="000D33A9" w:rsidP="00076D7D">
                  <w:pPr>
                    <w:rPr>
                      <w:rFonts w:cstheme="minorHAnsi"/>
                    </w:rPr>
                  </w:pPr>
                  <w:r w:rsidRPr="004727D2">
                    <w:t>10</w:t>
                  </w:r>
                </w:p>
              </w:tc>
              <w:tc>
                <w:tcPr>
                  <w:tcW w:w="543" w:type="dxa"/>
                  <w:shd w:val="clear" w:color="auto" w:fill="FFF5E1"/>
                </w:tcPr>
                <w:p w14:paraId="2C4688BA" w14:textId="6189BABC" w:rsidR="000D33A9" w:rsidRPr="004727D2" w:rsidRDefault="000D33A9" w:rsidP="00076D7D">
                  <w:pPr>
                    <w:rPr>
                      <w:rFonts w:cstheme="minorHAnsi"/>
                    </w:rPr>
                  </w:pPr>
                  <w:r w:rsidRPr="004727D2">
                    <w:t>21</w:t>
                  </w:r>
                </w:p>
              </w:tc>
              <w:tc>
                <w:tcPr>
                  <w:tcW w:w="407" w:type="dxa"/>
                  <w:shd w:val="clear" w:color="auto" w:fill="FFF5E1"/>
                </w:tcPr>
                <w:p w14:paraId="28F8023E" w14:textId="7BCD980F" w:rsidR="000D33A9" w:rsidRPr="004727D2" w:rsidRDefault="000D33A9" w:rsidP="00076D7D">
                  <w:pPr>
                    <w:rPr>
                      <w:rFonts w:cstheme="minorHAnsi"/>
                    </w:rPr>
                  </w:pPr>
                  <w:r w:rsidRPr="004727D2">
                    <w:t>0</w:t>
                  </w:r>
                </w:p>
              </w:tc>
              <w:tc>
                <w:tcPr>
                  <w:tcW w:w="653" w:type="dxa"/>
                  <w:shd w:val="clear" w:color="auto" w:fill="FFF5E1"/>
                </w:tcPr>
                <w:p w14:paraId="4D7AC09E" w14:textId="388095DE" w:rsidR="000D33A9" w:rsidRPr="004727D2" w:rsidRDefault="000D33A9" w:rsidP="00076D7D">
                  <w:pPr>
                    <w:rPr>
                      <w:rFonts w:cstheme="minorHAnsi"/>
                    </w:rPr>
                  </w:pPr>
                  <w:r w:rsidRPr="004727D2">
                    <w:t>50</w:t>
                  </w:r>
                </w:p>
              </w:tc>
              <w:tc>
                <w:tcPr>
                  <w:tcW w:w="462" w:type="dxa"/>
                  <w:shd w:val="clear" w:color="auto" w:fill="FFF5E1"/>
                </w:tcPr>
                <w:p w14:paraId="793C3ACC" w14:textId="38023752" w:rsidR="000D33A9" w:rsidRPr="004727D2" w:rsidRDefault="000D33A9" w:rsidP="00076D7D">
                  <w:pPr>
                    <w:rPr>
                      <w:rFonts w:cstheme="minorHAnsi"/>
                    </w:rPr>
                  </w:pPr>
                  <w:r w:rsidRPr="004727D2">
                    <w:t>20</w:t>
                  </w:r>
                </w:p>
              </w:tc>
              <w:tc>
                <w:tcPr>
                  <w:tcW w:w="462" w:type="dxa"/>
                  <w:shd w:val="clear" w:color="auto" w:fill="FFF5E1"/>
                </w:tcPr>
                <w:p w14:paraId="16A8964E" w14:textId="48111E2E" w:rsidR="000D33A9" w:rsidRPr="004727D2" w:rsidRDefault="000D33A9" w:rsidP="00076D7D">
                  <w:pPr>
                    <w:rPr>
                      <w:rFonts w:cstheme="minorHAnsi"/>
                    </w:rPr>
                  </w:pPr>
                  <w:r w:rsidRPr="004727D2">
                    <w:t>30</w:t>
                  </w:r>
                </w:p>
              </w:tc>
              <w:tc>
                <w:tcPr>
                  <w:tcW w:w="383" w:type="dxa"/>
                  <w:shd w:val="clear" w:color="auto" w:fill="FFF5E1"/>
                </w:tcPr>
                <w:p w14:paraId="5C9ADAEB" w14:textId="53BF98EF" w:rsidR="000D33A9" w:rsidRPr="004727D2" w:rsidRDefault="000D33A9" w:rsidP="00076D7D">
                  <w:pPr>
                    <w:rPr>
                      <w:rFonts w:cstheme="minorHAnsi"/>
                    </w:rPr>
                  </w:pPr>
                  <w:r w:rsidRPr="004727D2">
                    <w:t>0</w:t>
                  </w:r>
                </w:p>
              </w:tc>
              <w:tc>
                <w:tcPr>
                  <w:tcW w:w="632" w:type="dxa"/>
                  <w:shd w:val="clear" w:color="auto" w:fill="FFF5E1"/>
                </w:tcPr>
                <w:p w14:paraId="3BCD4622" w14:textId="1D477CC6" w:rsidR="000D33A9" w:rsidRPr="004727D2" w:rsidRDefault="000D33A9" w:rsidP="00076D7D">
                  <w:pPr>
                    <w:rPr>
                      <w:rFonts w:cstheme="minorHAnsi"/>
                    </w:rPr>
                  </w:pPr>
                  <w:r w:rsidRPr="004727D2">
                    <w:t>38</w:t>
                  </w:r>
                </w:p>
              </w:tc>
              <w:tc>
                <w:tcPr>
                  <w:tcW w:w="1289" w:type="dxa"/>
                  <w:shd w:val="clear" w:color="auto" w:fill="FFF5E1"/>
                </w:tcPr>
                <w:p w14:paraId="4D085B3F" w14:textId="5A8A6C75" w:rsidR="000D33A9" w:rsidRPr="004727D2" w:rsidRDefault="000D33A9" w:rsidP="00076D7D">
                  <w:pPr>
                    <w:rPr>
                      <w:rFonts w:cstheme="minorHAnsi"/>
                      <w:color w:val="FF0000"/>
                    </w:rPr>
                  </w:pPr>
                  <w:r w:rsidRPr="004727D2">
                    <w:rPr>
                      <w:color w:val="FF0000"/>
                    </w:rPr>
                    <w:t>17</w:t>
                  </w:r>
                </w:p>
              </w:tc>
              <w:tc>
                <w:tcPr>
                  <w:tcW w:w="462" w:type="dxa"/>
                  <w:shd w:val="clear" w:color="auto" w:fill="FFF5E1"/>
                </w:tcPr>
                <w:p w14:paraId="54A15202" w14:textId="0B6F9BA6" w:rsidR="000D33A9" w:rsidRPr="004727D2" w:rsidRDefault="000D33A9" w:rsidP="00076D7D">
                  <w:pPr>
                    <w:rPr>
                      <w:rFonts w:cstheme="minorHAnsi"/>
                      <w:color w:val="FF0000"/>
                    </w:rPr>
                  </w:pPr>
                  <w:r w:rsidRPr="004727D2">
                    <w:rPr>
                      <w:color w:val="FF0000"/>
                    </w:rPr>
                    <w:t>21</w:t>
                  </w:r>
                </w:p>
              </w:tc>
              <w:tc>
                <w:tcPr>
                  <w:tcW w:w="393" w:type="dxa"/>
                  <w:shd w:val="clear" w:color="auto" w:fill="FFF5E1"/>
                </w:tcPr>
                <w:p w14:paraId="4BD3F390" w14:textId="53B2EC4C" w:rsidR="000D33A9" w:rsidRPr="004727D2" w:rsidRDefault="000D33A9" w:rsidP="00076D7D">
                  <w:pPr>
                    <w:rPr>
                      <w:rFonts w:cstheme="minorHAnsi"/>
                    </w:rPr>
                  </w:pPr>
                  <w:r w:rsidRPr="004727D2">
                    <w:t>0</w:t>
                  </w:r>
                </w:p>
              </w:tc>
              <w:tc>
                <w:tcPr>
                  <w:tcW w:w="615" w:type="dxa"/>
                  <w:shd w:val="clear" w:color="auto" w:fill="FFF5E1"/>
                  <w:vAlign w:val="bottom"/>
                </w:tcPr>
                <w:p w14:paraId="1D33B72D" w14:textId="441C10EF" w:rsidR="000D33A9" w:rsidRPr="004727D2" w:rsidRDefault="000D33A9" w:rsidP="00076D7D">
                  <w:pPr>
                    <w:rPr>
                      <w:rFonts w:cstheme="minorHAnsi"/>
                    </w:rPr>
                  </w:pPr>
                  <w:r w:rsidRPr="004727D2">
                    <w:t>33</w:t>
                  </w:r>
                </w:p>
              </w:tc>
              <w:tc>
                <w:tcPr>
                  <w:tcW w:w="464" w:type="dxa"/>
                  <w:shd w:val="clear" w:color="auto" w:fill="FFF5E1"/>
                  <w:vAlign w:val="bottom"/>
                </w:tcPr>
                <w:p w14:paraId="64070759" w14:textId="03C27FB0" w:rsidR="000D33A9" w:rsidRPr="004727D2" w:rsidRDefault="000D33A9" w:rsidP="00076D7D">
                  <w:pPr>
                    <w:rPr>
                      <w:rFonts w:cstheme="minorHAnsi"/>
                    </w:rPr>
                  </w:pPr>
                  <w:r w:rsidRPr="004727D2">
                    <w:t>18</w:t>
                  </w:r>
                </w:p>
              </w:tc>
              <w:tc>
                <w:tcPr>
                  <w:tcW w:w="1289" w:type="dxa"/>
                  <w:shd w:val="clear" w:color="auto" w:fill="FFF5E1"/>
                  <w:vAlign w:val="bottom"/>
                </w:tcPr>
                <w:p w14:paraId="7CB1BE8A" w14:textId="57A934C4" w:rsidR="000D33A9" w:rsidRPr="004727D2" w:rsidRDefault="000D33A9" w:rsidP="00076D7D">
                  <w:pPr>
                    <w:rPr>
                      <w:rFonts w:cstheme="minorHAnsi"/>
                    </w:rPr>
                  </w:pPr>
                  <w:r w:rsidRPr="004727D2">
                    <w:t>15</w:t>
                  </w:r>
                </w:p>
              </w:tc>
              <w:tc>
                <w:tcPr>
                  <w:tcW w:w="381" w:type="dxa"/>
                  <w:shd w:val="clear" w:color="auto" w:fill="FFF5E1"/>
                  <w:vAlign w:val="bottom"/>
                </w:tcPr>
                <w:p w14:paraId="49E7B2D6" w14:textId="115A1507" w:rsidR="000D33A9" w:rsidRPr="004727D2" w:rsidRDefault="000D33A9" w:rsidP="00076D7D">
                  <w:pPr>
                    <w:rPr>
                      <w:rFonts w:cstheme="minorHAnsi"/>
                    </w:rPr>
                  </w:pPr>
                  <w:r w:rsidRPr="004727D2">
                    <w:t>0</w:t>
                  </w:r>
                </w:p>
              </w:tc>
              <w:tc>
                <w:tcPr>
                  <w:tcW w:w="1222" w:type="dxa"/>
                  <w:vMerge w:val="restart"/>
                  <w:shd w:val="clear" w:color="auto" w:fill="FFF5E1"/>
                </w:tcPr>
                <w:p w14:paraId="26F5A205" w14:textId="77777777" w:rsidR="000D33A9" w:rsidRPr="004727D2" w:rsidRDefault="000D33A9" w:rsidP="005847AE">
                  <w:pPr>
                    <w:jc w:val="center"/>
                    <w:rPr>
                      <w:rFonts w:cstheme="minorHAnsi"/>
                    </w:rPr>
                  </w:pPr>
                  <w:r w:rsidRPr="004727D2">
                    <w:t>63,4</w:t>
                  </w:r>
                </w:p>
                <w:p w14:paraId="3855674B" w14:textId="45656A1B" w:rsidR="000D33A9" w:rsidRPr="004727D2" w:rsidRDefault="000D33A9" w:rsidP="005847AE">
                  <w:pPr>
                    <w:jc w:val="center"/>
                    <w:rPr>
                      <w:rFonts w:cstheme="minorHAnsi"/>
                      <w:lang w:val="en-CA"/>
                    </w:rPr>
                  </w:pPr>
                </w:p>
                <w:p w14:paraId="3F687B0B" w14:textId="5EA455D0" w:rsidR="000D33A9" w:rsidRPr="004727D2" w:rsidRDefault="000D33A9" w:rsidP="005847AE">
                  <w:pPr>
                    <w:jc w:val="center"/>
                    <w:rPr>
                      <w:rFonts w:cstheme="minorHAnsi"/>
                      <w:lang w:val="en-CA"/>
                    </w:rPr>
                  </w:pPr>
                </w:p>
                <w:p w14:paraId="58C49B93" w14:textId="617CFBC1" w:rsidR="000D33A9" w:rsidRPr="004727D2" w:rsidRDefault="000D33A9" w:rsidP="005847AE">
                  <w:pPr>
                    <w:jc w:val="center"/>
                    <w:rPr>
                      <w:rFonts w:cstheme="minorHAnsi"/>
                      <w:lang w:val="en-CA"/>
                    </w:rPr>
                  </w:pPr>
                </w:p>
              </w:tc>
              <w:tc>
                <w:tcPr>
                  <w:tcW w:w="1197" w:type="dxa"/>
                  <w:vMerge w:val="restart"/>
                  <w:shd w:val="clear" w:color="auto" w:fill="FFF5E1"/>
                </w:tcPr>
                <w:p w14:paraId="2A84ED10" w14:textId="77777777" w:rsidR="000D33A9" w:rsidRPr="004727D2" w:rsidRDefault="000D33A9" w:rsidP="005847AE">
                  <w:pPr>
                    <w:jc w:val="center"/>
                    <w:rPr>
                      <w:rFonts w:cstheme="minorHAnsi"/>
                    </w:rPr>
                  </w:pPr>
                  <w:r w:rsidRPr="004727D2">
                    <w:t>64,3</w:t>
                  </w:r>
                </w:p>
                <w:p w14:paraId="48874D0A" w14:textId="12D30A3C" w:rsidR="000D33A9" w:rsidRPr="004727D2" w:rsidRDefault="000D33A9" w:rsidP="005847AE">
                  <w:pPr>
                    <w:jc w:val="center"/>
                    <w:rPr>
                      <w:rFonts w:cstheme="minorHAnsi"/>
                      <w:lang w:val="en-CA"/>
                    </w:rPr>
                  </w:pPr>
                </w:p>
                <w:p w14:paraId="09A34464" w14:textId="453C6195" w:rsidR="000D33A9" w:rsidRPr="004727D2" w:rsidRDefault="000D33A9" w:rsidP="005847AE">
                  <w:pPr>
                    <w:jc w:val="center"/>
                    <w:rPr>
                      <w:rFonts w:cstheme="minorHAnsi"/>
                      <w:lang w:val="en-CA"/>
                    </w:rPr>
                  </w:pPr>
                </w:p>
                <w:p w14:paraId="09913C75" w14:textId="38787D67" w:rsidR="000D33A9" w:rsidRPr="004727D2" w:rsidRDefault="000D33A9" w:rsidP="005847AE">
                  <w:pPr>
                    <w:jc w:val="center"/>
                    <w:rPr>
                      <w:rFonts w:cstheme="minorHAnsi"/>
                      <w:lang w:val="en-CA"/>
                    </w:rPr>
                  </w:pPr>
                </w:p>
              </w:tc>
              <w:tc>
                <w:tcPr>
                  <w:tcW w:w="988" w:type="dxa"/>
                  <w:vMerge w:val="restart"/>
                  <w:shd w:val="clear" w:color="auto" w:fill="FFF5E1"/>
                </w:tcPr>
                <w:p w14:paraId="07CEE741" w14:textId="77777777" w:rsidR="000D33A9" w:rsidRPr="004727D2" w:rsidRDefault="000D33A9" w:rsidP="005847AE">
                  <w:pPr>
                    <w:jc w:val="center"/>
                    <w:rPr>
                      <w:rFonts w:cstheme="minorHAnsi"/>
                    </w:rPr>
                  </w:pPr>
                  <w:r w:rsidRPr="004727D2">
                    <w:t>56</w:t>
                  </w:r>
                </w:p>
                <w:p w14:paraId="278A593E" w14:textId="016F9DF5" w:rsidR="000D33A9" w:rsidRPr="004727D2" w:rsidRDefault="000D33A9" w:rsidP="005847AE">
                  <w:pPr>
                    <w:jc w:val="center"/>
                    <w:rPr>
                      <w:rFonts w:cstheme="minorHAnsi"/>
                      <w:lang w:val="en-CA"/>
                    </w:rPr>
                  </w:pPr>
                </w:p>
                <w:p w14:paraId="018E74F2" w14:textId="320B62B2" w:rsidR="000D33A9" w:rsidRPr="004727D2" w:rsidRDefault="000D33A9" w:rsidP="005847AE">
                  <w:pPr>
                    <w:jc w:val="center"/>
                    <w:rPr>
                      <w:rFonts w:cstheme="minorHAnsi"/>
                      <w:lang w:val="en-CA"/>
                    </w:rPr>
                  </w:pPr>
                </w:p>
                <w:p w14:paraId="23C9171E" w14:textId="79D62453" w:rsidR="000D33A9" w:rsidRPr="004727D2" w:rsidRDefault="000D33A9" w:rsidP="005847AE">
                  <w:pPr>
                    <w:jc w:val="center"/>
                    <w:rPr>
                      <w:rFonts w:cstheme="minorHAnsi"/>
                      <w:lang w:val="en-CA"/>
                    </w:rPr>
                  </w:pPr>
                </w:p>
              </w:tc>
              <w:tc>
                <w:tcPr>
                  <w:tcW w:w="1269" w:type="dxa"/>
                  <w:vMerge w:val="restart"/>
                  <w:shd w:val="clear" w:color="auto" w:fill="FFF5E1"/>
                </w:tcPr>
                <w:p w14:paraId="6D17F2D4" w14:textId="77777777" w:rsidR="000D33A9" w:rsidRPr="004727D2" w:rsidRDefault="000D33A9" w:rsidP="005847AE">
                  <w:pPr>
                    <w:jc w:val="center"/>
                    <w:rPr>
                      <w:rFonts w:cstheme="minorHAnsi"/>
                    </w:rPr>
                  </w:pPr>
                  <w:r w:rsidRPr="004727D2">
                    <w:t>0,4107</w:t>
                  </w:r>
                </w:p>
                <w:p w14:paraId="4ACB9DFC" w14:textId="273C6B71" w:rsidR="000D33A9" w:rsidRPr="004727D2" w:rsidRDefault="000D33A9" w:rsidP="005847AE">
                  <w:pPr>
                    <w:jc w:val="center"/>
                    <w:rPr>
                      <w:rFonts w:cstheme="minorHAnsi"/>
                      <w:lang w:val="en-CA"/>
                    </w:rPr>
                  </w:pPr>
                </w:p>
                <w:p w14:paraId="0078A6D7" w14:textId="53F2A3D8" w:rsidR="000D33A9" w:rsidRPr="004727D2" w:rsidRDefault="000D33A9" w:rsidP="005847AE">
                  <w:pPr>
                    <w:jc w:val="center"/>
                    <w:rPr>
                      <w:rFonts w:cstheme="minorHAnsi"/>
                      <w:lang w:val="en-CA"/>
                    </w:rPr>
                  </w:pPr>
                </w:p>
                <w:p w14:paraId="74889FBB" w14:textId="1E846E7C" w:rsidR="000D33A9" w:rsidRPr="004727D2" w:rsidRDefault="000D33A9" w:rsidP="005847AE">
                  <w:pPr>
                    <w:jc w:val="center"/>
                    <w:rPr>
                      <w:rFonts w:cstheme="minorHAnsi"/>
                      <w:lang w:val="en-CA"/>
                    </w:rPr>
                  </w:pPr>
                </w:p>
              </w:tc>
              <w:tc>
                <w:tcPr>
                  <w:tcW w:w="1268" w:type="dxa"/>
                  <w:vMerge w:val="restart"/>
                  <w:shd w:val="clear" w:color="auto" w:fill="FFF5E1"/>
                </w:tcPr>
                <w:p w14:paraId="05568C52" w14:textId="08D0813C" w:rsidR="000D33A9" w:rsidRPr="004727D2" w:rsidRDefault="000D33A9" w:rsidP="005847AE">
                  <w:pPr>
                    <w:jc w:val="center"/>
                    <w:rPr>
                      <w:rFonts w:cstheme="minorHAnsi"/>
                    </w:rPr>
                  </w:pPr>
                  <w:r w:rsidRPr="004727D2">
                    <w:t>2</w:t>
                  </w:r>
                  <w:r w:rsidR="00621BD8" w:rsidRPr="004727D2">
                    <w:t> </w:t>
                  </w:r>
                  <w:r w:rsidRPr="004727D2">
                    <w:t>015</w:t>
                  </w:r>
                </w:p>
                <w:p w14:paraId="6451D2E5" w14:textId="598F5CCB" w:rsidR="000D33A9" w:rsidRPr="004727D2" w:rsidRDefault="000D33A9" w:rsidP="005847AE">
                  <w:pPr>
                    <w:jc w:val="center"/>
                    <w:rPr>
                      <w:rFonts w:cstheme="minorHAnsi"/>
                      <w:lang w:val="en-CA"/>
                    </w:rPr>
                  </w:pPr>
                </w:p>
                <w:p w14:paraId="3214825E" w14:textId="6BE7B81A" w:rsidR="000D33A9" w:rsidRPr="004727D2" w:rsidRDefault="000D33A9" w:rsidP="005847AE">
                  <w:pPr>
                    <w:jc w:val="center"/>
                    <w:rPr>
                      <w:rFonts w:cstheme="minorHAnsi"/>
                      <w:lang w:val="en-CA"/>
                    </w:rPr>
                  </w:pPr>
                </w:p>
                <w:p w14:paraId="3864ADDD" w14:textId="338EADEA" w:rsidR="000D33A9" w:rsidRPr="004727D2" w:rsidRDefault="000D33A9" w:rsidP="005847AE">
                  <w:pPr>
                    <w:jc w:val="center"/>
                    <w:rPr>
                      <w:rFonts w:cstheme="minorHAnsi"/>
                      <w:lang w:val="en-CA"/>
                    </w:rPr>
                  </w:pPr>
                </w:p>
              </w:tc>
            </w:tr>
            <w:tr w:rsidR="004727D2" w:rsidRPr="004727D2" w14:paraId="0249533A" w14:textId="77777777" w:rsidTr="000D33A9">
              <w:tc>
                <w:tcPr>
                  <w:tcW w:w="1308" w:type="dxa"/>
                  <w:vMerge/>
                  <w:shd w:val="clear" w:color="auto" w:fill="FFF5E1"/>
                  <w:vAlign w:val="center"/>
                </w:tcPr>
                <w:p w14:paraId="7976A005" w14:textId="733BE2EA" w:rsidR="000D33A9" w:rsidRPr="004727D2" w:rsidRDefault="000D33A9" w:rsidP="00076D7D">
                  <w:pPr>
                    <w:rPr>
                      <w:rFonts w:cstheme="minorHAnsi"/>
                      <w:lang w:val="en-CA"/>
                    </w:rPr>
                  </w:pPr>
                </w:p>
              </w:tc>
              <w:tc>
                <w:tcPr>
                  <w:tcW w:w="1353" w:type="dxa"/>
                  <w:shd w:val="clear" w:color="auto" w:fill="FFF5E1"/>
                  <w:vAlign w:val="center"/>
                </w:tcPr>
                <w:p w14:paraId="56E5E15E" w14:textId="29162E51" w:rsidR="000D33A9" w:rsidRPr="004727D2" w:rsidRDefault="000D33A9" w:rsidP="00076D7D">
                  <w:pPr>
                    <w:rPr>
                      <w:rFonts w:cstheme="minorHAnsi"/>
                      <w:vertAlign w:val="superscript"/>
                    </w:rPr>
                  </w:pPr>
                  <w:r w:rsidRPr="004727D2">
                    <w:rPr>
                      <w:sz w:val="24"/>
                    </w:rPr>
                    <w:t>T.</w:t>
                  </w:r>
                  <w:r w:rsidRPr="004727D2">
                    <w:rPr>
                      <w:sz w:val="24"/>
                    </w:rPr>
                    <w:noBreakHyphen/>
                    <w:t>N.</w:t>
                  </w:r>
                  <w:r w:rsidRPr="004727D2">
                    <w:rPr>
                      <w:sz w:val="24"/>
                    </w:rPr>
                    <w:noBreakHyphen/>
                    <w:t>L.</w:t>
                  </w:r>
                </w:p>
              </w:tc>
              <w:tc>
                <w:tcPr>
                  <w:tcW w:w="615" w:type="dxa"/>
                  <w:shd w:val="clear" w:color="auto" w:fill="FFF5E1"/>
                </w:tcPr>
                <w:p w14:paraId="4C03AF3C" w14:textId="6DB94CD7" w:rsidR="000D33A9" w:rsidRPr="004727D2" w:rsidRDefault="000D33A9" w:rsidP="00076D7D">
                  <w:pPr>
                    <w:rPr>
                      <w:rFonts w:cstheme="minorHAnsi"/>
                    </w:rPr>
                  </w:pPr>
                  <w:r w:rsidRPr="004727D2">
                    <w:t>12</w:t>
                  </w:r>
                </w:p>
              </w:tc>
              <w:tc>
                <w:tcPr>
                  <w:tcW w:w="440" w:type="dxa"/>
                  <w:shd w:val="clear" w:color="auto" w:fill="FFF5E1"/>
                </w:tcPr>
                <w:p w14:paraId="446673B4" w14:textId="78C5C7B7" w:rsidR="000D33A9" w:rsidRPr="004727D2" w:rsidRDefault="000D33A9" w:rsidP="00076D7D">
                  <w:pPr>
                    <w:rPr>
                      <w:rFonts w:cstheme="minorHAnsi"/>
                    </w:rPr>
                  </w:pPr>
                  <w:r w:rsidRPr="004727D2">
                    <w:t>3</w:t>
                  </w:r>
                </w:p>
              </w:tc>
              <w:tc>
                <w:tcPr>
                  <w:tcW w:w="440" w:type="dxa"/>
                  <w:shd w:val="clear" w:color="auto" w:fill="FFF5E1"/>
                </w:tcPr>
                <w:p w14:paraId="2971913D" w14:textId="568BC22C" w:rsidR="000D33A9" w:rsidRPr="004727D2" w:rsidRDefault="000D33A9" w:rsidP="00076D7D">
                  <w:pPr>
                    <w:rPr>
                      <w:rFonts w:cstheme="minorHAnsi"/>
                    </w:rPr>
                  </w:pPr>
                  <w:r w:rsidRPr="004727D2">
                    <w:t>9</w:t>
                  </w:r>
                </w:p>
              </w:tc>
              <w:tc>
                <w:tcPr>
                  <w:tcW w:w="396" w:type="dxa"/>
                  <w:shd w:val="clear" w:color="auto" w:fill="FFF5E1"/>
                </w:tcPr>
                <w:p w14:paraId="04DDAAA1" w14:textId="4AA4F437" w:rsidR="000D33A9" w:rsidRPr="004727D2" w:rsidRDefault="000D33A9" w:rsidP="00076D7D">
                  <w:pPr>
                    <w:rPr>
                      <w:rFonts w:cstheme="minorHAnsi"/>
                    </w:rPr>
                  </w:pPr>
                  <w:r w:rsidRPr="004727D2">
                    <w:t>0</w:t>
                  </w:r>
                </w:p>
              </w:tc>
              <w:tc>
                <w:tcPr>
                  <w:tcW w:w="615" w:type="dxa"/>
                  <w:shd w:val="clear" w:color="auto" w:fill="FFF5E1"/>
                </w:tcPr>
                <w:p w14:paraId="46E79152" w14:textId="194F73FC" w:rsidR="000D33A9" w:rsidRPr="004727D2" w:rsidRDefault="000D33A9" w:rsidP="00076D7D">
                  <w:pPr>
                    <w:rPr>
                      <w:rFonts w:cstheme="minorHAnsi"/>
                    </w:rPr>
                  </w:pPr>
                  <w:r w:rsidRPr="004727D2">
                    <w:t>10</w:t>
                  </w:r>
                </w:p>
              </w:tc>
              <w:tc>
                <w:tcPr>
                  <w:tcW w:w="447" w:type="dxa"/>
                  <w:shd w:val="clear" w:color="auto" w:fill="FFF5E1"/>
                </w:tcPr>
                <w:p w14:paraId="3CBEBE6C" w14:textId="182139D4" w:rsidR="000D33A9" w:rsidRPr="004727D2" w:rsidRDefault="000D33A9" w:rsidP="00076D7D">
                  <w:pPr>
                    <w:rPr>
                      <w:rFonts w:cstheme="minorHAnsi"/>
                    </w:rPr>
                  </w:pPr>
                  <w:r w:rsidRPr="004727D2">
                    <w:t>4</w:t>
                  </w:r>
                </w:p>
              </w:tc>
              <w:tc>
                <w:tcPr>
                  <w:tcW w:w="543" w:type="dxa"/>
                  <w:shd w:val="clear" w:color="auto" w:fill="FFF5E1"/>
                </w:tcPr>
                <w:p w14:paraId="7C9C0195" w14:textId="4DB44518" w:rsidR="000D33A9" w:rsidRPr="004727D2" w:rsidRDefault="000D33A9" w:rsidP="00076D7D">
                  <w:pPr>
                    <w:rPr>
                      <w:rFonts w:cstheme="minorHAnsi"/>
                    </w:rPr>
                  </w:pPr>
                  <w:r w:rsidRPr="004727D2">
                    <w:t>6</w:t>
                  </w:r>
                </w:p>
              </w:tc>
              <w:tc>
                <w:tcPr>
                  <w:tcW w:w="407" w:type="dxa"/>
                  <w:shd w:val="clear" w:color="auto" w:fill="FFF5E1"/>
                </w:tcPr>
                <w:p w14:paraId="07F5B4DB" w14:textId="17CB83B6" w:rsidR="000D33A9" w:rsidRPr="004727D2" w:rsidRDefault="000D33A9" w:rsidP="00076D7D">
                  <w:pPr>
                    <w:rPr>
                      <w:rFonts w:cstheme="minorHAnsi"/>
                    </w:rPr>
                  </w:pPr>
                  <w:r w:rsidRPr="004727D2">
                    <w:t>0</w:t>
                  </w:r>
                </w:p>
              </w:tc>
              <w:tc>
                <w:tcPr>
                  <w:tcW w:w="653" w:type="dxa"/>
                  <w:shd w:val="clear" w:color="auto" w:fill="FFF5E1"/>
                </w:tcPr>
                <w:p w14:paraId="7827F59F" w14:textId="785AFAF0" w:rsidR="000D33A9" w:rsidRPr="004727D2" w:rsidRDefault="000D33A9" w:rsidP="00076D7D">
                  <w:pPr>
                    <w:rPr>
                      <w:rFonts w:cstheme="minorHAnsi"/>
                    </w:rPr>
                  </w:pPr>
                  <w:r w:rsidRPr="004727D2">
                    <w:t>12</w:t>
                  </w:r>
                </w:p>
              </w:tc>
              <w:tc>
                <w:tcPr>
                  <w:tcW w:w="462" w:type="dxa"/>
                  <w:shd w:val="clear" w:color="auto" w:fill="FFF5E1"/>
                </w:tcPr>
                <w:p w14:paraId="3006BA37" w14:textId="5559BB87" w:rsidR="000D33A9" w:rsidRPr="004727D2" w:rsidRDefault="000D33A9" w:rsidP="00076D7D">
                  <w:pPr>
                    <w:rPr>
                      <w:rFonts w:cstheme="minorHAnsi"/>
                    </w:rPr>
                  </w:pPr>
                  <w:r w:rsidRPr="004727D2">
                    <w:t>4</w:t>
                  </w:r>
                </w:p>
              </w:tc>
              <w:tc>
                <w:tcPr>
                  <w:tcW w:w="462" w:type="dxa"/>
                  <w:shd w:val="clear" w:color="auto" w:fill="FFF5E1"/>
                </w:tcPr>
                <w:p w14:paraId="0D22A7BA" w14:textId="6E7C0B13" w:rsidR="000D33A9" w:rsidRPr="004727D2" w:rsidRDefault="000D33A9" w:rsidP="00076D7D">
                  <w:pPr>
                    <w:rPr>
                      <w:rFonts w:cstheme="minorHAnsi"/>
                    </w:rPr>
                  </w:pPr>
                  <w:r w:rsidRPr="004727D2">
                    <w:t>8</w:t>
                  </w:r>
                </w:p>
              </w:tc>
              <w:tc>
                <w:tcPr>
                  <w:tcW w:w="383" w:type="dxa"/>
                  <w:shd w:val="clear" w:color="auto" w:fill="FFF5E1"/>
                </w:tcPr>
                <w:p w14:paraId="05893296" w14:textId="27C1BA5C" w:rsidR="000D33A9" w:rsidRPr="004727D2" w:rsidRDefault="000D33A9" w:rsidP="00076D7D">
                  <w:pPr>
                    <w:rPr>
                      <w:rFonts w:cstheme="minorHAnsi"/>
                    </w:rPr>
                  </w:pPr>
                  <w:r w:rsidRPr="004727D2">
                    <w:t>0</w:t>
                  </w:r>
                </w:p>
              </w:tc>
              <w:tc>
                <w:tcPr>
                  <w:tcW w:w="632" w:type="dxa"/>
                  <w:shd w:val="clear" w:color="auto" w:fill="FFF5E1"/>
                </w:tcPr>
                <w:p w14:paraId="7B6657D1" w14:textId="121FF3E8" w:rsidR="000D33A9" w:rsidRPr="004727D2" w:rsidRDefault="000D33A9" w:rsidP="00076D7D">
                  <w:pPr>
                    <w:rPr>
                      <w:rFonts w:cstheme="minorHAnsi"/>
                    </w:rPr>
                  </w:pPr>
                  <w:r w:rsidRPr="004727D2">
                    <w:t>7</w:t>
                  </w:r>
                </w:p>
              </w:tc>
              <w:tc>
                <w:tcPr>
                  <w:tcW w:w="1289" w:type="dxa"/>
                  <w:shd w:val="clear" w:color="auto" w:fill="FFF5E1"/>
                </w:tcPr>
                <w:p w14:paraId="2043D707" w14:textId="6EDCCC04" w:rsidR="000D33A9" w:rsidRPr="004727D2" w:rsidRDefault="000D33A9" w:rsidP="00076D7D">
                  <w:pPr>
                    <w:rPr>
                      <w:rFonts w:cstheme="minorHAnsi"/>
                      <w:color w:val="FF0000"/>
                    </w:rPr>
                  </w:pPr>
                  <w:r w:rsidRPr="004727D2">
                    <w:t>0</w:t>
                  </w:r>
                </w:p>
              </w:tc>
              <w:tc>
                <w:tcPr>
                  <w:tcW w:w="462" w:type="dxa"/>
                  <w:shd w:val="clear" w:color="auto" w:fill="FFF5E1"/>
                </w:tcPr>
                <w:p w14:paraId="659CE2CF" w14:textId="278BB342" w:rsidR="000D33A9" w:rsidRPr="004727D2" w:rsidRDefault="000D33A9" w:rsidP="00076D7D">
                  <w:pPr>
                    <w:rPr>
                      <w:rFonts w:cstheme="minorHAnsi"/>
                    </w:rPr>
                  </w:pPr>
                  <w:r w:rsidRPr="004727D2">
                    <w:t>7</w:t>
                  </w:r>
                </w:p>
              </w:tc>
              <w:tc>
                <w:tcPr>
                  <w:tcW w:w="393" w:type="dxa"/>
                  <w:shd w:val="clear" w:color="auto" w:fill="FFF5E1"/>
                </w:tcPr>
                <w:p w14:paraId="4EB6130A" w14:textId="3568C3EB" w:rsidR="000D33A9" w:rsidRPr="004727D2" w:rsidRDefault="000D33A9" w:rsidP="00076D7D">
                  <w:pPr>
                    <w:rPr>
                      <w:rFonts w:cstheme="minorHAnsi"/>
                    </w:rPr>
                  </w:pPr>
                  <w:r w:rsidRPr="004727D2">
                    <w:t>0</w:t>
                  </w:r>
                </w:p>
              </w:tc>
              <w:tc>
                <w:tcPr>
                  <w:tcW w:w="615" w:type="dxa"/>
                  <w:shd w:val="clear" w:color="auto" w:fill="FFF5E1"/>
                  <w:vAlign w:val="center"/>
                </w:tcPr>
                <w:p w14:paraId="3A05396E" w14:textId="47E56E81" w:rsidR="000D33A9" w:rsidRPr="004727D2" w:rsidRDefault="000D33A9" w:rsidP="00076D7D">
                  <w:pPr>
                    <w:rPr>
                      <w:rFonts w:cstheme="minorHAnsi"/>
                    </w:rPr>
                  </w:pPr>
                  <w:r w:rsidRPr="004727D2">
                    <w:rPr>
                      <w:color w:val="000000"/>
                    </w:rPr>
                    <w:t>12</w:t>
                  </w:r>
                </w:p>
              </w:tc>
              <w:tc>
                <w:tcPr>
                  <w:tcW w:w="464" w:type="dxa"/>
                  <w:shd w:val="clear" w:color="auto" w:fill="FFF5E1"/>
                  <w:vAlign w:val="center"/>
                </w:tcPr>
                <w:p w14:paraId="7578FFC8" w14:textId="47CD3736" w:rsidR="000D33A9" w:rsidRPr="004727D2" w:rsidRDefault="000D33A9" w:rsidP="00076D7D">
                  <w:pPr>
                    <w:rPr>
                      <w:rFonts w:cstheme="minorHAnsi"/>
                    </w:rPr>
                  </w:pPr>
                  <w:r w:rsidRPr="004727D2">
                    <w:rPr>
                      <w:color w:val="000000"/>
                    </w:rPr>
                    <w:t>3</w:t>
                  </w:r>
                </w:p>
              </w:tc>
              <w:tc>
                <w:tcPr>
                  <w:tcW w:w="1289" w:type="dxa"/>
                  <w:shd w:val="clear" w:color="auto" w:fill="FFF5E1"/>
                  <w:vAlign w:val="center"/>
                </w:tcPr>
                <w:p w14:paraId="3DF99F28" w14:textId="26CBDF1F" w:rsidR="000D33A9" w:rsidRPr="004727D2" w:rsidRDefault="000D33A9" w:rsidP="00076D7D">
                  <w:pPr>
                    <w:rPr>
                      <w:rFonts w:cstheme="minorHAnsi"/>
                    </w:rPr>
                  </w:pPr>
                  <w:r w:rsidRPr="004727D2">
                    <w:rPr>
                      <w:color w:val="000000"/>
                    </w:rPr>
                    <w:t>9</w:t>
                  </w:r>
                </w:p>
              </w:tc>
              <w:tc>
                <w:tcPr>
                  <w:tcW w:w="381" w:type="dxa"/>
                  <w:shd w:val="clear" w:color="auto" w:fill="FFF5E1"/>
                  <w:vAlign w:val="center"/>
                </w:tcPr>
                <w:p w14:paraId="2C5B92FB" w14:textId="763B6D31" w:rsidR="000D33A9" w:rsidRPr="004727D2" w:rsidRDefault="000D33A9" w:rsidP="00076D7D">
                  <w:pPr>
                    <w:rPr>
                      <w:rFonts w:cstheme="minorHAnsi"/>
                    </w:rPr>
                  </w:pPr>
                  <w:r w:rsidRPr="004727D2">
                    <w:rPr>
                      <w:color w:val="000000"/>
                    </w:rPr>
                    <w:t>0</w:t>
                  </w:r>
                </w:p>
              </w:tc>
              <w:tc>
                <w:tcPr>
                  <w:tcW w:w="1222" w:type="dxa"/>
                  <w:vMerge/>
                  <w:shd w:val="clear" w:color="auto" w:fill="FFF5E1"/>
                </w:tcPr>
                <w:p w14:paraId="50226BAB" w14:textId="03D895C0" w:rsidR="000D33A9" w:rsidRPr="004727D2" w:rsidRDefault="000D33A9" w:rsidP="005847AE">
                  <w:pPr>
                    <w:jc w:val="center"/>
                    <w:rPr>
                      <w:rFonts w:cstheme="minorHAnsi"/>
                      <w:lang w:val="en-CA"/>
                    </w:rPr>
                  </w:pPr>
                </w:p>
              </w:tc>
              <w:tc>
                <w:tcPr>
                  <w:tcW w:w="1197" w:type="dxa"/>
                  <w:vMerge/>
                  <w:shd w:val="clear" w:color="auto" w:fill="FFF5E1"/>
                </w:tcPr>
                <w:p w14:paraId="538959B5" w14:textId="05124F9D" w:rsidR="000D33A9" w:rsidRPr="004727D2" w:rsidRDefault="000D33A9" w:rsidP="005847AE">
                  <w:pPr>
                    <w:jc w:val="center"/>
                    <w:rPr>
                      <w:rFonts w:cstheme="minorHAnsi"/>
                      <w:lang w:val="en-CA"/>
                    </w:rPr>
                  </w:pPr>
                </w:p>
              </w:tc>
              <w:tc>
                <w:tcPr>
                  <w:tcW w:w="988" w:type="dxa"/>
                  <w:vMerge/>
                  <w:shd w:val="clear" w:color="auto" w:fill="FFF5E1"/>
                </w:tcPr>
                <w:p w14:paraId="574365BF" w14:textId="30354CC5" w:rsidR="000D33A9" w:rsidRPr="004727D2" w:rsidRDefault="000D33A9" w:rsidP="005847AE">
                  <w:pPr>
                    <w:jc w:val="center"/>
                    <w:rPr>
                      <w:rFonts w:cstheme="minorHAnsi"/>
                      <w:lang w:val="en-CA"/>
                    </w:rPr>
                  </w:pPr>
                </w:p>
              </w:tc>
              <w:tc>
                <w:tcPr>
                  <w:tcW w:w="1269" w:type="dxa"/>
                  <w:vMerge/>
                  <w:shd w:val="clear" w:color="auto" w:fill="FFF5E1"/>
                </w:tcPr>
                <w:p w14:paraId="4FA326EE" w14:textId="4B9D5022" w:rsidR="000D33A9" w:rsidRPr="004727D2" w:rsidRDefault="000D33A9" w:rsidP="005847AE">
                  <w:pPr>
                    <w:jc w:val="center"/>
                    <w:rPr>
                      <w:rFonts w:cstheme="minorHAnsi"/>
                      <w:lang w:val="en-CA"/>
                    </w:rPr>
                  </w:pPr>
                </w:p>
              </w:tc>
              <w:tc>
                <w:tcPr>
                  <w:tcW w:w="1268" w:type="dxa"/>
                  <w:vMerge/>
                  <w:shd w:val="clear" w:color="auto" w:fill="FFF5E1"/>
                </w:tcPr>
                <w:p w14:paraId="41194A6F" w14:textId="0EC3B72A" w:rsidR="000D33A9" w:rsidRPr="004727D2" w:rsidRDefault="000D33A9" w:rsidP="005847AE">
                  <w:pPr>
                    <w:jc w:val="center"/>
                    <w:rPr>
                      <w:rFonts w:cstheme="minorHAnsi"/>
                      <w:lang w:val="en-CA"/>
                    </w:rPr>
                  </w:pPr>
                </w:p>
              </w:tc>
            </w:tr>
            <w:tr w:rsidR="004727D2" w:rsidRPr="004727D2" w14:paraId="7D95A845" w14:textId="77777777" w:rsidTr="000D33A9">
              <w:tc>
                <w:tcPr>
                  <w:tcW w:w="1308" w:type="dxa"/>
                  <w:vMerge/>
                  <w:shd w:val="clear" w:color="auto" w:fill="FFF5E1"/>
                  <w:vAlign w:val="center"/>
                </w:tcPr>
                <w:p w14:paraId="520A95CF" w14:textId="74446269" w:rsidR="000D33A9" w:rsidRPr="004727D2" w:rsidRDefault="000D33A9" w:rsidP="00076D7D">
                  <w:pPr>
                    <w:rPr>
                      <w:rFonts w:cstheme="minorHAnsi"/>
                      <w:lang w:val="en-CA"/>
                    </w:rPr>
                  </w:pPr>
                </w:p>
              </w:tc>
              <w:tc>
                <w:tcPr>
                  <w:tcW w:w="1353" w:type="dxa"/>
                  <w:shd w:val="clear" w:color="auto" w:fill="FFF5E1"/>
                  <w:vAlign w:val="center"/>
                </w:tcPr>
                <w:p w14:paraId="7B2219D0" w14:textId="77777777" w:rsidR="000D33A9" w:rsidRPr="004727D2" w:rsidRDefault="000D33A9" w:rsidP="00076D7D">
                  <w:pPr>
                    <w:rPr>
                      <w:rFonts w:cstheme="minorHAnsi"/>
                    </w:rPr>
                  </w:pPr>
                  <w:proofErr w:type="spellStart"/>
                  <w:r w:rsidRPr="004727D2">
                    <w:rPr>
                      <w:sz w:val="24"/>
                    </w:rPr>
                    <w:t>Qc</w:t>
                  </w:r>
                  <w:proofErr w:type="spellEnd"/>
                </w:p>
              </w:tc>
              <w:tc>
                <w:tcPr>
                  <w:tcW w:w="615" w:type="dxa"/>
                  <w:shd w:val="clear" w:color="auto" w:fill="FFF5E1"/>
                </w:tcPr>
                <w:p w14:paraId="66453BD1" w14:textId="3539C0D7" w:rsidR="000D33A9" w:rsidRPr="004727D2" w:rsidRDefault="000D33A9" w:rsidP="00076D7D">
                  <w:pPr>
                    <w:rPr>
                      <w:rFonts w:cstheme="minorHAnsi"/>
                    </w:rPr>
                  </w:pPr>
                  <w:r w:rsidRPr="004727D2">
                    <w:t>12</w:t>
                  </w:r>
                </w:p>
              </w:tc>
              <w:tc>
                <w:tcPr>
                  <w:tcW w:w="440" w:type="dxa"/>
                  <w:shd w:val="clear" w:color="auto" w:fill="FFF5E1"/>
                </w:tcPr>
                <w:p w14:paraId="0914B97D" w14:textId="03A7D04D" w:rsidR="000D33A9" w:rsidRPr="004727D2" w:rsidRDefault="000D33A9" w:rsidP="00076D7D">
                  <w:pPr>
                    <w:rPr>
                      <w:rFonts w:cstheme="minorHAnsi"/>
                    </w:rPr>
                  </w:pPr>
                  <w:r w:rsidRPr="004727D2">
                    <w:t>5</w:t>
                  </w:r>
                </w:p>
              </w:tc>
              <w:tc>
                <w:tcPr>
                  <w:tcW w:w="440" w:type="dxa"/>
                  <w:shd w:val="clear" w:color="auto" w:fill="FFF5E1"/>
                </w:tcPr>
                <w:p w14:paraId="7B1CADD9" w14:textId="57EEC56E" w:rsidR="000D33A9" w:rsidRPr="004727D2" w:rsidRDefault="000D33A9" w:rsidP="00076D7D">
                  <w:pPr>
                    <w:rPr>
                      <w:rFonts w:cstheme="minorHAnsi"/>
                    </w:rPr>
                  </w:pPr>
                  <w:r w:rsidRPr="004727D2">
                    <w:t>7</w:t>
                  </w:r>
                </w:p>
              </w:tc>
              <w:tc>
                <w:tcPr>
                  <w:tcW w:w="396" w:type="dxa"/>
                  <w:shd w:val="clear" w:color="auto" w:fill="FFF5E1"/>
                </w:tcPr>
                <w:p w14:paraId="16465BF0" w14:textId="7E18F449" w:rsidR="000D33A9" w:rsidRPr="004727D2" w:rsidRDefault="000D33A9" w:rsidP="00076D7D">
                  <w:pPr>
                    <w:rPr>
                      <w:rFonts w:cstheme="minorHAnsi"/>
                    </w:rPr>
                  </w:pPr>
                  <w:r w:rsidRPr="004727D2">
                    <w:t>0</w:t>
                  </w:r>
                </w:p>
              </w:tc>
              <w:tc>
                <w:tcPr>
                  <w:tcW w:w="615" w:type="dxa"/>
                  <w:shd w:val="clear" w:color="auto" w:fill="FFF5E1"/>
                </w:tcPr>
                <w:p w14:paraId="2441D4A4" w14:textId="7588965C" w:rsidR="000D33A9" w:rsidRPr="004727D2" w:rsidRDefault="000D33A9" w:rsidP="00076D7D">
                  <w:pPr>
                    <w:rPr>
                      <w:rFonts w:cstheme="minorHAnsi"/>
                    </w:rPr>
                  </w:pPr>
                  <w:r w:rsidRPr="004727D2">
                    <w:t>21</w:t>
                  </w:r>
                </w:p>
              </w:tc>
              <w:tc>
                <w:tcPr>
                  <w:tcW w:w="447" w:type="dxa"/>
                  <w:shd w:val="clear" w:color="auto" w:fill="FFF5E1"/>
                </w:tcPr>
                <w:p w14:paraId="0C8751E0" w14:textId="13FD3EEF" w:rsidR="000D33A9" w:rsidRPr="004727D2" w:rsidRDefault="000D33A9" w:rsidP="00076D7D">
                  <w:pPr>
                    <w:rPr>
                      <w:rFonts w:cstheme="minorHAnsi"/>
                    </w:rPr>
                  </w:pPr>
                  <w:r w:rsidRPr="004727D2">
                    <w:t>2</w:t>
                  </w:r>
                </w:p>
              </w:tc>
              <w:tc>
                <w:tcPr>
                  <w:tcW w:w="543" w:type="dxa"/>
                  <w:shd w:val="clear" w:color="auto" w:fill="FFF5E1"/>
                </w:tcPr>
                <w:p w14:paraId="3E5CBDFD" w14:textId="756425DF" w:rsidR="000D33A9" w:rsidRPr="004727D2" w:rsidRDefault="000D33A9" w:rsidP="00076D7D">
                  <w:pPr>
                    <w:rPr>
                      <w:rFonts w:cstheme="minorHAnsi"/>
                    </w:rPr>
                  </w:pPr>
                  <w:r w:rsidRPr="004727D2">
                    <w:t>19</w:t>
                  </w:r>
                </w:p>
              </w:tc>
              <w:tc>
                <w:tcPr>
                  <w:tcW w:w="407" w:type="dxa"/>
                  <w:shd w:val="clear" w:color="auto" w:fill="FFF5E1"/>
                </w:tcPr>
                <w:p w14:paraId="06F174EC" w14:textId="1E0DCE0E" w:rsidR="000D33A9" w:rsidRPr="004727D2" w:rsidRDefault="000D33A9" w:rsidP="00076D7D">
                  <w:pPr>
                    <w:rPr>
                      <w:rFonts w:cstheme="minorHAnsi"/>
                    </w:rPr>
                  </w:pPr>
                  <w:r w:rsidRPr="004727D2">
                    <w:t>0</w:t>
                  </w:r>
                </w:p>
              </w:tc>
              <w:tc>
                <w:tcPr>
                  <w:tcW w:w="653" w:type="dxa"/>
                  <w:shd w:val="clear" w:color="auto" w:fill="FFF5E1"/>
                </w:tcPr>
                <w:p w14:paraId="781F2552" w14:textId="4E1728F9" w:rsidR="000D33A9" w:rsidRPr="004727D2" w:rsidRDefault="000D33A9" w:rsidP="00076D7D">
                  <w:pPr>
                    <w:rPr>
                      <w:rFonts w:cstheme="minorHAnsi"/>
                    </w:rPr>
                  </w:pPr>
                  <w:r w:rsidRPr="004727D2">
                    <w:t>17</w:t>
                  </w:r>
                </w:p>
              </w:tc>
              <w:tc>
                <w:tcPr>
                  <w:tcW w:w="462" w:type="dxa"/>
                  <w:shd w:val="clear" w:color="auto" w:fill="FFF5E1"/>
                </w:tcPr>
                <w:p w14:paraId="5DE7C5B4" w14:textId="698BB238" w:rsidR="000D33A9" w:rsidRPr="004727D2" w:rsidRDefault="000D33A9" w:rsidP="00076D7D">
                  <w:pPr>
                    <w:rPr>
                      <w:rFonts w:cstheme="minorHAnsi"/>
                    </w:rPr>
                  </w:pPr>
                  <w:r w:rsidRPr="004727D2">
                    <w:t>10</w:t>
                  </w:r>
                </w:p>
              </w:tc>
              <w:tc>
                <w:tcPr>
                  <w:tcW w:w="462" w:type="dxa"/>
                  <w:shd w:val="clear" w:color="auto" w:fill="FFF5E1"/>
                </w:tcPr>
                <w:p w14:paraId="1F98819B" w14:textId="2F40FF69" w:rsidR="000D33A9" w:rsidRPr="004727D2" w:rsidRDefault="000D33A9" w:rsidP="00076D7D">
                  <w:pPr>
                    <w:rPr>
                      <w:rFonts w:cstheme="minorHAnsi"/>
                    </w:rPr>
                  </w:pPr>
                  <w:r w:rsidRPr="004727D2">
                    <w:t>7</w:t>
                  </w:r>
                </w:p>
              </w:tc>
              <w:tc>
                <w:tcPr>
                  <w:tcW w:w="383" w:type="dxa"/>
                  <w:shd w:val="clear" w:color="auto" w:fill="FFF5E1"/>
                </w:tcPr>
                <w:p w14:paraId="38B0CA69" w14:textId="6B933CA7" w:rsidR="000D33A9" w:rsidRPr="004727D2" w:rsidRDefault="000D33A9" w:rsidP="00076D7D">
                  <w:pPr>
                    <w:rPr>
                      <w:rFonts w:cstheme="minorHAnsi"/>
                    </w:rPr>
                  </w:pPr>
                  <w:r w:rsidRPr="004727D2">
                    <w:t>0</w:t>
                  </w:r>
                </w:p>
              </w:tc>
              <w:tc>
                <w:tcPr>
                  <w:tcW w:w="632" w:type="dxa"/>
                  <w:shd w:val="clear" w:color="auto" w:fill="FFF5E1"/>
                </w:tcPr>
                <w:p w14:paraId="7151F356" w14:textId="779F11DD" w:rsidR="000D33A9" w:rsidRPr="004727D2" w:rsidRDefault="000D33A9" w:rsidP="00076D7D">
                  <w:pPr>
                    <w:rPr>
                      <w:rFonts w:cstheme="minorHAnsi"/>
                    </w:rPr>
                  </w:pPr>
                  <w:r w:rsidRPr="004727D2">
                    <w:rPr>
                      <w:color w:val="FF0000"/>
                    </w:rPr>
                    <w:t>5</w:t>
                  </w:r>
                </w:p>
              </w:tc>
              <w:tc>
                <w:tcPr>
                  <w:tcW w:w="1289" w:type="dxa"/>
                  <w:shd w:val="clear" w:color="auto" w:fill="FFF5E1"/>
                </w:tcPr>
                <w:p w14:paraId="6FF1183C" w14:textId="60076B48" w:rsidR="000D33A9" w:rsidRPr="004727D2" w:rsidRDefault="000D33A9" w:rsidP="00076D7D">
                  <w:pPr>
                    <w:rPr>
                      <w:rFonts w:cstheme="minorHAnsi"/>
                      <w:color w:val="FF0000"/>
                    </w:rPr>
                  </w:pPr>
                  <w:r w:rsidRPr="004727D2">
                    <w:t>1</w:t>
                  </w:r>
                </w:p>
              </w:tc>
              <w:tc>
                <w:tcPr>
                  <w:tcW w:w="462" w:type="dxa"/>
                  <w:shd w:val="clear" w:color="auto" w:fill="FFF5E1"/>
                </w:tcPr>
                <w:p w14:paraId="0F3BA884" w14:textId="37AFEE97" w:rsidR="000D33A9" w:rsidRPr="004727D2" w:rsidRDefault="000D33A9" w:rsidP="00076D7D">
                  <w:pPr>
                    <w:rPr>
                      <w:rFonts w:cstheme="minorHAnsi"/>
                      <w:color w:val="FF0000"/>
                    </w:rPr>
                  </w:pPr>
                  <w:r w:rsidRPr="004727D2">
                    <w:rPr>
                      <w:color w:val="FF0000"/>
                    </w:rPr>
                    <w:t>3</w:t>
                  </w:r>
                </w:p>
              </w:tc>
              <w:tc>
                <w:tcPr>
                  <w:tcW w:w="393" w:type="dxa"/>
                  <w:shd w:val="clear" w:color="auto" w:fill="FFF5E1"/>
                </w:tcPr>
                <w:p w14:paraId="7EBC8706" w14:textId="2D22FBE6" w:rsidR="000D33A9" w:rsidRPr="004727D2" w:rsidRDefault="000D33A9" w:rsidP="00076D7D">
                  <w:pPr>
                    <w:rPr>
                      <w:rFonts w:cstheme="minorHAnsi"/>
                    </w:rPr>
                  </w:pPr>
                  <w:r w:rsidRPr="004727D2">
                    <w:t>1</w:t>
                  </w:r>
                </w:p>
              </w:tc>
              <w:tc>
                <w:tcPr>
                  <w:tcW w:w="615" w:type="dxa"/>
                  <w:shd w:val="clear" w:color="auto" w:fill="FFF5E1"/>
                  <w:vAlign w:val="center"/>
                </w:tcPr>
                <w:p w14:paraId="2194DE6D" w14:textId="60D8F533" w:rsidR="000D33A9" w:rsidRPr="004727D2" w:rsidRDefault="000D33A9" w:rsidP="00076D7D">
                  <w:pPr>
                    <w:rPr>
                      <w:rFonts w:cstheme="minorHAnsi"/>
                    </w:rPr>
                  </w:pPr>
                  <w:r w:rsidRPr="004727D2">
                    <w:rPr>
                      <w:color w:val="000000"/>
                    </w:rPr>
                    <w:t>10</w:t>
                  </w:r>
                </w:p>
              </w:tc>
              <w:tc>
                <w:tcPr>
                  <w:tcW w:w="464" w:type="dxa"/>
                  <w:shd w:val="clear" w:color="auto" w:fill="FFF5E1"/>
                  <w:vAlign w:val="bottom"/>
                </w:tcPr>
                <w:p w14:paraId="6725CF24" w14:textId="7E437DDD" w:rsidR="000D33A9" w:rsidRPr="004727D2" w:rsidRDefault="000D33A9" w:rsidP="00076D7D">
                  <w:pPr>
                    <w:rPr>
                      <w:rFonts w:cstheme="minorHAnsi"/>
                    </w:rPr>
                  </w:pPr>
                  <w:r w:rsidRPr="004727D2">
                    <w:rPr>
                      <w:color w:val="000000"/>
                    </w:rPr>
                    <w:t>2</w:t>
                  </w:r>
                </w:p>
              </w:tc>
              <w:tc>
                <w:tcPr>
                  <w:tcW w:w="1289" w:type="dxa"/>
                  <w:shd w:val="clear" w:color="auto" w:fill="FFF5E1"/>
                  <w:vAlign w:val="bottom"/>
                </w:tcPr>
                <w:p w14:paraId="30888639" w14:textId="7E408D67" w:rsidR="000D33A9" w:rsidRPr="004727D2" w:rsidRDefault="000D33A9" w:rsidP="00076D7D">
                  <w:pPr>
                    <w:rPr>
                      <w:rFonts w:cstheme="minorHAnsi"/>
                    </w:rPr>
                  </w:pPr>
                  <w:r w:rsidRPr="004727D2">
                    <w:rPr>
                      <w:color w:val="000000"/>
                    </w:rPr>
                    <w:t>8</w:t>
                  </w:r>
                </w:p>
              </w:tc>
              <w:tc>
                <w:tcPr>
                  <w:tcW w:w="381" w:type="dxa"/>
                  <w:shd w:val="clear" w:color="auto" w:fill="FFF5E1"/>
                  <w:vAlign w:val="bottom"/>
                </w:tcPr>
                <w:p w14:paraId="00921300" w14:textId="0D7DAE05" w:rsidR="000D33A9" w:rsidRPr="004727D2" w:rsidRDefault="000D33A9" w:rsidP="00076D7D">
                  <w:pPr>
                    <w:rPr>
                      <w:rFonts w:cstheme="minorHAnsi"/>
                    </w:rPr>
                  </w:pPr>
                  <w:r w:rsidRPr="004727D2">
                    <w:rPr>
                      <w:color w:val="000000"/>
                    </w:rPr>
                    <w:t>0</w:t>
                  </w:r>
                </w:p>
              </w:tc>
              <w:tc>
                <w:tcPr>
                  <w:tcW w:w="1222" w:type="dxa"/>
                  <w:vMerge/>
                  <w:shd w:val="clear" w:color="auto" w:fill="FFF5E1"/>
                </w:tcPr>
                <w:p w14:paraId="7EEF95C0" w14:textId="27DC7138" w:rsidR="000D33A9" w:rsidRPr="004727D2" w:rsidRDefault="000D33A9" w:rsidP="005847AE">
                  <w:pPr>
                    <w:jc w:val="center"/>
                    <w:rPr>
                      <w:rFonts w:cstheme="minorHAnsi"/>
                      <w:lang w:val="en-CA"/>
                    </w:rPr>
                  </w:pPr>
                </w:p>
              </w:tc>
              <w:tc>
                <w:tcPr>
                  <w:tcW w:w="1197" w:type="dxa"/>
                  <w:vMerge/>
                  <w:shd w:val="clear" w:color="auto" w:fill="FFF5E1"/>
                </w:tcPr>
                <w:p w14:paraId="4850F424" w14:textId="6CCB2075" w:rsidR="000D33A9" w:rsidRPr="004727D2" w:rsidRDefault="000D33A9" w:rsidP="005847AE">
                  <w:pPr>
                    <w:jc w:val="center"/>
                    <w:rPr>
                      <w:rFonts w:cstheme="minorHAnsi"/>
                      <w:lang w:val="en-CA"/>
                    </w:rPr>
                  </w:pPr>
                </w:p>
              </w:tc>
              <w:tc>
                <w:tcPr>
                  <w:tcW w:w="988" w:type="dxa"/>
                  <w:vMerge/>
                  <w:shd w:val="clear" w:color="auto" w:fill="FFF5E1"/>
                </w:tcPr>
                <w:p w14:paraId="64B2E52A" w14:textId="014FDDBC" w:rsidR="000D33A9" w:rsidRPr="004727D2" w:rsidRDefault="000D33A9" w:rsidP="005847AE">
                  <w:pPr>
                    <w:jc w:val="center"/>
                    <w:rPr>
                      <w:rFonts w:cstheme="minorHAnsi"/>
                      <w:lang w:val="en-CA"/>
                    </w:rPr>
                  </w:pPr>
                </w:p>
              </w:tc>
              <w:tc>
                <w:tcPr>
                  <w:tcW w:w="1269" w:type="dxa"/>
                  <w:vMerge/>
                  <w:shd w:val="clear" w:color="auto" w:fill="FFF5E1"/>
                </w:tcPr>
                <w:p w14:paraId="3E0E5F2A" w14:textId="6E702D78" w:rsidR="000D33A9" w:rsidRPr="004727D2" w:rsidRDefault="000D33A9" w:rsidP="005847AE">
                  <w:pPr>
                    <w:jc w:val="center"/>
                    <w:rPr>
                      <w:rFonts w:cstheme="minorHAnsi"/>
                      <w:lang w:val="en-CA"/>
                    </w:rPr>
                  </w:pPr>
                </w:p>
              </w:tc>
              <w:tc>
                <w:tcPr>
                  <w:tcW w:w="1268" w:type="dxa"/>
                  <w:vMerge/>
                  <w:shd w:val="clear" w:color="auto" w:fill="FFF5E1"/>
                </w:tcPr>
                <w:p w14:paraId="48659F1B" w14:textId="65188A9D" w:rsidR="000D33A9" w:rsidRPr="004727D2" w:rsidRDefault="000D33A9" w:rsidP="005847AE">
                  <w:pPr>
                    <w:jc w:val="center"/>
                    <w:rPr>
                      <w:rFonts w:cstheme="minorHAnsi"/>
                      <w:lang w:val="en-CA"/>
                    </w:rPr>
                  </w:pPr>
                </w:p>
              </w:tc>
            </w:tr>
            <w:tr w:rsidR="004727D2" w:rsidRPr="004727D2" w14:paraId="6ABC5671" w14:textId="77777777" w:rsidTr="000D33A9">
              <w:tc>
                <w:tcPr>
                  <w:tcW w:w="1308" w:type="dxa"/>
                  <w:vMerge/>
                  <w:shd w:val="clear" w:color="auto" w:fill="FFF5E1"/>
                  <w:vAlign w:val="center"/>
                </w:tcPr>
                <w:p w14:paraId="71655A9F" w14:textId="1B9CA72E" w:rsidR="000D33A9" w:rsidRPr="004727D2" w:rsidRDefault="000D33A9" w:rsidP="00076D7D">
                  <w:pPr>
                    <w:rPr>
                      <w:rFonts w:cstheme="minorHAnsi"/>
                      <w:lang w:val="en-CA"/>
                    </w:rPr>
                  </w:pPr>
                </w:p>
              </w:tc>
              <w:tc>
                <w:tcPr>
                  <w:tcW w:w="1353" w:type="dxa"/>
                  <w:shd w:val="clear" w:color="auto" w:fill="FFF5E1"/>
                  <w:vAlign w:val="center"/>
                </w:tcPr>
                <w:p w14:paraId="585273D5" w14:textId="77777777" w:rsidR="000D33A9" w:rsidRPr="004727D2" w:rsidRDefault="000D33A9" w:rsidP="00076D7D">
                  <w:pPr>
                    <w:rPr>
                      <w:rFonts w:cstheme="minorHAnsi"/>
                    </w:rPr>
                  </w:pPr>
                  <w:proofErr w:type="spellStart"/>
                  <w:r w:rsidRPr="004727D2">
                    <w:rPr>
                      <w:sz w:val="24"/>
                    </w:rPr>
                    <w:t>Gl</w:t>
                  </w:r>
                  <w:proofErr w:type="spellEnd"/>
                  <w:r w:rsidRPr="004727D2">
                    <w:rPr>
                      <w:sz w:val="24"/>
                    </w:rPr>
                    <w:t>.</w:t>
                  </w:r>
                </w:p>
              </w:tc>
              <w:tc>
                <w:tcPr>
                  <w:tcW w:w="615" w:type="dxa"/>
                  <w:shd w:val="clear" w:color="auto" w:fill="FFF5E1"/>
                </w:tcPr>
                <w:p w14:paraId="6E3285C6" w14:textId="1E6080DE" w:rsidR="000D33A9" w:rsidRPr="004727D2" w:rsidRDefault="000D33A9" w:rsidP="00076D7D">
                  <w:pPr>
                    <w:rPr>
                      <w:rFonts w:cstheme="minorHAnsi"/>
                    </w:rPr>
                  </w:pPr>
                  <w:r w:rsidRPr="004727D2">
                    <w:t>0</w:t>
                  </w:r>
                </w:p>
              </w:tc>
              <w:tc>
                <w:tcPr>
                  <w:tcW w:w="440" w:type="dxa"/>
                  <w:shd w:val="clear" w:color="auto" w:fill="FFF5E1"/>
                </w:tcPr>
                <w:p w14:paraId="2342DD24" w14:textId="03618933" w:rsidR="000D33A9" w:rsidRPr="004727D2" w:rsidRDefault="000D33A9" w:rsidP="00076D7D">
                  <w:pPr>
                    <w:rPr>
                      <w:rFonts w:cstheme="minorHAnsi"/>
                      <w:lang w:val="en-CA"/>
                    </w:rPr>
                  </w:pPr>
                </w:p>
              </w:tc>
              <w:tc>
                <w:tcPr>
                  <w:tcW w:w="440" w:type="dxa"/>
                  <w:shd w:val="clear" w:color="auto" w:fill="FFF5E1"/>
                </w:tcPr>
                <w:p w14:paraId="572A6A3F" w14:textId="157D4F8D" w:rsidR="000D33A9" w:rsidRPr="004727D2" w:rsidRDefault="000D33A9" w:rsidP="00076D7D">
                  <w:pPr>
                    <w:rPr>
                      <w:rFonts w:cstheme="minorHAnsi"/>
                      <w:lang w:val="en-CA"/>
                    </w:rPr>
                  </w:pPr>
                </w:p>
              </w:tc>
              <w:tc>
                <w:tcPr>
                  <w:tcW w:w="396" w:type="dxa"/>
                  <w:shd w:val="clear" w:color="auto" w:fill="FFF5E1"/>
                </w:tcPr>
                <w:p w14:paraId="113AC742" w14:textId="1E754FA6" w:rsidR="000D33A9" w:rsidRPr="004727D2" w:rsidRDefault="000D33A9" w:rsidP="00076D7D">
                  <w:pPr>
                    <w:rPr>
                      <w:rFonts w:cstheme="minorHAnsi"/>
                      <w:lang w:val="en-CA"/>
                    </w:rPr>
                  </w:pPr>
                </w:p>
              </w:tc>
              <w:tc>
                <w:tcPr>
                  <w:tcW w:w="615" w:type="dxa"/>
                  <w:shd w:val="clear" w:color="auto" w:fill="FFF5E1"/>
                </w:tcPr>
                <w:p w14:paraId="16FAF6B0" w14:textId="12A6B43F" w:rsidR="000D33A9" w:rsidRPr="004727D2" w:rsidRDefault="000D33A9" w:rsidP="00076D7D">
                  <w:pPr>
                    <w:rPr>
                      <w:rFonts w:cstheme="minorHAnsi"/>
                    </w:rPr>
                  </w:pPr>
                  <w:r w:rsidRPr="004727D2">
                    <w:t>0</w:t>
                  </w:r>
                </w:p>
              </w:tc>
              <w:tc>
                <w:tcPr>
                  <w:tcW w:w="447" w:type="dxa"/>
                  <w:shd w:val="clear" w:color="auto" w:fill="FFF5E1"/>
                </w:tcPr>
                <w:p w14:paraId="34D66AE5" w14:textId="205DA177" w:rsidR="000D33A9" w:rsidRPr="004727D2" w:rsidRDefault="000D33A9" w:rsidP="00076D7D">
                  <w:pPr>
                    <w:rPr>
                      <w:rFonts w:cstheme="minorHAnsi"/>
                    </w:rPr>
                  </w:pPr>
                  <w:r w:rsidRPr="004727D2">
                    <w:t>0</w:t>
                  </w:r>
                </w:p>
              </w:tc>
              <w:tc>
                <w:tcPr>
                  <w:tcW w:w="543" w:type="dxa"/>
                  <w:shd w:val="clear" w:color="auto" w:fill="FFF5E1"/>
                </w:tcPr>
                <w:p w14:paraId="20CFAC6F" w14:textId="43081E22" w:rsidR="000D33A9" w:rsidRPr="004727D2" w:rsidRDefault="000D33A9" w:rsidP="00076D7D">
                  <w:pPr>
                    <w:rPr>
                      <w:rFonts w:cstheme="minorHAnsi"/>
                    </w:rPr>
                  </w:pPr>
                  <w:r w:rsidRPr="004727D2">
                    <w:t>0</w:t>
                  </w:r>
                </w:p>
              </w:tc>
              <w:tc>
                <w:tcPr>
                  <w:tcW w:w="407" w:type="dxa"/>
                  <w:shd w:val="clear" w:color="auto" w:fill="FFF5E1"/>
                </w:tcPr>
                <w:p w14:paraId="5A16DE9D" w14:textId="2978D844" w:rsidR="000D33A9" w:rsidRPr="004727D2" w:rsidRDefault="000D33A9" w:rsidP="00076D7D">
                  <w:pPr>
                    <w:rPr>
                      <w:rFonts w:cstheme="minorHAnsi"/>
                    </w:rPr>
                  </w:pPr>
                  <w:r w:rsidRPr="004727D2">
                    <w:t>0</w:t>
                  </w:r>
                </w:p>
              </w:tc>
              <w:tc>
                <w:tcPr>
                  <w:tcW w:w="653" w:type="dxa"/>
                  <w:shd w:val="clear" w:color="auto" w:fill="FFF5E1"/>
                </w:tcPr>
                <w:p w14:paraId="3A670108" w14:textId="0A8AC6E3" w:rsidR="000D33A9" w:rsidRPr="004727D2" w:rsidRDefault="000D33A9" w:rsidP="00076D7D">
                  <w:pPr>
                    <w:rPr>
                      <w:rFonts w:cstheme="minorHAnsi"/>
                    </w:rPr>
                  </w:pPr>
                  <w:r w:rsidRPr="004727D2">
                    <w:t>3</w:t>
                  </w:r>
                </w:p>
              </w:tc>
              <w:tc>
                <w:tcPr>
                  <w:tcW w:w="462" w:type="dxa"/>
                  <w:shd w:val="clear" w:color="auto" w:fill="FFF5E1"/>
                </w:tcPr>
                <w:p w14:paraId="1C9F5B23" w14:textId="08FC9B74" w:rsidR="000D33A9" w:rsidRPr="004727D2" w:rsidRDefault="000D33A9" w:rsidP="00076D7D">
                  <w:pPr>
                    <w:rPr>
                      <w:rFonts w:cstheme="minorHAnsi"/>
                    </w:rPr>
                  </w:pPr>
                  <w:r w:rsidRPr="004727D2">
                    <w:t>1</w:t>
                  </w:r>
                </w:p>
              </w:tc>
              <w:tc>
                <w:tcPr>
                  <w:tcW w:w="462" w:type="dxa"/>
                  <w:shd w:val="clear" w:color="auto" w:fill="FFF5E1"/>
                </w:tcPr>
                <w:p w14:paraId="28780F47" w14:textId="5DE47254" w:rsidR="000D33A9" w:rsidRPr="004727D2" w:rsidRDefault="000D33A9" w:rsidP="00076D7D">
                  <w:pPr>
                    <w:rPr>
                      <w:rFonts w:cstheme="minorHAnsi"/>
                    </w:rPr>
                  </w:pPr>
                  <w:r w:rsidRPr="004727D2">
                    <w:t>0</w:t>
                  </w:r>
                </w:p>
              </w:tc>
              <w:tc>
                <w:tcPr>
                  <w:tcW w:w="383" w:type="dxa"/>
                  <w:shd w:val="clear" w:color="auto" w:fill="FFF5E1"/>
                </w:tcPr>
                <w:p w14:paraId="20EEEE29" w14:textId="2002DB68" w:rsidR="000D33A9" w:rsidRPr="004727D2" w:rsidRDefault="000D33A9" w:rsidP="00076D7D">
                  <w:pPr>
                    <w:rPr>
                      <w:rFonts w:cstheme="minorHAnsi"/>
                    </w:rPr>
                  </w:pPr>
                  <w:r w:rsidRPr="004727D2">
                    <w:t>2</w:t>
                  </w:r>
                </w:p>
              </w:tc>
              <w:tc>
                <w:tcPr>
                  <w:tcW w:w="632" w:type="dxa"/>
                  <w:shd w:val="clear" w:color="auto" w:fill="FFF5E1"/>
                </w:tcPr>
                <w:p w14:paraId="09336CCB" w14:textId="3226839E" w:rsidR="000D33A9" w:rsidRPr="004727D2" w:rsidRDefault="000D33A9" w:rsidP="00076D7D">
                  <w:pPr>
                    <w:rPr>
                      <w:rFonts w:cstheme="minorHAnsi"/>
                    </w:rPr>
                  </w:pPr>
                  <w:r w:rsidRPr="004727D2">
                    <w:t>5</w:t>
                  </w:r>
                </w:p>
              </w:tc>
              <w:tc>
                <w:tcPr>
                  <w:tcW w:w="1289" w:type="dxa"/>
                  <w:shd w:val="clear" w:color="auto" w:fill="FFF5E1"/>
                </w:tcPr>
                <w:p w14:paraId="14E16FAE" w14:textId="0A940ECE" w:rsidR="000D33A9" w:rsidRPr="004727D2" w:rsidRDefault="000D33A9" w:rsidP="00076D7D">
                  <w:pPr>
                    <w:rPr>
                      <w:rFonts w:cstheme="minorHAnsi"/>
                    </w:rPr>
                  </w:pPr>
                  <w:r w:rsidRPr="004727D2">
                    <w:t>1</w:t>
                  </w:r>
                </w:p>
              </w:tc>
              <w:tc>
                <w:tcPr>
                  <w:tcW w:w="462" w:type="dxa"/>
                  <w:shd w:val="clear" w:color="auto" w:fill="FFF5E1"/>
                </w:tcPr>
                <w:p w14:paraId="27862813" w14:textId="6D08B678" w:rsidR="000D33A9" w:rsidRPr="004727D2" w:rsidRDefault="000D33A9" w:rsidP="00076D7D">
                  <w:pPr>
                    <w:rPr>
                      <w:rFonts w:cstheme="minorHAnsi"/>
                    </w:rPr>
                  </w:pPr>
                  <w:r w:rsidRPr="004727D2">
                    <w:t>2</w:t>
                  </w:r>
                </w:p>
              </w:tc>
              <w:tc>
                <w:tcPr>
                  <w:tcW w:w="393" w:type="dxa"/>
                  <w:shd w:val="clear" w:color="auto" w:fill="FFF5E1"/>
                </w:tcPr>
                <w:p w14:paraId="60BC2DC7" w14:textId="024D1E4C" w:rsidR="000D33A9" w:rsidRPr="004727D2" w:rsidRDefault="000D33A9" w:rsidP="00076D7D">
                  <w:pPr>
                    <w:rPr>
                      <w:rFonts w:cstheme="minorHAnsi"/>
                    </w:rPr>
                  </w:pPr>
                  <w:r w:rsidRPr="004727D2">
                    <w:t>2</w:t>
                  </w:r>
                </w:p>
              </w:tc>
              <w:tc>
                <w:tcPr>
                  <w:tcW w:w="615" w:type="dxa"/>
                  <w:shd w:val="clear" w:color="auto" w:fill="FFF5E1"/>
                  <w:vAlign w:val="bottom"/>
                </w:tcPr>
                <w:p w14:paraId="2E351312" w14:textId="2989A433" w:rsidR="000D33A9" w:rsidRPr="004727D2" w:rsidRDefault="000D33A9" w:rsidP="00076D7D">
                  <w:pPr>
                    <w:rPr>
                      <w:rFonts w:cstheme="minorHAnsi"/>
                    </w:rPr>
                  </w:pPr>
                  <w:r w:rsidRPr="004727D2">
                    <w:rPr>
                      <w:color w:val="000000"/>
                    </w:rPr>
                    <w:t>1</w:t>
                  </w:r>
                </w:p>
              </w:tc>
              <w:tc>
                <w:tcPr>
                  <w:tcW w:w="464" w:type="dxa"/>
                  <w:shd w:val="clear" w:color="auto" w:fill="FFF5E1"/>
                  <w:vAlign w:val="bottom"/>
                </w:tcPr>
                <w:p w14:paraId="452962F8" w14:textId="206CFCB7" w:rsidR="000D33A9" w:rsidRPr="004727D2" w:rsidRDefault="000D33A9" w:rsidP="00076D7D">
                  <w:pPr>
                    <w:rPr>
                      <w:rFonts w:cstheme="minorHAnsi"/>
                    </w:rPr>
                  </w:pPr>
                  <w:r w:rsidRPr="004727D2">
                    <w:rPr>
                      <w:color w:val="000000"/>
                    </w:rPr>
                    <w:t>0</w:t>
                  </w:r>
                </w:p>
              </w:tc>
              <w:tc>
                <w:tcPr>
                  <w:tcW w:w="1289" w:type="dxa"/>
                  <w:shd w:val="clear" w:color="auto" w:fill="FFF5E1"/>
                  <w:vAlign w:val="bottom"/>
                </w:tcPr>
                <w:p w14:paraId="5FC69E3B" w14:textId="1027B733" w:rsidR="000D33A9" w:rsidRPr="004727D2" w:rsidRDefault="000D33A9" w:rsidP="00076D7D">
                  <w:pPr>
                    <w:rPr>
                      <w:rFonts w:cstheme="minorHAnsi"/>
                    </w:rPr>
                  </w:pPr>
                  <w:r w:rsidRPr="004727D2">
                    <w:rPr>
                      <w:color w:val="000000"/>
                    </w:rPr>
                    <w:t>1</w:t>
                  </w:r>
                </w:p>
              </w:tc>
              <w:tc>
                <w:tcPr>
                  <w:tcW w:w="381" w:type="dxa"/>
                  <w:shd w:val="clear" w:color="auto" w:fill="FFF5E1"/>
                  <w:vAlign w:val="bottom"/>
                </w:tcPr>
                <w:p w14:paraId="61B12AFA" w14:textId="5EABD446" w:rsidR="000D33A9" w:rsidRPr="004727D2" w:rsidRDefault="000D33A9" w:rsidP="00076D7D">
                  <w:pPr>
                    <w:rPr>
                      <w:rFonts w:cstheme="minorHAnsi"/>
                    </w:rPr>
                  </w:pPr>
                  <w:r w:rsidRPr="004727D2">
                    <w:rPr>
                      <w:color w:val="000000"/>
                    </w:rPr>
                    <w:t>0</w:t>
                  </w:r>
                </w:p>
              </w:tc>
              <w:tc>
                <w:tcPr>
                  <w:tcW w:w="1222" w:type="dxa"/>
                  <w:vMerge/>
                  <w:shd w:val="clear" w:color="auto" w:fill="FFF5E1"/>
                </w:tcPr>
                <w:p w14:paraId="64CAA816" w14:textId="05F1AE30" w:rsidR="000D33A9" w:rsidRPr="004727D2" w:rsidRDefault="000D33A9" w:rsidP="005847AE">
                  <w:pPr>
                    <w:jc w:val="center"/>
                    <w:rPr>
                      <w:rFonts w:cstheme="minorHAnsi"/>
                      <w:lang w:val="en-CA"/>
                    </w:rPr>
                  </w:pPr>
                </w:p>
              </w:tc>
              <w:tc>
                <w:tcPr>
                  <w:tcW w:w="1197" w:type="dxa"/>
                  <w:vMerge/>
                  <w:shd w:val="clear" w:color="auto" w:fill="FFF5E1"/>
                </w:tcPr>
                <w:p w14:paraId="4D9F4A14" w14:textId="5BBFAE59" w:rsidR="000D33A9" w:rsidRPr="004727D2" w:rsidRDefault="000D33A9" w:rsidP="005847AE">
                  <w:pPr>
                    <w:jc w:val="center"/>
                    <w:rPr>
                      <w:rFonts w:cstheme="minorHAnsi"/>
                      <w:lang w:val="en-CA"/>
                    </w:rPr>
                  </w:pPr>
                </w:p>
              </w:tc>
              <w:tc>
                <w:tcPr>
                  <w:tcW w:w="988" w:type="dxa"/>
                  <w:vMerge/>
                  <w:shd w:val="clear" w:color="auto" w:fill="FFF5E1"/>
                </w:tcPr>
                <w:p w14:paraId="72E9C54B" w14:textId="50526706" w:rsidR="000D33A9" w:rsidRPr="004727D2" w:rsidRDefault="000D33A9" w:rsidP="005847AE">
                  <w:pPr>
                    <w:jc w:val="center"/>
                    <w:rPr>
                      <w:rFonts w:cstheme="minorHAnsi"/>
                      <w:lang w:val="en-CA"/>
                    </w:rPr>
                  </w:pPr>
                </w:p>
              </w:tc>
              <w:tc>
                <w:tcPr>
                  <w:tcW w:w="1269" w:type="dxa"/>
                  <w:vMerge/>
                  <w:shd w:val="clear" w:color="auto" w:fill="FFF5E1"/>
                </w:tcPr>
                <w:p w14:paraId="0D42BAE5" w14:textId="48B708A0" w:rsidR="000D33A9" w:rsidRPr="004727D2" w:rsidRDefault="000D33A9" w:rsidP="005847AE">
                  <w:pPr>
                    <w:jc w:val="center"/>
                    <w:rPr>
                      <w:rFonts w:cstheme="minorHAnsi"/>
                      <w:lang w:val="en-CA"/>
                    </w:rPr>
                  </w:pPr>
                </w:p>
              </w:tc>
              <w:tc>
                <w:tcPr>
                  <w:tcW w:w="1268" w:type="dxa"/>
                  <w:vMerge/>
                  <w:shd w:val="clear" w:color="auto" w:fill="FFF5E1"/>
                </w:tcPr>
                <w:p w14:paraId="5408A55A" w14:textId="0CACF17B" w:rsidR="000D33A9" w:rsidRPr="004727D2" w:rsidRDefault="000D33A9" w:rsidP="005847AE">
                  <w:pPr>
                    <w:jc w:val="center"/>
                    <w:rPr>
                      <w:rFonts w:cstheme="minorHAnsi"/>
                      <w:lang w:val="en-CA"/>
                    </w:rPr>
                  </w:pPr>
                </w:p>
              </w:tc>
            </w:tr>
            <w:tr w:rsidR="000D33A9" w:rsidRPr="004727D2" w14:paraId="4DBE8C1D" w14:textId="77777777" w:rsidTr="005847AE">
              <w:tc>
                <w:tcPr>
                  <w:tcW w:w="1308" w:type="dxa"/>
                  <w:vMerge w:val="restart"/>
                  <w:vAlign w:val="center"/>
                </w:tcPr>
                <w:p w14:paraId="1E9E924A" w14:textId="77777777" w:rsidR="000D33A9" w:rsidRPr="004727D2" w:rsidRDefault="000D33A9" w:rsidP="000D33A9">
                  <w:pPr>
                    <w:rPr>
                      <w:rFonts w:cstheme="minorHAnsi"/>
                    </w:rPr>
                  </w:pPr>
                  <w:r w:rsidRPr="004727D2">
                    <w:rPr>
                      <w:sz w:val="24"/>
                    </w:rPr>
                    <w:t>BF</w:t>
                  </w:r>
                </w:p>
                <w:p w14:paraId="564D2AB4" w14:textId="5AD4A8F0" w:rsidR="000D33A9" w:rsidRPr="004727D2" w:rsidRDefault="000D33A9" w:rsidP="000D33A9">
                  <w:pPr>
                    <w:rPr>
                      <w:rFonts w:cstheme="minorHAnsi"/>
                      <w:lang w:val="en-CA"/>
                    </w:rPr>
                  </w:pPr>
                </w:p>
              </w:tc>
              <w:tc>
                <w:tcPr>
                  <w:tcW w:w="1353" w:type="dxa"/>
                  <w:vAlign w:val="center"/>
                </w:tcPr>
                <w:p w14:paraId="696C2CAE" w14:textId="77777777" w:rsidR="000D33A9" w:rsidRPr="004727D2" w:rsidRDefault="000D33A9" w:rsidP="00076D7D">
                  <w:pPr>
                    <w:rPr>
                      <w:rFonts w:cstheme="minorHAnsi"/>
                    </w:rPr>
                  </w:pPr>
                  <w:r w:rsidRPr="004727D2">
                    <w:rPr>
                      <w:sz w:val="24"/>
                    </w:rPr>
                    <w:t>Nt</w:t>
                  </w:r>
                </w:p>
              </w:tc>
              <w:tc>
                <w:tcPr>
                  <w:tcW w:w="615" w:type="dxa"/>
                </w:tcPr>
                <w:p w14:paraId="75FB01A0" w14:textId="773C914C" w:rsidR="000D33A9" w:rsidRPr="004727D2" w:rsidRDefault="000D33A9" w:rsidP="00076D7D">
                  <w:pPr>
                    <w:rPr>
                      <w:rFonts w:cstheme="minorHAnsi"/>
                    </w:rPr>
                  </w:pPr>
                  <w:r w:rsidRPr="004727D2">
                    <w:t>104</w:t>
                  </w:r>
                </w:p>
              </w:tc>
              <w:tc>
                <w:tcPr>
                  <w:tcW w:w="440" w:type="dxa"/>
                </w:tcPr>
                <w:p w14:paraId="397A3EFA" w14:textId="699F09D7" w:rsidR="000D33A9" w:rsidRPr="004727D2" w:rsidRDefault="000D33A9" w:rsidP="00076D7D">
                  <w:pPr>
                    <w:rPr>
                      <w:rFonts w:cstheme="minorHAnsi"/>
                    </w:rPr>
                  </w:pPr>
                  <w:r w:rsidRPr="004727D2">
                    <w:t>36</w:t>
                  </w:r>
                </w:p>
              </w:tc>
              <w:tc>
                <w:tcPr>
                  <w:tcW w:w="440" w:type="dxa"/>
                </w:tcPr>
                <w:p w14:paraId="21CECD5F" w14:textId="1549796A" w:rsidR="000D33A9" w:rsidRPr="004727D2" w:rsidRDefault="000D33A9" w:rsidP="00076D7D">
                  <w:pPr>
                    <w:rPr>
                      <w:rFonts w:cstheme="minorHAnsi"/>
                    </w:rPr>
                  </w:pPr>
                  <w:r w:rsidRPr="004727D2">
                    <w:t>68</w:t>
                  </w:r>
                </w:p>
              </w:tc>
              <w:tc>
                <w:tcPr>
                  <w:tcW w:w="396" w:type="dxa"/>
                </w:tcPr>
                <w:p w14:paraId="15A9731B" w14:textId="3EC39819" w:rsidR="000D33A9" w:rsidRPr="004727D2" w:rsidRDefault="000D33A9" w:rsidP="00076D7D">
                  <w:pPr>
                    <w:rPr>
                      <w:rFonts w:cstheme="minorHAnsi"/>
                    </w:rPr>
                  </w:pPr>
                  <w:r w:rsidRPr="004727D2">
                    <w:t>0</w:t>
                  </w:r>
                </w:p>
              </w:tc>
              <w:tc>
                <w:tcPr>
                  <w:tcW w:w="615" w:type="dxa"/>
                </w:tcPr>
                <w:p w14:paraId="20B19220" w14:textId="1C0D8159" w:rsidR="000D33A9" w:rsidRPr="004727D2" w:rsidRDefault="000D33A9" w:rsidP="00076D7D">
                  <w:pPr>
                    <w:rPr>
                      <w:rFonts w:cstheme="minorHAnsi"/>
                    </w:rPr>
                  </w:pPr>
                  <w:r w:rsidRPr="004727D2">
                    <w:t>114</w:t>
                  </w:r>
                </w:p>
              </w:tc>
              <w:tc>
                <w:tcPr>
                  <w:tcW w:w="447" w:type="dxa"/>
                </w:tcPr>
                <w:p w14:paraId="573F9BC2" w14:textId="4D27E23D" w:rsidR="000D33A9" w:rsidRPr="004727D2" w:rsidRDefault="000D33A9" w:rsidP="00076D7D">
                  <w:pPr>
                    <w:rPr>
                      <w:rFonts w:cstheme="minorHAnsi"/>
                    </w:rPr>
                  </w:pPr>
                  <w:r w:rsidRPr="004727D2">
                    <w:t>42</w:t>
                  </w:r>
                </w:p>
              </w:tc>
              <w:tc>
                <w:tcPr>
                  <w:tcW w:w="543" w:type="dxa"/>
                </w:tcPr>
                <w:p w14:paraId="3E473BEA" w14:textId="0E1F0CC3" w:rsidR="000D33A9" w:rsidRPr="004727D2" w:rsidRDefault="000D33A9" w:rsidP="00076D7D">
                  <w:pPr>
                    <w:rPr>
                      <w:rFonts w:cstheme="minorHAnsi"/>
                    </w:rPr>
                  </w:pPr>
                  <w:r w:rsidRPr="004727D2">
                    <w:t>72</w:t>
                  </w:r>
                </w:p>
              </w:tc>
              <w:tc>
                <w:tcPr>
                  <w:tcW w:w="407" w:type="dxa"/>
                </w:tcPr>
                <w:p w14:paraId="4DD26310" w14:textId="58395D12" w:rsidR="000D33A9" w:rsidRPr="004727D2" w:rsidRDefault="000D33A9" w:rsidP="00076D7D">
                  <w:pPr>
                    <w:rPr>
                      <w:rFonts w:cstheme="minorHAnsi"/>
                    </w:rPr>
                  </w:pPr>
                  <w:r w:rsidRPr="004727D2">
                    <w:t>0</w:t>
                  </w:r>
                </w:p>
              </w:tc>
              <w:tc>
                <w:tcPr>
                  <w:tcW w:w="653" w:type="dxa"/>
                </w:tcPr>
                <w:p w14:paraId="1B2F3B99" w14:textId="28A7E4EC" w:rsidR="000D33A9" w:rsidRPr="004727D2" w:rsidRDefault="000D33A9" w:rsidP="00076D7D">
                  <w:pPr>
                    <w:rPr>
                      <w:rFonts w:cstheme="minorHAnsi"/>
                    </w:rPr>
                  </w:pPr>
                  <w:r w:rsidRPr="004727D2">
                    <w:t>109</w:t>
                  </w:r>
                </w:p>
              </w:tc>
              <w:tc>
                <w:tcPr>
                  <w:tcW w:w="462" w:type="dxa"/>
                </w:tcPr>
                <w:p w14:paraId="7E0E2DCD" w14:textId="4C05F7CB" w:rsidR="000D33A9" w:rsidRPr="004727D2" w:rsidRDefault="000D33A9" w:rsidP="00076D7D">
                  <w:pPr>
                    <w:rPr>
                      <w:rFonts w:cstheme="minorHAnsi"/>
                    </w:rPr>
                  </w:pPr>
                  <w:r w:rsidRPr="004727D2">
                    <w:t>39</w:t>
                  </w:r>
                </w:p>
              </w:tc>
              <w:tc>
                <w:tcPr>
                  <w:tcW w:w="462" w:type="dxa"/>
                </w:tcPr>
                <w:p w14:paraId="01000DC8" w14:textId="1BFFFA38" w:rsidR="000D33A9" w:rsidRPr="004727D2" w:rsidRDefault="000D33A9" w:rsidP="00076D7D">
                  <w:pPr>
                    <w:rPr>
                      <w:rFonts w:cstheme="minorHAnsi"/>
                    </w:rPr>
                  </w:pPr>
                  <w:r w:rsidRPr="004727D2">
                    <w:t>70</w:t>
                  </w:r>
                </w:p>
              </w:tc>
              <w:tc>
                <w:tcPr>
                  <w:tcW w:w="383" w:type="dxa"/>
                </w:tcPr>
                <w:p w14:paraId="7A1D7251" w14:textId="462EF728" w:rsidR="000D33A9" w:rsidRPr="004727D2" w:rsidRDefault="000D33A9" w:rsidP="00076D7D">
                  <w:pPr>
                    <w:rPr>
                      <w:rFonts w:cstheme="minorHAnsi"/>
                    </w:rPr>
                  </w:pPr>
                  <w:r w:rsidRPr="004727D2">
                    <w:t>0</w:t>
                  </w:r>
                </w:p>
              </w:tc>
              <w:tc>
                <w:tcPr>
                  <w:tcW w:w="632" w:type="dxa"/>
                </w:tcPr>
                <w:p w14:paraId="56B78443" w14:textId="638FF118" w:rsidR="000D33A9" w:rsidRPr="004727D2" w:rsidRDefault="000D33A9" w:rsidP="00076D7D">
                  <w:pPr>
                    <w:rPr>
                      <w:rFonts w:cstheme="minorHAnsi"/>
                    </w:rPr>
                  </w:pPr>
                  <w:r w:rsidRPr="004727D2">
                    <w:t>111</w:t>
                  </w:r>
                </w:p>
              </w:tc>
              <w:tc>
                <w:tcPr>
                  <w:tcW w:w="1289" w:type="dxa"/>
                </w:tcPr>
                <w:p w14:paraId="5959E6DD" w14:textId="24211B5C" w:rsidR="000D33A9" w:rsidRPr="004727D2" w:rsidRDefault="000D33A9" w:rsidP="00076D7D">
                  <w:pPr>
                    <w:rPr>
                      <w:rFonts w:cstheme="minorHAnsi"/>
                      <w:color w:val="FF0000"/>
                    </w:rPr>
                  </w:pPr>
                  <w:r w:rsidRPr="004727D2">
                    <w:rPr>
                      <w:color w:val="FF0000"/>
                    </w:rPr>
                    <w:t>54</w:t>
                  </w:r>
                </w:p>
              </w:tc>
              <w:tc>
                <w:tcPr>
                  <w:tcW w:w="462" w:type="dxa"/>
                </w:tcPr>
                <w:p w14:paraId="68FA9508" w14:textId="252369A5" w:rsidR="000D33A9" w:rsidRPr="004727D2" w:rsidRDefault="000D33A9" w:rsidP="00076D7D">
                  <w:pPr>
                    <w:rPr>
                      <w:rFonts w:cstheme="minorHAnsi"/>
                      <w:color w:val="FF0000"/>
                    </w:rPr>
                  </w:pPr>
                  <w:r w:rsidRPr="004727D2">
                    <w:rPr>
                      <w:color w:val="FF0000"/>
                    </w:rPr>
                    <w:t>57</w:t>
                  </w:r>
                </w:p>
              </w:tc>
              <w:tc>
                <w:tcPr>
                  <w:tcW w:w="393" w:type="dxa"/>
                </w:tcPr>
                <w:p w14:paraId="7034518F" w14:textId="5A98B4E2" w:rsidR="000D33A9" w:rsidRPr="004727D2" w:rsidRDefault="000D33A9" w:rsidP="00076D7D">
                  <w:pPr>
                    <w:rPr>
                      <w:rFonts w:cstheme="minorHAnsi"/>
                    </w:rPr>
                  </w:pPr>
                  <w:r w:rsidRPr="004727D2">
                    <w:t>0</w:t>
                  </w:r>
                </w:p>
              </w:tc>
              <w:tc>
                <w:tcPr>
                  <w:tcW w:w="615" w:type="dxa"/>
                  <w:vAlign w:val="bottom"/>
                </w:tcPr>
                <w:p w14:paraId="2229CC3E" w14:textId="00FB7CD7" w:rsidR="000D33A9" w:rsidRPr="004727D2" w:rsidRDefault="000D33A9" w:rsidP="00076D7D">
                  <w:pPr>
                    <w:rPr>
                      <w:rFonts w:cstheme="minorHAnsi"/>
                    </w:rPr>
                  </w:pPr>
                  <w:r w:rsidRPr="004727D2">
                    <w:t>109</w:t>
                  </w:r>
                </w:p>
              </w:tc>
              <w:tc>
                <w:tcPr>
                  <w:tcW w:w="464" w:type="dxa"/>
                  <w:vAlign w:val="bottom"/>
                </w:tcPr>
                <w:p w14:paraId="388D3294" w14:textId="4AF0FDCD" w:rsidR="000D33A9" w:rsidRPr="004727D2" w:rsidRDefault="000D33A9" w:rsidP="00076D7D">
                  <w:pPr>
                    <w:rPr>
                      <w:rFonts w:cstheme="minorHAnsi"/>
                    </w:rPr>
                  </w:pPr>
                  <w:r w:rsidRPr="004727D2">
                    <w:t>47</w:t>
                  </w:r>
                </w:p>
              </w:tc>
              <w:tc>
                <w:tcPr>
                  <w:tcW w:w="1289" w:type="dxa"/>
                  <w:vAlign w:val="bottom"/>
                </w:tcPr>
                <w:p w14:paraId="1BDA1941" w14:textId="1A457612" w:rsidR="000D33A9" w:rsidRPr="004727D2" w:rsidRDefault="000D33A9" w:rsidP="00076D7D">
                  <w:pPr>
                    <w:rPr>
                      <w:rFonts w:cstheme="minorHAnsi"/>
                    </w:rPr>
                  </w:pPr>
                  <w:r w:rsidRPr="004727D2">
                    <w:t>62</w:t>
                  </w:r>
                </w:p>
              </w:tc>
              <w:tc>
                <w:tcPr>
                  <w:tcW w:w="381" w:type="dxa"/>
                  <w:vAlign w:val="bottom"/>
                </w:tcPr>
                <w:p w14:paraId="1907A304" w14:textId="75CF5240" w:rsidR="000D33A9" w:rsidRPr="004727D2" w:rsidRDefault="000D33A9" w:rsidP="00076D7D">
                  <w:pPr>
                    <w:rPr>
                      <w:rFonts w:cstheme="minorHAnsi"/>
                    </w:rPr>
                  </w:pPr>
                  <w:r w:rsidRPr="004727D2">
                    <w:t>0</w:t>
                  </w:r>
                </w:p>
              </w:tc>
              <w:tc>
                <w:tcPr>
                  <w:tcW w:w="1222" w:type="dxa"/>
                  <w:vMerge w:val="restart"/>
                </w:tcPr>
                <w:p w14:paraId="2B37A30A" w14:textId="77777777" w:rsidR="000D33A9" w:rsidRPr="004727D2" w:rsidRDefault="000D33A9" w:rsidP="005847AE">
                  <w:pPr>
                    <w:jc w:val="center"/>
                    <w:rPr>
                      <w:rFonts w:cstheme="minorHAnsi"/>
                    </w:rPr>
                  </w:pPr>
                  <w:r w:rsidRPr="004727D2">
                    <w:t>111,8</w:t>
                  </w:r>
                </w:p>
                <w:p w14:paraId="5505801B" w14:textId="6FE65097" w:rsidR="000D33A9" w:rsidRPr="004727D2" w:rsidRDefault="000D33A9" w:rsidP="005847AE">
                  <w:pPr>
                    <w:jc w:val="center"/>
                    <w:rPr>
                      <w:rFonts w:cstheme="minorHAnsi"/>
                      <w:lang w:val="en-CA"/>
                    </w:rPr>
                  </w:pPr>
                </w:p>
              </w:tc>
              <w:tc>
                <w:tcPr>
                  <w:tcW w:w="1197" w:type="dxa"/>
                  <w:vMerge w:val="restart"/>
                </w:tcPr>
                <w:p w14:paraId="0353BAC1" w14:textId="77777777" w:rsidR="000D33A9" w:rsidRPr="004727D2" w:rsidRDefault="000D33A9" w:rsidP="005847AE">
                  <w:pPr>
                    <w:jc w:val="center"/>
                    <w:rPr>
                      <w:rFonts w:cstheme="minorHAnsi"/>
                    </w:rPr>
                  </w:pPr>
                  <w:r w:rsidRPr="004727D2">
                    <w:t>109,7</w:t>
                  </w:r>
                </w:p>
                <w:p w14:paraId="4F1079BA" w14:textId="71AEA5AA" w:rsidR="000D33A9" w:rsidRPr="004727D2" w:rsidRDefault="000D33A9" w:rsidP="005847AE">
                  <w:pPr>
                    <w:jc w:val="center"/>
                    <w:rPr>
                      <w:rFonts w:cstheme="minorHAnsi"/>
                      <w:lang w:val="en-CA"/>
                    </w:rPr>
                  </w:pPr>
                </w:p>
              </w:tc>
              <w:tc>
                <w:tcPr>
                  <w:tcW w:w="988" w:type="dxa"/>
                  <w:vMerge w:val="restart"/>
                </w:tcPr>
                <w:p w14:paraId="10FB9F16" w14:textId="77777777" w:rsidR="000D33A9" w:rsidRPr="004727D2" w:rsidRDefault="000D33A9" w:rsidP="005847AE">
                  <w:pPr>
                    <w:jc w:val="center"/>
                    <w:rPr>
                      <w:rFonts w:cstheme="minorHAnsi"/>
                    </w:rPr>
                  </w:pPr>
                  <w:r w:rsidRPr="004727D2">
                    <w:t>109</w:t>
                  </w:r>
                </w:p>
                <w:p w14:paraId="461AC051" w14:textId="541671DA" w:rsidR="000D33A9" w:rsidRPr="004727D2" w:rsidRDefault="000D33A9" w:rsidP="005847AE">
                  <w:pPr>
                    <w:jc w:val="center"/>
                    <w:rPr>
                      <w:rFonts w:cstheme="minorHAnsi"/>
                      <w:lang w:val="en-CA"/>
                    </w:rPr>
                  </w:pPr>
                </w:p>
              </w:tc>
              <w:tc>
                <w:tcPr>
                  <w:tcW w:w="1269" w:type="dxa"/>
                  <w:vMerge w:val="restart"/>
                </w:tcPr>
                <w:p w14:paraId="53BA48AB" w14:textId="77777777" w:rsidR="000D33A9" w:rsidRPr="004727D2" w:rsidRDefault="000D33A9" w:rsidP="005847AE">
                  <w:pPr>
                    <w:jc w:val="center"/>
                    <w:rPr>
                      <w:rFonts w:cstheme="minorHAnsi"/>
                    </w:rPr>
                  </w:pPr>
                  <w:r w:rsidRPr="004727D2">
                    <w:t>0,4312</w:t>
                  </w:r>
                </w:p>
                <w:p w14:paraId="0B50C4E9" w14:textId="7C1AA536" w:rsidR="000D33A9" w:rsidRPr="004727D2" w:rsidRDefault="000D33A9" w:rsidP="005847AE">
                  <w:pPr>
                    <w:jc w:val="center"/>
                    <w:rPr>
                      <w:rFonts w:cstheme="minorHAnsi"/>
                      <w:lang w:val="en-CA"/>
                    </w:rPr>
                  </w:pPr>
                </w:p>
              </w:tc>
              <w:tc>
                <w:tcPr>
                  <w:tcW w:w="1268" w:type="dxa"/>
                  <w:vMerge w:val="restart"/>
                </w:tcPr>
                <w:p w14:paraId="274B4ED3" w14:textId="44AC7F8A" w:rsidR="000D33A9" w:rsidRPr="004727D2" w:rsidRDefault="000D33A9" w:rsidP="005847AE">
                  <w:pPr>
                    <w:jc w:val="center"/>
                    <w:rPr>
                      <w:rFonts w:cstheme="minorHAnsi"/>
                    </w:rPr>
                  </w:pPr>
                  <w:r w:rsidRPr="004727D2">
                    <w:t>2</w:t>
                  </w:r>
                  <w:r w:rsidR="00621BD8" w:rsidRPr="004727D2">
                    <w:t> </w:t>
                  </w:r>
                  <w:r w:rsidRPr="004727D2">
                    <w:t>585</w:t>
                  </w:r>
                </w:p>
                <w:p w14:paraId="349EDE2F" w14:textId="254113D6" w:rsidR="000D33A9" w:rsidRPr="004727D2" w:rsidRDefault="000D33A9" w:rsidP="005847AE">
                  <w:pPr>
                    <w:jc w:val="center"/>
                    <w:rPr>
                      <w:rFonts w:cstheme="minorHAnsi"/>
                      <w:lang w:val="en-CA"/>
                    </w:rPr>
                  </w:pPr>
                </w:p>
              </w:tc>
            </w:tr>
            <w:tr w:rsidR="000D33A9" w:rsidRPr="004727D2" w14:paraId="4BD724C0" w14:textId="77777777" w:rsidTr="00340631">
              <w:tc>
                <w:tcPr>
                  <w:tcW w:w="1308" w:type="dxa"/>
                  <w:vMerge/>
                  <w:vAlign w:val="center"/>
                </w:tcPr>
                <w:p w14:paraId="2212029D" w14:textId="557257C9" w:rsidR="000D33A9" w:rsidRPr="004727D2" w:rsidRDefault="000D33A9" w:rsidP="00076D7D">
                  <w:pPr>
                    <w:rPr>
                      <w:rFonts w:cstheme="minorHAnsi"/>
                      <w:lang w:val="en-CA"/>
                    </w:rPr>
                  </w:pPr>
                </w:p>
              </w:tc>
              <w:tc>
                <w:tcPr>
                  <w:tcW w:w="1353" w:type="dxa"/>
                  <w:vAlign w:val="center"/>
                </w:tcPr>
                <w:p w14:paraId="27FAFEDA" w14:textId="77777777" w:rsidR="000D33A9" w:rsidRPr="004727D2" w:rsidRDefault="000D33A9" w:rsidP="00076D7D">
                  <w:pPr>
                    <w:rPr>
                      <w:rFonts w:cstheme="minorHAnsi"/>
                    </w:rPr>
                  </w:pPr>
                  <w:proofErr w:type="spellStart"/>
                  <w:r w:rsidRPr="004727D2">
                    <w:rPr>
                      <w:sz w:val="24"/>
                    </w:rPr>
                    <w:t>Qc</w:t>
                  </w:r>
                  <w:proofErr w:type="spellEnd"/>
                </w:p>
              </w:tc>
              <w:tc>
                <w:tcPr>
                  <w:tcW w:w="615" w:type="dxa"/>
                </w:tcPr>
                <w:p w14:paraId="630FC56A" w14:textId="70AEC096" w:rsidR="000D33A9" w:rsidRPr="004727D2" w:rsidRDefault="000D33A9" w:rsidP="00076D7D">
                  <w:pPr>
                    <w:rPr>
                      <w:rFonts w:cstheme="minorHAnsi"/>
                    </w:rPr>
                  </w:pPr>
                  <w:r w:rsidRPr="004727D2">
                    <w:t>5</w:t>
                  </w:r>
                </w:p>
              </w:tc>
              <w:tc>
                <w:tcPr>
                  <w:tcW w:w="440" w:type="dxa"/>
                </w:tcPr>
                <w:p w14:paraId="6F1553A3" w14:textId="7B1F1B99" w:rsidR="000D33A9" w:rsidRPr="004727D2" w:rsidRDefault="000D33A9" w:rsidP="00076D7D">
                  <w:pPr>
                    <w:rPr>
                      <w:rFonts w:cstheme="minorHAnsi"/>
                    </w:rPr>
                  </w:pPr>
                  <w:r w:rsidRPr="004727D2">
                    <w:t>3</w:t>
                  </w:r>
                </w:p>
              </w:tc>
              <w:tc>
                <w:tcPr>
                  <w:tcW w:w="440" w:type="dxa"/>
                </w:tcPr>
                <w:p w14:paraId="20369625" w14:textId="7372A601" w:rsidR="000D33A9" w:rsidRPr="004727D2" w:rsidRDefault="000D33A9" w:rsidP="00076D7D">
                  <w:pPr>
                    <w:rPr>
                      <w:rFonts w:cstheme="minorHAnsi"/>
                    </w:rPr>
                  </w:pPr>
                  <w:r w:rsidRPr="004727D2">
                    <w:t>2</w:t>
                  </w:r>
                </w:p>
              </w:tc>
              <w:tc>
                <w:tcPr>
                  <w:tcW w:w="396" w:type="dxa"/>
                </w:tcPr>
                <w:p w14:paraId="692ABBB7" w14:textId="10576416" w:rsidR="000D33A9" w:rsidRPr="004727D2" w:rsidRDefault="000D33A9" w:rsidP="00076D7D">
                  <w:pPr>
                    <w:rPr>
                      <w:rFonts w:cstheme="minorHAnsi"/>
                    </w:rPr>
                  </w:pPr>
                  <w:r w:rsidRPr="004727D2">
                    <w:t>0</w:t>
                  </w:r>
                </w:p>
              </w:tc>
              <w:tc>
                <w:tcPr>
                  <w:tcW w:w="615" w:type="dxa"/>
                </w:tcPr>
                <w:p w14:paraId="2770571D" w14:textId="2BB45947" w:rsidR="000D33A9" w:rsidRPr="004727D2" w:rsidRDefault="000D33A9" w:rsidP="00076D7D">
                  <w:pPr>
                    <w:rPr>
                      <w:rFonts w:cstheme="minorHAnsi"/>
                    </w:rPr>
                  </w:pPr>
                  <w:r w:rsidRPr="004727D2">
                    <w:t>7</w:t>
                  </w:r>
                </w:p>
              </w:tc>
              <w:tc>
                <w:tcPr>
                  <w:tcW w:w="447" w:type="dxa"/>
                </w:tcPr>
                <w:p w14:paraId="1BCAC223" w14:textId="40D1B52F" w:rsidR="000D33A9" w:rsidRPr="004727D2" w:rsidRDefault="000D33A9" w:rsidP="00076D7D">
                  <w:pPr>
                    <w:rPr>
                      <w:rFonts w:cstheme="minorHAnsi"/>
                    </w:rPr>
                  </w:pPr>
                  <w:r w:rsidRPr="004727D2">
                    <w:t>4</w:t>
                  </w:r>
                </w:p>
              </w:tc>
              <w:tc>
                <w:tcPr>
                  <w:tcW w:w="543" w:type="dxa"/>
                </w:tcPr>
                <w:p w14:paraId="4C8680F2" w14:textId="4820B559" w:rsidR="000D33A9" w:rsidRPr="004727D2" w:rsidRDefault="000D33A9" w:rsidP="00076D7D">
                  <w:pPr>
                    <w:rPr>
                      <w:rFonts w:cstheme="minorHAnsi"/>
                    </w:rPr>
                  </w:pPr>
                  <w:r w:rsidRPr="004727D2">
                    <w:t>3</w:t>
                  </w:r>
                </w:p>
              </w:tc>
              <w:tc>
                <w:tcPr>
                  <w:tcW w:w="407" w:type="dxa"/>
                </w:tcPr>
                <w:p w14:paraId="5F0DA1A6" w14:textId="29D9F90A" w:rsidR="000D33A9" w:rsidRPr="004727D2" w:rsidRDefault="000D33A9" w:rsidP="00076D7D">
                  <w:pPr>
                    <w:rPr>
                      <w:rFonts w:cstheme="minorHAnsi"/>
                    </w:rPr>
                  </w:pPr>
                  <w:r w:rsidRPr="004727D2">
                    <w:t>0</w:t>
                  </w:r>
                </w:p>
              </w:tc>
              <w:tc>
                <w:tcPr>
                  <w:tcW w:w="653" w:type="dxa"/>
                </w:tcPr>
                <w:p w14:paraId="28FF4010" w14:textId="12CC97F2" w:rsidR="000D33A9" w:rsidRPr="004727D2" w:rsidRDefault="000D33A9" w:rsidP="00076D7D">
                  <w:pPr>
                    <w:rPr>
                      <w:rFonts w:cstheme="minorHAnsi"/>
                    </w:rPr>
                  </w:pPr>
                  <w:r w:rsidRPr="004727D2">
                    <w:t>0</w:t>
                  </w:r>
                </w:p>
              </w:tc>
              <w:tc>
                <w:tcPr>
                  <w:tcW w:w="462" w:type="dxa"/>
                </w:tcPr>
                <w:p w14:paraId="634968B9" w14:textId="4DEDCD4B" w:rsidR="000D33A9" w:rsidRPr="004727D2" w:rsidRDefault="000D33A9" w:rsidP="00076D7D">
                  <w:pPr>
                    <w:rPr>
                      <w:rFonts w:cstheme="minorHAnsi"/>
                    </w:rPr>
                  </w:pPr>
                  <w:r w:rsidRPr="004727D2">
                    <w:t>0</w:t>
                  </w:r>
                </w:p>
              </w:tc>
              <w:tc>
                <w:tcPr>
                  <w:tcW w:w="462" w:type="dxa"/>
                </w:tcPr>
                <w:p w14:paraId="124362EB" w14:textId="36E9A0CC" w:rsidR="000D33A9" w:rsidRPr="004727D2" w:rsidRDefault="000D33A9" w:rsidP="00076D7D">
                  <w:pPr>
                    <w:rPr>
                      <w:rFonts w:cstheme="minorHAnsi"/>
                    </w:rPr>
                  </w:pPr>
                  <w:r w:rsidRPr="004727D2">
                    <w:t>0</w:t>
                  </w:r>
                </w:p>
              </w:tc>
              <w:tc>
                <w:tcPr>
                  <w:tcW w:w="383" w:type="dxa"/>
                </w:tcPr>
                <w:p w14:paraId="3E367F74" w14:textId="3BCA70D3" w:rsidR="000D33A9" w:rsidRPr="004727D2" w:rsidRDefault="000D33A9" w:rsidP="00076D7D">
                  <w:pPr>
                    <w:rPr>
                      <w:rFonts w:cstheme="minorHAnsi"/>
                    </w:rPr>
                  </w:pPr>
                  <w:r w:rsidRPr="004727D2">
                    <w:t>0</w:t>
                  </w:r>
                </w:p>
              </w:tc>
              <w:tc>
                <w:tcPr>
                  <w:tcW w:w="632" w:type="dxa"/>
                </w:tcPr>
                <w:p w14:paraId="4BC453D1" w14:textId="2F60290E" w:rsidR="000D33A9" w:rsidRPr="004727D2" w:rsidRDefault="000D33A9" w:rsidP="00076D7D">
                  <w:pPr>
                    <w:rPr>
                      <w:rFonts w:cstheme="minorHAnsi"/>
                    </w:rPr>
                  </w:pPr>
                  <w:r w:rsidRPr="004727D2">
                    <w:t>0</w:t>
                  </w:r>
                </w:p>
              </w:tc>
              <w:tc>
                <w:tcPr>
                  <w:tcW w:w="1289" w:type="dxa"/>
                </w:tcPr>
                <w:p w14:paraId="45D04820" w14:textId="1713C798" w:rsidR="000D33A9" w:rsidRPr="004727D2" w:rsidRDefault="000D33A9" w:rsidP="00076D7D">
                  <w:pPr>
                    <w:rPr>
                      <w:rFonts w:cstheme="minorHAnsi"/>
                    </w:rPr>
                  </w:pPr>
                  <w:r w:rsidRPr="004727D2">
                    <w:t>0</w:t>
                  </w:r>
                </w:p>
              </w:tc>
              <w:tc>
                <w:tcPr>
                  <w:tcW w:w="462" w:type="dxa"/>
                </w:tcPr>
                <w:p w14:paraId="626BCD3D" w14:textId="6CDCCCF6" w:rsidR="000D33A9" w:rsidRPr="004727D2" w:rsidRDefault="000D33A9" w:rsidP="00076D7D">
                  <w:pPr>
                    <w:rPr>
                      <w:rFonts w:cstheme="minorHAnsi"/>
                    </w:rPr>
                  </w:pPr>
                  <w:r w:rsidRPr="004727D2">
                    <w:t>0</w:t>
                  </w:r>
                </w:p>
              </w:tc>
              <w:tc>
                <w:tcPr>
                  <w:tcW w:w="393" w:type="dxa"/>
                </w:tcPr>
                <w:p w14:paraId="5CAD804A" w14:textId="6DAFE2CA" w:rsidR="000D33A9" w:rsidRPr="004727D2" w:rsidRDefault="000D33A9" w:rsidP="00076D7D">
                  <w:pPr>
                    <w:rPr>
                      <w:rFonts w:cstheme="minorHAnsi"/>
                    </w:rPr>
                  </w:pPr>
                  <w:r w:rsidRPr="004727D2">
                    <w:t>0</w:t>
                  </w:r>
                </w:p>
              </w:tc>
              <w:tc>
                <w:tcPr>
                  <w:tcW w:w="615" w:type="dxa"/>
                  <w:vAlign w:val="bottom"/>
                </w:tcPr>
                <w:p w14:paraId="071F7CA4" w14:textId="2D93468E" w:rsidR="000D33A9" w:rsidRPr="004727D2" w:rsidRDefault="000D33A9" w:rsidP="00076D7D">
                  <w:pPr>
                    <w:rPr>
                      <w:rFonts w:cstheme="minorHAnsi"/>
                    </w:rPr>
                  </w:pPr>
                  <w:r w:rsidRPr="004727D2">
                    <w:rPr>
                      <w:color w:val="000000"/>
                    </w:rPr>
                    <w:t>0</w:t>
                  </w:r>
                </w:p>
              </w:tc>
              <w:tc>
                <w:tcPr>
                  <w:tcW w:w="464" w:type="dxa"/>
                  <w:vAlign w:val="bottom"/>
                </w:tcPr>
                <w:p w14:paraId="5DFD4651" w14:textId="06067F3F" w:rsidR="000D33A9" w:rsidRPr="004727D2" w:rsidRDefault="000D33A9" w:rsidP="00076D7D">
                  <w:pPr>
                    <w:rPr>
                      <w:rFonts w:cstheme="minorHAnsi"/>
                    </w:rPr>
                  </w:pPr>
                  <w:r w:rsidRPr="004727D2">
                    <w:rPr>
                      <w:color w:val="000000"/>
                    </w:rPr>
                    <w:t>0</w:t>
                  </w:r>
                </w:p>
              </w:tc>
              <w:tc>
                <w:tcPr>
                  <w:tcW w:w="1289" w:type="dxa"/>
                  <w:vAlign w:val="bottom"/>
                </w:tcPr>
                <w:p w14:paraId="587F67BE" w14:textId="424C3634" w:rsidR="000D33A9" w:rsidRPr="004727D2" w:rsidRDefault="000D33A9" w:rsidP="00076D7D">
                  <w:pPr>
                    <w:rPr>
                      <w:rFonts w:cstheme="minorHAnsi"/>
                    </w:rPr>
                  </w:pPr>
                  <w:r w:rsidRPr="004727D2">
                    <w:rPr>
                      <w:color w:val="000000"/>
                    </w:rPr>
                    <w:t>0</w:t>
                  </w:r>
                </w:p>
              </w:tc>
              <w:tc>
                <w:tcPr>
                  <w:tcW w:w="381" w:type="dxa"/>
                  <w:vAlign w:val="bottom"/>
                </w:tcPr>
                <w:p w14:paraId="2ABBC774" w14:textId="00C84A14" w:rsidR="000D33A9" w:rsidRPr="004727D2" w:rsidRDefault="000D33A9" w:rsidP="00076D7D">
                  <w:pPr>
                    <w:rPr>
                      <w:rFonts w:cstheme="minorHAnsi"/>
                    </w:rPr>
                  </w:pPr>
                  <w:r w:rsidRPr="004727D2">
                    <w:rPr>
                      <w:color w:val="000000"/>
                    </w:rPr>
                    <w:t>0</w:t>
                  </w:r>
                </w:p>
              </w:tc>
              <w:tc>
                <w:tcPr>
                  <w:tcW w:w="1222" w:type="dxa"/>
                  <w:vMerge/>
                </w:tcPr>
                <w:p w14:paraId="00DF8868" w14:textId="243548D4" w:rsidR="000D33A9" w:rsidRPr="004727D2" w:rsidRDefault="000D33A9" w:rsidP="005847AE">
                  <w:pPr>
                    <w:jc w:val="center"/>
                    <w:rPr>
                      <w:rFonts w:cstheme="minorHAnsi"/>
                      <w:lang w:val="en-CA"/>
                    </w:rPr>
                  </w:pPr>
                </w:p>
              </w:tc>
              <w:tc>
                <w:tcPr>
                  <w:tcW w:w="1197" w:type="dxa"/>
                  <w:vMerge/>
                </w:tcPr>
                <w:p w14:paraId="1A80BA67" w14:textId="61E0ACD8" w:rsidR="000D33A9" w:rsidRPr="004727D2" w:rsidRDefault="000D33A9" w:rsidP="005847AE">
                  <w:pPr>
                    <w:jc w:val="center"/>
                    <w:rPr>
                      <w:rFonts w:cstheme="minorHAnsi"/>
                      <w:lang w:val="en-CA"/>
                    </w:rPr>
                  </w:pPr>
                </w:p>
              </w:tc>
              <w:tc>
                <w:tcPr>
                  <w:tcW w:w="988" w:type="dxa"/>
                  <w:vMerge/>
                </w:tcPr>
                <w:p w14:paraId="577BB2DF" w14:textId="2CAD5752" w:rsidR="000D33A9" w:rsidRPr="004727D2" w:rsidRDefault="000D33A9" w:rsidP="005847AE">
                  <w:pPr>
                    <w:jc w:val="center"/>
                    <w:rPr>
                      <w:rFonts w:cstheme="minorHAnsi"/>
                      <w:lang w:val="en-CA"/>
                    </w:rPr>
                  </w:pPr>
                </w:p>
              </w:tc>
              <w:tc>
                <w:tcPr>
                  <w:tcW w:w="1269" w:type="dxa"/>
                  <w:vMerge/>
                </w:tcPr>
                <w:p w14:paraId="3F89F5DB" w14:textId="6AE44F12" w:rsidR="000D33A9" w:rsidRPr="004727D2" w:rsidRDefault="000D33A9" w:rsidP="005847AE">
                  <w:pPr>
                    <w:jc w:val="center"/>
                    <w:rPr>
                      <w:rFonts w:cstheme="minorHAnsi"/>
                      <w:lang w:val="en-CA"/>
                    </w:rPr>
                  </w:pPr>
                </w:p>
              </w:tc>
              <w:tc>
                <w:tcPr>
                  <w:tcW w:w="1268" w:type="dxa"/>
                  <w:vMerge/>
                </w:tcPr>
                <w:p w14:paraId="2AA9B6D0" w14:textId="2F7B4679" w:rsidR="000D33A9" w:rsidRPr="004727D2" w:rsidRDefault="000D33A9" w:rsidP="005847AE">
                  <w:pPr>
                    <w:jc w:val="center"/>
                    <w:rPr>
                      <w:rFonts w:cstheme="minorHAnsi"/>
                      <w:lang w:val="en-CA"/>
                    </w:rPr>
                  </w:pPr>
                </w:p>
              </w:tc>
            </w:tr>
            <w:tr w:rsidR="004727D2" w:rsidRPr="004727D2" w14:paraId="2CEE7599" w14:textId="77777777" w:rsidTr="000D33A9">
              <w:tc>
                <w:tcPr>
                  <w:tcW w:w="1308" w:type="dxa"/>
                  <w:shd w:val="clear" w:color="auto" w:fill="FFF5E1"/>
                  <w:vAlign w:val="center"/>
                </w:tcPr>
                <w:p w14:paraId="17A9B5C4" w14:textId="77777777" w:rsidR="00076D7D" w:rsidRPr="004727D2" w:rsidRDefault="00076D7D" w:rsidP="00076D7D">
                  <w:pPr>
                    <w:rPr>
                      <w:rFonts w:cstheme="minorHAnsi"/>
                    </w:rPr>
                  </w:pPr>
                  <w:r w:rsidRPr="004727D2">
                    <w:rPr>
                      <w:sz w:val="24"/>
                    </w:rPr>
                    <w:t>GB</w:t>
                  </w:r>
                </w:p>
              </w:tc>
              <w:tc>
                <w:tcPr>
                  <w:tcW w:w="1353" w:type="dxa"/>
                  <w:shd w:val="clear" w:color="auto" w:fill="FFF5E1"/>
                  <w:vAlign w:val="center"/>
                </w:tcPr>
                <w:p w14:paraId="64AED5C6" w14:textId="77777777" w:rsidR="00076D7D" w:rsidRPr="004727D2" w:rsidRDefault="00076D7D" w:rsidP="00076D7D">
                  <w:pPr>
                    <w:rPr>
                      <w:rFonts w:cstheme="minorHAnsi"/>
                    </w:rPr>
                  </w:pPr>
                  <w:r w:rsidRPr="004727D2">
                    <w:rPr>
                      <w:sz w:val="24"/>
                    </w:rPr>
                    <w:t>Nt</w:t>
                  </w:r>
                </w:p>
              </w:tc>
              <w:tc>
                <w:tcPr>
                  <w:tcW w:w="615" w:type="dxa"/>
                  <w:shd w:val="clear" w:color="auto" w:fill="FFF5E1"/>
                </w:tcPr>
                <w:p w14:paraId="224C0844" w14:textId="03A74CE1" w:rsidR="00076D7D" w:rsidRPr="004727D2" w:rsidRDefault="00076D7D" w:rsidP="00076D7D">
                  <w:pPr>
                    <w:rPr>
                      <w:rFonts w:cstheme="minorHAnsi"/>
                    </w:rPr>
                  </w:pPr>
                  <w:r w:rsidRPr="004727D2">
                    <w:t>64</w:t>
                  </w:r>
                </w:p>
              </w:tc>
              <w:tc>
                <w:tcPr>
                  <w:tcW w:w="440" w:type="dxa"/>
                  <w:shd w:val="clear" w:color="auto" w:fill="FFF5E1"/>
                </w:tcPr>
                <w:p w14:paraId="59E5CB6E" w14:textId="443CFFA5" w:rsidR="00076D7D" w:rsidRPr="004727D2" w:rsidRDefault="00076D7D" w:rsidP="00076D7D">
                  <w:pPr>
                    <w:rPr>
                      <w:rFonts w:cstheme="minorHAnsi"/>
                    </w:rPr>
                  </w:pPr>
                  <w:r w:rsidRPr="004727D2">
                    <w:t>21</w:t>
                  </w:r>
                </w:p>
              </w:tc>
              <w:tc>
                <w:tcPr>
                  <w:tcW w:w="440" w:type="dxa"/>
                  <w:shd w:val="clear" w:color="auto" w:fill="FFF5E1"/>
                </w:tcPr>
                <w:p w14:paraId="5FBA13AD" w14:textId="732847B6" w:rsidR="00076D7D" w:rsidRPr="004727D2" w:rsidRDefault="00076D7D" w:rsidP="00076D7D">
                  <w:pPr>
                    <w:rPr>
                      <w:rFonts w:cstheme="minorHAnsi"/>
                    </w:rPr>
                  </w:pPr>
                  <w:r w:rsidRPr="004727D2">
                    <w:t>43</w:t>
                  </w:r>
                </w:p>
              </w:tc>
              <w:tc>
                <w:tcPr>
                  <w:tcW w:w="396" w:type="dxa"/>
                  <w:shd w:val="clear" w:color="auto" w:fill="FFF5E1"/>
                </w:tcPr>
                <w:p w14:paraId="0091B017" w14:textId="6B540B19" w:rsidR="00076D7D" w:rsidRPr="004727D2" w:rsidRDefault="00076D7D" w:rsidP="00076D7D">
                  <w:pPr>
                    <w:rPr>
                      <w:rFonts w:cstheme="minorHAnsi"/>
                    </w:rPr>
                  </w:pPr>
                  <w:r w:rsidRPr="004727D2">
                    <w:t>0</w:t>
                  </w:r>
                </w:p>
              </w:tc>
              <w:tc>
                <w:tcPr>
                  <w:tcW w:w="615" w:type="dxa"/>
                  <w:shd w:val="clear" w:color="auto" w:fill="FFF5E1"/>
                </w:tcPr>
                <w:p w14:paraId="701D0678" w14:textId="2A33C914" w:rsidR="00076D7D" w:rsidRPr="004727D2" w:rsidRDefault="00076D7D" w:rsidP="00076D7D">
                  <w:pPr>
                    <w:rPr>
                      <w:rFonts w:cstheme="minorHAnsi"/>
                    </w:rPr>
                  </w:pPr>
                  <w:r w:rsidRPr="004727D2">
                    <w:t>66</w:t>
                  </w:r>
                </w:p>
              </w:tc>
              <w:tc>
                <w:tcPr>
                  <w:tcW w:w="447" w:type="dxa"/>
                  <w:shd w:val="clear" w:color="auto" w:fill="FFF5E1"/>
                </w:tcPr>
                <w:p w14:paraId="248E1891" w14:textId="1FB5D2F1" w:rsidR="00076D7D" w:rsidRPr="004727D2" w:rsidRDefault="00076D7D" w:rsidP="00076D7D">
                  <w:pPr>
                    <w:rPr>
                      <w:rFonts w:cstheme="minorHAnsi"/>
                    </w:rPr>
                  </w:pPr>
                  <w:r w:rsidRPr="004727D2">
                    <w:t>22</w:t>
                  </w:r>
                </w:p>
              </w:tc>
              <w:tc>
                <w:tcPr>
                  <w:tcW w:w="543" w:type="dxa"/>
                  <w:shd w:val="clear" w:color="auto" w:fill="FFF5E1"/>
                </w:tcPr>
                <w:p w14:paraId="7A513223" w14:textId="1D6A36C1" w:rsidR="00076D7D" w:rsidRPr="004727D2" w:rsidRDefault="00076D7D" w:rsidP="00076D7D">
                  <w:pPr>
                    <w:rPr>
                      <w:rFonts w:cstheme="minorHAnsi"/>
                    </w:rPr>
                  </w:pPr>
                  <w:r w:rsidRPr="004727D2">
                    <w:t>44</w:t>
                  </w:r>
                </w:p>
              </w:tc>
              <w:tc>
                <w:tcPr>
                  <w:tcW w:w="407" w:type="dxa"/>
                  <w:shd w:val="clear" w:color="auto" w:fill="FFF5E1"/>
                </w:tcPr>
                <w:p w14:paraId="17FD6327" w14:textId="0EC33D5E" w:rsidR="00076D7D" w:rsidRPr="004727D2" w:rsidRDefault="00076D7D" w:rsidP="00076D7D">
                  <w:pPr>
                    <w:rPr>
                      <w:rFonts w:cstheme="minorHAnsi"/>
                    </w:rPr>
                  </w:pPr>
                  <w:r w:rsidRPr="004727D2">
                    <w:t>0</w:t>
                  </w:r>
                </w:p>
              </w:tc>
              <w:tc>
                <w:tcPr>
                  <w:tcW w:w="653" w:type="dxa"/>
                  <w:shd w:val="clear" w:color="auto" w:fill="FFF5E1"/>
                </w:tcPr>
                <w:p w14:paraId="6ED17B26" w14:textId="605729C3" w:rsidR="00076D7D" w:rsidRPr="004727D2" w:rsidRDefault="00076D7D" w:rsidP="00076D7D">
                  <w:pPr>
                    <w:rPr>
                      <w:rFonts w:cstheme="minorHAnsi"/>
                    </w:rPr>
                  </w:pPr>
                  <w:r w:rsidRPr="004727D2">
                    <w:t>70</w:t>
                  </w:r>
                </w:p>
              </w:tc>
              <w:tc>
                <w:tcPr>
                  <w:tcW w:w="462" w:type="dxa"/>
                  <w:shd w:val="clear" w:color="auto" w:fill="FFF5E1"/>
                </w:tcPr>
                <w:p w14:paraId="756E528B" w14:textId="0AEA1940" w:rsidR="00076D7D" w:rsidRPr="004727D2" w:rsidRDefault="00076D7D" w:rsidP="00076D7D">
                  <w:pPr>
                    <w:rPr>
                      <w:rFonts w:cstheme="minorHAnsi"/>
                    </w:rPr>
                  </w:pPr>
                  <w:r w:rsidRPr="004727D2">
                    <w:t>25</w:t>
                  </w:r>
                </w:p>
              </w:tc>
              <w:tc>
                <w:tcPr>
                  <w:tcW w:w="462" w:type="dxa"/>
                  <w:shd w:val="clear" w:color="auto" w:fill="FFF5E1"/>
                </w:tcPr>
                <w:p w14:paraId="24619483" w14:textId="51D765F2" w:rsidR="00076D7D" w:rsidRPr="004727D2" w:rsidRDefault="00076D7D" w:rsidP="00076D7D">
                  <w:pPr>
                    <w:rPr>
                      <w:rFonts w:cstheme="minorHAnsi"/>
                    </w:rPr>
                  </w:pPr>
                  <w:r w:rsidRPr="004727D2">
                    <w:t>45</w:t>
                  </w:r>
                </w:p>
              </w:tc>
              <w:tc>
                <w:tcPr>
                  <w:tcW w:w="383" w:type="dxa"/>
                  <w:shd w:val="clear" w:color="auto" w:fill="FFF5E1"/>
                </w:tcPr>
                <w:p w14:paraId="4E8B1C5D" w14:textId="4F6EC982" w:rsidR="00076D7D" w:rsidRPr="004727D2" w:rsidRDefault="00076D7D" w:rsidP="00076D7D">
                  <w:pPr>
                    <w:rPr>
                      <w:rFonts w:cstheme="minorHAnsi"/>
                    </w:rPr>
                  </w:pPr>
                  <w:r w:rsidRPr="004727D2">
                    <w:t>0</w:t>
                  </w:r>
                </w:p>
              </w:tc>
              <w:tc>
                <w:tcPr>
                  <w:tcW w:w="632" w:type="dxa"/>
                  <w:shd w:val="clear" w:color="auto" w:fill="FFF5E1"/>
                </w:tcPr>
                <w:p w14:paraId="49CBED28" w14:textId="0F9C4F1B" w:rsidR="00076D7D" w:rsidRPr="004727D2" w:rsidRDefault="00076D7D" w:rsidP="00076D7D">
                  <w:pPr>
                    <w:rPr>
                      <w:rFonts w:cstheme="minorHAnsi"/>
                    </w:rPr>
                  </w:pPr>
                  <w:r w:rsidRPr="004727D2">
                    <w:t>68</w:t>
                  </w:r>
                </w:p>
              </w:tc>
              <w:tc>
                <w:tcPr>
                  <w:tcW w:w="1289" w:type="dxa"/>
                  <w:shd w:val="clear" w:color="auto" w:fill="FFF5E1"/>
                </w:tcPr>
                <w:p w14:paraId="2F55FB69" w14:textId="7A936BB0" w:rsidR="00076D7D" w:rsidRPr="004727D2" w:rsidRDefault="00076D7D" w:rsidP="00076D7D">
                  <w:pPr>
                    <w:rPr>
                      <w:rFonts w:cstheme="minorHAnsi"/>
                      <w:color w:val="FF0000"/>
                    </w:rPr>
                  </w:pPr>
                  <w:r w:rsidRPr="004727D2">
                    <w:t>29</w:t>
                  </w:r>
                </w:p>
              </w:tc>
              <w:tc>
                <w:tcPr>
                  <w:tcW w:w="462" w:type="dxa"/>
                  <w:shd w:val="clear" w:color="auto" w:fill="FFF5E1"/>
                </w:tcPr>
                <w:p w14:paraId="109AC9DB" w14:textId="04973793" w:rsidR="00076D7D" w:rsidRPr="004727D2" w:rsidRDefault="00076D7D" w:rsidP="00076D7D">
                  <w:pPr>
                    <w:rPr>
                      <w:rFonts w:cstheme="minorHAnsi"/>
                      <w:color w:val="FF0000"/>
                    </w:rPr>
                  </w:pPr>
                  <w:r w:rsidRPr="004727D2">
                    <w:t>39</w:t>
                  </w:r>
                </w:p>
              </w:tc>
              <w:tc>
                <w:tcPr>
                  <w:tcW w:w="393" w:type="dxa"/>
                  <w:shd w:val="clear" w:color="auto" w:fill="FFF5E1"/>
                </w:tcPr>
                <w:p w14:paraId="1D3EA0D1" w14:textId="383BC6F6" w:rsidR="00076D7D" w:rsidRPr="004727D2" w:rsidRDefault="00076D7D" w:rsidP="00076D7D">
                  <w:pPr>
                    <w:rPr>
                      <w:rFonts w:cstheme="minorHAnsi"/>
                    </w:rPr>
                  </w:pPr>
                  <w:r w:rsidRPr="004727D2">
                    <w:t>0</w:t>
                  </w:r>
                </w:p>
              </w:tc>
              <w:tc>
                <w:tcPr>
                  <w:tcW w:w="615" w:type="dxa"/>
                  <w:shd w:val="clear" w:color="auto" w:fill="FFF5E1"/>
                  <w:vAlign w:val="bottom"/>
                </w:tcPr>
                <w:p w14:paraId="06AC25A1" w14:textId="1ECE84EF" w:rsidR="00076D7D" w:rsidRPr="004727D2" w:rsidRDefault="00076D7D" w:rsidP="00076D7D">
                  <w:pPr>
                    <w:rPr>
                      <w:rFonts w:cstheme="minorHAnsi"/>
                    </w:rPr>
                  </w:pPr>
                  <w:r w:rsidRPr="004727D2">
                    <w:t>66</w:t>
                  </w:r>
                </w:p>
              </w:tc>
              <w:tc>
                <w:tcPr>
                  <w:tcW w:w="464" w:type="dxa"/>
                  <w:shd w:val="clear" w:color="auto" w:fill="FFF5E1"/>
                  <w:vAlign w:val="bottom"/>
                </w:tcPr>
                <w:p w14:paraId="152C51B4" w14:textId="73CE89FB" w:rsidR="00076D7D" w:rsidRPr="004727D2" w:rsidRDefault="00076D7D" w:rsidP="00076D7D">
                  <w:pPr>
                    <w:rPr>
                      <w:rFonts w:cstheme="minorHAnsi"/>
                    </w:rPr>
                  </w:pPr>
                  <w:r w:rsidRPr="004727D2">
                    <w:t>21</w:t>
                  </w:r>
                </w:p>
              </w:tc>
              <w:tc>
                <w:tcPr>
                  <w:tcW w:w="1289" w:type="dxa"/>
                  <w:shd w:val="clear" w:color="auto" w:fill="FFF5E1"/>
                  <w:vAlign w:val="bottom"/>
                </w:tcPr>
                <w:p w14:paraId="6047336A" w14:textId="559060A0" w:rsidR="00076D7D" w:rsidRPr="004727D2" w:rsidRDefault="00076D7D" w:rsidP="00076D7D">
                  <w:pPr>
                    <w:rPr>
                      <w:rFonts w:cstheme="minorHAnsi"/>
                    </w:rPr>
                  </w:pPr>
                  <w:r w:rsidRPr="004727D2">
                    <w:t>45</w:t>
                  </w:r>
                </w:p>
              </w:tc>
              <w:tc>
                <w:tcPr>
                  <w:tcW w:w="381" w:type="dxa"/>
                  <w:shd w:val="clear" w:color="auto" w:fill="FFF5E1"/>
                  <w:vAlign w:val="bottom"/>
                </w:tcPr>
                <w:p w14:paraId="268C5F39" w14:textId="1ED7B4B7" w:rsidR="00076D7D" w:rsidRPr="004727D2" w:rsidRDefault="00076D7D" w:rsidP="00076D7D">
                  <w:pPr>
                    <w:rPr>
                      <w:rFonts w:cstheme="minorHAnsi"/>
                    </w:rPr>
                  </w:pPr>
                  <w:r w:rsidRPr="004727D2">
                    <w:t>0</w:t>
                  </w:r>
                </w:p>
              </w:tc>
              <w:tc>
                <w:tcPr>
                  <w:tcW w:w="1222" w:type="dxa"/>
                  <w:shd w:val="clear" w:color="auto" w:fill="FFF5E1"/>
                </w:tcPr>
                <w:p w14:paraId="722DCEE4" w14:textId="5A155B9B" w:rsidR="00076D7D" w:rsidRPr="004727D2" w:rsidRDefault="00076D7D" w:rsidP="005847AE">
                  <w:pPr>
                    <w:jc w:val="center"/>
                    <w:rPr>
                      <w:rFonts w:cstheme="minorHAnsi"/>
                    </w:rPr>
                  </w:pPr>
                  <w:r w:rsidRPr="004727D2">
                    <w:t>66,8</w:t>
                  </w:r>
                </w:p>
              </w:tc>
              <w:tc>
                <w:tcPr>
                  <w:tcW w:w="1197" w:type="dxa"/>
                  <w:shd w:val="clear" w:color="auto" w:fill="FFF5E1"/>
                </w:tcPr>
                <w:p w14:paraId="62670214" w14:textId="6F539B2B" w:rsidR="00076D7D" w:rsidRPr="004727D2" w:rsidRDefault="00076D7D" w:rsidP="005847AE">
                  <w:pPr>
                    <w:jc w:val="center"/>
                    <w:rPr>
                      <w:rFonts w:cstheme="minorHAnsi"/>
                    </w:rPr>
                  </w:pPr>
                  <w:r w:rsidRPr="004727D2">
                    <w:t>68,0</w:t>
                  </w:r>
                </w:p>
              </w:tc>
              <w:tc>
                <w:tcPr>
                  <w:tcW w:w="988" w:type="dxa"/>
                  <w:shd w:val="clear" w:color="auto" w:fill="FFF5E1"/>
                </w:tcPr>
                <w:p w14:paraId="24C79FD8" w14:textId="4FE1537D" w:rsidR="00076D7D" w:rsidRPr="004727D2" w:rsidRDefault="00076D7D" w:rsidP="005847AE">
                  <w:pPr>
                    <w:jc w:val="center"/>
                    <w:rPr>
                      <w:rFonts w:cstheme="minorHAnsi"/>
                    </w:rPr>
                  </w:pPr>
                  <w:r w:rsidRPr="004727D2">
                    <w:t>66</w:t>
                  </w:r>
                </w:p>
              </w:tc>
              <w:tc>
                <w:tcPr>
                  <w:tcW w:w="1269" w:type="dxa"/>
                  <w:shd w:val="clear" w:color="auto" w:fill="FFF5E1"/>
                </w:tcPr>
                <w:p w14:paraId="194BEE7F" w14:textId="124CD1C2" w:rsidR="00076D7D" w:rsidRPr="004727D2" w:rsidRDefault="00076D7D" w:rsidP="005847AE">
                  <w:pPr>
                    <w:jc w:val="center"/>
                    <w:rPr>
                      <w:rFonts w:cstheme="minorHAnsi"/>
                    </w:rPr>
                  </w:pPr>
                  <w:r w:rsidRPr="004727D2">
                    <w:t>0,3182</w:t>
                  </w:r>
                </w:p>
              </w:tc>
              <w:tc>
                <w:tcPr>
                  <w:tcW w:w="1268" w:type="dxa"/>
                  <w:shd w:val="clear" w:color="auto" w:fill="FFF5E1"/>
                </w:tcPr>
                <w:p w14:paraId="11094D7D" w14:textId="78BC2BAF" w:rsidR="00076D7D" w:rsidRPr="004727D2" w:rsidRDefault="00076D7D" w:rsidP="005847AE">
                  <w:pPr>
                    <w:jc w:val="center"/>
                    <w:rPr>
                      <w:rFonts w:cstheme="minorHAnsi"/>
                    </w:rPr>
                  </w:pPr>
                  <w:r w:rsidRPr="004727D2">
                    <w:t>1</w:t>
                  </w:r>
                  <w:r w:rsidR="00621BD8" w:rsidRPr="004727D2">
                    <w:t> </w:t>
                  </w:r>
                  <w:r w:rsidRPr="004727D2">
                    <w:t>525</w:t>
                  </w:r>
                </w:p>
              </w:tc>
            </w:tr>
            <w:tr w:rsidR="000D33A9" w:rsidRPr="004727D2" w14:paraId="2656AA84" w14:textId="77777777" w:rsidTr="000D33A9">
              <w:tc>
                <w:tcPr>
                  <w:tcW w:w="1308" w:type="dxa"/>
                  <w:vMerge w:val="restart"/>
                  <w:vAlign w:val="center"/>
                </w:tcPr>
                <w:p w14:paraId="5A48D4DF" w14:textId="77777777" w:rsidR="000D33A9" w:rsidRPr="004727D2" w:rsidRDefault="000D33A9" w:rsidP="00076D7D">
                  <w:pPr>
                    <w:rPr>
                      <w:rFonts w:cstheme="minorHAnsi"/>
                    </w:rPr>
                  </w:pPr>
                  <w:r w:rsidRPr="004727D2">
                    <w:rPr>
                      <w:sz w:val="24"/>
                    </w:rPr>
                    <w:t>BK</w:t>
                  </w:r>
                </w:p>
                <w:p w14:paraId="53224978" w14:textId="5B83A92A" w:rsidR="000D33A9" w:rsidRPr="004727D2" w:rsidRDefault="000D33A9" w:rsidP="00076D7D">
                  <w:pPr>
                    <w:rPr>
                      <w:rFonts w:cstheme="minorHAnsi"/>
                      <w:lang w:val="en-CA"/>
                    </w:rPr>
                  </w:pPr>
                </w:p>
              </w:tc>
              <w:tc>
                <w:tcPr>
                  <w:tcW w:w="1353" w:type="dxa"/>
                  <w:vAlign w:val="center"/>
                </w:tcPr>
                <w:p w14:paraId="65696718" w14:textId="77777777" w:rsidR="000D33A9" w:rsidRPr="004727D2" w:rsidRDefault="000D33A9" w:rsidP="00076D7D">
                  <w:pPr>
                    <w:rPr>
                      <w:rFonts w:cstheme="minorHAnsi"/>
                    </w:rPr>
                  </w:pPr>
                  <w:r w:rsidRPr="004727D2">
                    <w:rPr>
                      <w:sz w:val="24"/>
                    </w:rPr>
                    <w:t>Nt</w:t>
                  </w:r>
                </w:p>
              </w:tc>
              <w:tc>
                <w:tcPr>
                  <w:tcW w:w="615" w:type="dxa"/>
                </w:tcPr>
                <w:p w14:paraId="17A4F025" w14:textId="123AB333" w:rsidR="000D33A9" w:rsidRPr="004727D2" w:rsidRDefault="000D33A9" w:rsidP="00076D7D">
                  <w:pPr>
                    <w:rPr>
                      <w:rFonts w:cstheme="minorHAnsi"/>
                    </w:rPr>
                  </w:pPr>
                  <w:r w:rsidRPr="004727D2">
                    <w:t>0</w:t>
                  </w:r>
                </w:p>
              </w:tc>
              <w:tc>
                <w:tcPr>
                  <w:tcW w:w="440" w:type="dxa"/>
                </w:tcPr>
                <w:p w14:paraId="2D9D688D" w14:textId="70F95B67" w:rsidR="000D33A9" w:rsidRPr="004727D2" w:rsidRDefault="000D33A9" w:rsidP="00076D7D">
                  <w:pPr>
                    <w:rPr>
                      <w:rFonts w:cstheme="minorHAnsi"/>
                    </w:rPr>
                  </w:pPr>
                  <w:r w:rsidRPr="004727D2">
                    <w:t>0</w:t>
                  </w:r>
                </w:p>
              </w:tc>
              <w:tc>
                <w:tcPr>
                  <w:tcW w:w="440" w:type="dxa"/>
                </w:tcPr>
                <w:p w14:paraId="0AC0AA0A" w14:textId="2934813F" w:rsidR="000D33A9" w:rsidRPr="004727D2" w:rsidRDefault="000D33A9" w:rsidP="00076D7D">
                  <w:pPr>
                    <w:rPr>
                      <w:rFonts w:cstheme="minorHAnsi"/>
                    </w:rPr>
                  </w:pPr>
                  <w:r w:rsidRPr="004727D2">
                    <w:t>0</w:t>
                  </w:r>
                </w:p>
              </w:tc>
              <w:tc>
                <w:tcPr>
                  <w:tcW w:w="396" w:type="dxa"/>
                </w:tcPr>
                <w:p w14:paraId="1C47F9AF" w14:textId="5E4F070E" w:rsidR="000D33A9" w:rsidRPr="004727D2" w:rsidRDefault="000D33A9" w:rsidP="00076D7D">
                  <w:pPr>
                    <w:rPr>
                      <w:rFonts w:cstheme="minorHAnsi"/>
                    </w:rPr>
                  </w:pPr>
                  <w:r w:rsidRPr="004727D2">
                    <w:t>0</w:t>
                  </w:r>
                </w:p>
              </w:tc>
              <w:tc>
                <w:tcPr>
                  <w:tcW w:w="615" w:type="dxa"/>
                </w:tcPr>
                <w:p w14:paraId="10425CF5" w14:textId="7315FBEA" w:rsidR="000D33A9" w:rsidRPr="004727D2" w:rsidRDefault="000D33A9" w:rsidP="00076D7D">
                  <w:pPr>
                    <w:rPr>
                      <w:rFonts w:cstheme="minorHAnsi"/>
                    </w:rPr>
                  </w:pPr>
                  <w:r w:rsidRPr="004727D2">
                    <w:t>0</w:t>
                  </w:r>
                </w:p>
              </w:tc>
              <w:tc>
                <w:tcPr>
                  <w:tcW w:w="447" w:type="dxa"/>
                </w:tcPr>
                <w:p w14:paraId="5CF4E730" w14:textId="2D6E25C3" w:rsidR="000D33A9" w:rsidRPr="004727D2" w:rsidRDefault="000D33A9" w:rsidP="00076D7D">
                  <w:pPr>
                    <w:rPr>
                      <w:rFonts w:cstheme="minorHAnsi"/>
                    </w:rPr>
                  </w:pPr>
                  <w:r w:rsidRPr="004727D2">
                    <w:t>0</w:t>
                  </w:r>
                </w:p>
              </w:tc>
              <w:tc>
                <w:tcPr>
                  <w:tcW w:w="543" w:type="dxa"/>
                </w:tcPr>
                <w:p w14:paraId="3A560184" w14:textId="75AB7717" w:rsidR="000D33A9" w:rsidRPr="004727D2" w:rsidRDefault="000D33A9" w:rsidP="00076D7D">
                  <w:pPr>
                    <w:rPr>
                      <w:rFonts w:cstheme="minorHAnsi"/>
                    </w:rPr>
                  </w:pPr>
                  <w:r w:rsidRPr="004727D2">
                    <w:t>0</w:t>
                  </w:r>
                </w:p>
              </w:tc>
              <w:tc>
                <w:tcPr>
                  <w:tcW w:w="407" w:type="dxa"/>
                </w:tcPr>
                <w:p w14:paraId="10850012" w14:textId="4E04919C" w:rsidR="000D33A9" w:rsidRPr="004727D2" w:rsidRDefault="000D33A9" w:rsidP="00076D7D">
                  <w:pPr>
                    <w:rPr>
                      <w:rFonts w:cstheme="minorHAnsi"/>
                    </w:rPr>
                  </w:pPr>
                  <w:r w:rsidRPr="004727D2">
                    <w:t>0</w:t>
                  </w:r>
                </w:p>
              </w:tc>
              <w:tc>
                <w:tcPr>
                  <w:tcW w:w="653" w:type="dxa"/>
                </w:tcPr>
                <w:p w14:paraId="59606138" w14:textId="68355CD6" w:rsidR="000D33A9" w:rsidRPr="004727D2" w:rsidRDefault="000D33A9" w:rsidP="00076D7D">
                  <w:pPr>
                    <w:rPr>
                      <w:rFonts w:cstheme="minorHAnsi"/>
                    </w:rPr>
                  </w:pPr>
                  <w:r w:rsidRPr="004727D2">
                    <w:t>0</w:t>
                  </w:r>
                </w:p>
              </w:tc>
              <w:tc>
                <w:tcPr>
                  <w:tcW w:w="462" w:type="dxa"/>
                </w:tcPr>
                <w:p w14:paraId="617E8166" w14:textId="62376B10" w:rsidR="000D33A9" w:rsidRPr="004727D2" w:rsidRDefault="000D33A9" w:rsidP="00076D7D">
                  <w:pPr>
                    <w:rPr>
                      <w:rFonts w:cstheme="minorHAnsi"/>
                    </w:rPr>
                  </w:pPr>
                  <w:r w:rsidRPr="004727D2">
                    <w:t>0</w:t>
                  </w:r>
                </w:p>
              </w:tc>
              <w:tc>
                <w:tcPr>
                  <w:tcW w:w="462" w:type="dxa"/>
                </w:tcPr>
                <w:p w14:paraId="4D372103" w14:textId="03131F2E" w:rsidR="000D33A9" w:rsidRPr="004727D2" w:rsidRDefault="000D33A9" w:rsidP="00076D7D">
                  <w:pPr>
                    <w:rPr>
                      <w:rFonts w:cstheme="minorHAnsi"/>
                    </w:rPr>
                  </w:pPr>
                  <w:r w:rsidRPr="004727D2">
                    <w:t>0</w:t>
                  </w:r>
                </w:p>
              </w:tc>
              <w:tc>
                <w:tcPr>
                  <w:tcW w:w="383" w:type="dxa"/>
                </w:tcPr>
                <w:p w14:paraId="56FA4CB3" w14:textId="0F9FDD70" w:rsidR="000D33A9" w:rsidRPr="004727D2" w:rsidRDefault="000D33A9" w:rsidP="00076D7D">
                  <w:pPr>
                    <w:rPr>
                      <w:rFonts w:cstheme="minorHAnsi"/>
                    </w:rPr>
                  </w:pPr>
                  <w:r w:rsidRPr="004727D2">
                    <w:t>0</w:t>
                  </w:r>
                </w:p>
              </w:tc>
              <w:tc>
                <w:tcPr>
                  <w:tcW w:w="632" w:type="dxa"/>
                </w:tcPr>
                <w:p w14:paraId="5B5D5C59" w14:textId="684CACEC" w:rsidR="000D33A9" w:rsidRPr="004727D2" w:rsidRDefault="000D33A9" w:rsidP="00076D7D">
                  <w:pPr>
                    <w:rPr>
                      <w:rFonts w:cstheme="minorHAnsi"/>
                    </w:rPr>
                  </w:pPr>
                  <w:r w:rsidRPr="004727D2">
                    <w:t>0</w:t>
                  </w:r>
                </w:p>
              </w:tc>
              <w:tc>
                <w:tcPr>
                  <w:tcW w:w="1289" w:type="dxa"/>
                </w:tcPr>
                <w:p w14:paraId="27AC9CB3" w14:textId="6092C69B" w:rsidR="000D33A9" w:rsidRPr="004727D2" w:rsidRDefault="000D33A9" w:rsidP="00076D7D">
                  <w:pPr>
                    <w:rPr>
                      <w:rFonts w:cstheme="minorHAnsi"/>
                    </w:rPr>
                  </w:pPr>
                  <w:r w:rsidRPr="004727D2">
                    <w:t>0</w:t>
                  </w:r>
                </w:p>
              </w:tc>
              <w:tc>
                <w:tcPr>
                  <w:tcW w:w="462" w:type="dxa"/>
                </w:tcPr>
                <w:p w14:paraId="240434C1" w14:textId="79D9FF39" w:rsidR="000D33A9" w:rsidRPr="004727D2" w:rsidRDefault="000D33A9" w:rsidP="00076D7D">
                  <w:pPr>
                    <w:rPr>
                      <w:rFonts w:cstheme="minorHAnsi"/>
                    </w:rPr>
                  </w:pPr>
                  <w:r w:rsidRPr="004727D2">
                    <w:t>0</w:t>
                  </w:r>
                </w:p>
              </w:tc>
              <w:tc>
                <w:tcPr>
                  <w:tcW w:w="393" w:type="dxa"/>
                </w:tcPr>
                <w:p w14:paraId="50688CA8" w14:textId="3B212285" w:rsidR="000D33A9" w:rsidRPr="004727D2" w:rsidRDefault="000D33A9" w:rsidP="00076D7D">
                  <w:pPr>
                    <w:rPr>
                      <w:rFonts w:cstheme="minorHAnsi"/>
                    </w:rPr>
                  </w:pPr>
                  <w:r w:rsidRPr="004727D2">
                    <w:t>0</w:t>
                  </w:r>
                </w:p>
              </w:tc>
              <w:tc>
                <w:tcPr>
                  <w:tcW w:w="615" w:type="dxa"/>
                  <w:shd w:val="clear" w:color="auto" w:fill="auto"/>
                  <w:vAlign w:val="bottom"/>
                </w:tcPr>
                <w:p w14:paraId="55E8D9E1" w14:textId="543C9B1C" w:rsidR="000D33A9" w:rsidRPr="004727D2" w:rsidRDefault="000D33A9" w:rsidP="00076D7D">
                  <w:pPr>
                    <w:rPr>
                      <w:rFonts w:cstheme="minorHAnsi"/>
                    </w:rPr>
                  </w:pPr>
                  <w:r w:rsidRPr="004727D2">
                    <w:t>0</w:t>
                  </w:r>
                </w:p>
              </w:tc>
              <w:tc>
                <w:tcPr>
                  <w:tcW w:w="464" w:type="dxa"/>
                  <w:shd w:val="clear" w:color="auto" w:fill="auto"/>
                  <w:vAlign w:val="bottom"/>
                </w:tcPr>
                <w:p w14:paraId="60FB6633" w14:textId="341757B7" w:rsidR="000D33A9" w:rsidRPr="004727D2" w:rsidRDefault="000D33A9" w:rsidP="00076D7D">
                  <w:pPr>
                    <w:rPr>
                      <w:rFonts w:cstheme="minorHAnsi"/>
                    </w:rPr>
                  </w:pPr>
                  <w:r w:rsidRPr="004727D2">
                    <w:t>0</w:t>
                  </w:r>
                </w:p>
              </w:tc>
              <w:tc>
                <w:tcPr>
                  <w:tcW w:w="1289" w:type="dxa"/>
                  <w:shd w:val="clear" w:color="auto" w:fill="auto"/>
                  <w:vAlign w:val="bottom"/>
                </w:tcPr>
                <w:p w14:paraId="278CAE16" w14:textId="7E8CD973" w:rsidR="000D33A9" w:rsidRPr="004727D2" w:rsidRDefault="000D33A9" w:rsidP="00076D7D">
                  <w:pPr>
                    <w:rPr>
                      <w:rFonts w:cstheme="minorHAnsi"/>
                    </w:rPr>
                  </w:pPr>
                  <w:r w:rsidRPr="004727D2">
                    <w:t>0</w:t>
                  </w:r>
                </w:p>
              </w:tc>
              <w:tc>
                <w:tcPr>
                  <w:tcW w:w="381" w:type="dxa"/>
                  <w:shd w:val="clear" w:color="auto" w:fill="auto"/>
                  <w:vAlign w:val="bottom"/>
                </w:tcPr>
                <w:p w14:paraId="5AFF499F" w14:textId="7C7F0609" w:rsidR="000D33A9" w:rsidRPr="004727D2" w:rsidRDefault="000D33A9" w:rsidP="00076D7D">
                  <w:pPr>
                    <w:rPr>
                      <w:rFonts w:cstheme="minorHAnsi"/>
                    </w:rPr>
                  </w:pPr>
                  <w:r w:rsidRPr="004727D2">
                    <w:t>0</w:t>
                  </w:r>
                </w:p>
              </w:tc>
              <w:tc>
                <w:tcPr>
                  <w:tcW w:w="1222" w:type="dxa"/>
                  <w:vMerge w:val="restart"/>
                  <w:shd w:val="clear" w:color="auto" w:fill="auto"/>
                </w:tcPr>
                <w:p w14:paraId="285C0F53" w14:textId="77777777" w:rsidR="000D33A9" w:rsidRPr="004727D2" w:rsidRDefault="000D33A9" w:rsidP="005847AE">
                  <w:pPr>
                    <w:jc w:val="center"/>
                    <w:rPr>
                      <w:rFonts w:cstheme="minorHAnsi"/>
                    </w:rPr>
                  </w:pPr>
                  <w:r w:rsidRPr="004727D2">
                    <w:t>7,0</w:t>
                  </w:r>
                </w:p>
                <w:p w14:paraId="0EB84B7B" w14:textId="664A5675" w:rsidR="000D33A9" w:rsidRPr="004727D2" w:rsidRDefault="000D33A9" w:rsidP="005847AE">
                  <w:pPr>
                    <w:jc w:val="center"/>
                    <w:rPr>
                      <w:rFonts w:cstheme="minorHAnsi"/>
                      <w:lang w:val="en-CA"/>
                    </w:rPr>
                  </w:pPr>
                </w:p>
              </w:tc>
              <w:tc>
                <w:tcPr>
                  <w:tcW w:w="1197" w:type="dxa"/>
                  <w:vMerge w:val="restart"/>
                  <w:shd w:val="clear" w:color="auto" w:fill="auto"/>
                </w:tcPr>
                <w:p w14:paraId="4F2AADB0" w14:textId="77777777" w:rsidR="000D33A9" w:rsidRPr="004727D2" w:rsidRDefault="000D33A9" w:rsidP="005847AE">
                  <w:pPr>
                    <w:jc w:val="center"/>
                    <w:rPr>
                      <w:rFonts w:cstheme="minorHAnsi"/>
                    </w:rPr>
                  </w:pPr>
                  <w:r w:rsidRPr="004727D2">
                    <w:t>8,0</w:t>
                  </w:r>
                </w:p>
                <w:p w14:paraId="4F3464AE" w14:textId="4CE3AF2E" w:rsidR="000D33A9" w:rsidRPr="004727D2" w:rsidRDefault="000D33A9" w:rsidP="005847AE">
                  <w:pPr>
                    <w:jc w:val="center"/>
                    <w:rPr>
                      <w:rFonts w:cstheme="minorHAnsi"/>
                      <w:lang w:val="en-CA"/>
                    </w:rPr>
                  </w:pPr>
                </w:p>
              </w:tc>
              <w:tc>
                <w:tcPr>
                  <w:tcW w:w="988" w:type="dxa"/>
                  <w:vMerge w:val="restart"/>
                  <w:shd w:val="clear" w:color="auto" w:fill="auto"/>
                </w:tcPr>
                <w:p w14:paraId="67F253AD" w14:textId="77777777" w:rsidR="000D33A9" w:rsidRPr="004727D2" w:rsidRDefault="000D33A9" w:rsidP="005847AE">
                  <w:pPr>
                    <w:jc w:val="center"/>
                    <w:rPr>
                      <w:rFonts w:cstheme="minorHAnsi"/>
                    </w:rPr>
                  </w:pPr>
                  <w:r w:rsidRPr="004727D2">
                    <w:t>8</w:t>
                  </w:r>
                </w:p>
                <w:p w14:paraId="28074D7D" w14:textId="55C45F09" w:rsidR="000D33A9" w:rsidRPr="004727D2" w:rsidRDefault="000D33A9" w:rsidP="005847AE">
                  <w:pPr>
                    <w:jc w:val="center"/>
                    <w:rPr>
                      <w:rFonts w:cstheme="minorHAnsi"/>
                      <w:lang w:val="en-CA"/>
                    </w:rPr>
                  </w:pPr>
                </w:p>
              </w:tc>
              <w:tc>
                <w:tcPr>
                  <w:tcW w:w="1269" w:type="dxa"/>
                  <w:vMerge w:val="restart"/>
                  <w:shd w:val="clear" w:color="auto" w:fill="auto"/>
                </w:tcPr>
                <w:p w14:paraId="37F1B382" w14:textId="77777777" w:rsidR="000D33A9" w:rsidRPr="004727D2" w:rsidRDefault="000D33A9" w:rsidP="005847AE">
                  <w:pPr>
                    <w:jc w:val="center"/>
                    <w:rPr>
                      <w:rFonts w:cstheme="minorHAnsi"/>
                    </w:rPr>
                  </w:pPr>
                  <w:r w:rsidRPr="004727D2">
                    <w:t>0,3750</w:t>
                  </w:r>
                </w:p>
                <w:p w14:paraId="3B348BED" w14:textId="697EC89D" w:rsidR="000D33A9" w:rsidRPr="004727D2" w:rsidRDefault="000D33A9" w:rsidP="005847AE">
                  <w:pPr>
                    <w:jc w:val="center"/>
                    <w:rPr>
                      <w:rFonts w:cstheme="minorHAnsi"/>
                      <w:lang w:val="en-CA"/>
                    </w:rPr>
                  </w:pPr>
                </w:p>
              </w:tc>
              <w:tc>
                <w:tcPr>
                  <w:tcW w:w="1268" w:type="dxa"/>
                  <w:vMerge w:val="restart"/>
                </w:tcPr>
                <w:p w14:paraId="35F7D6F7" w14:textId="77777777" w:rsidR="000D33A9" w:rsidRPr="004727D2" w:rsidRDefault="000D33A9" w:rsidP="005847AE">
                  <w:pPr>
                    <w:jc w:val="center"/>
                    <w:rPr>
                      <w:rFonts w:cstheme="minorHAnsi"/>
                    </w:rPr>
                  </w:pPr>
                  <w:r w:rsidRPr="004727D2">
                    <w:t>357</w:t>
                  </w:r>
                </w:p>
                <w:p w14:paraId="69E8E2EE" w14:textId="3FE321E7" w:rsidR="000D33A9" w:rsidRPr="004727D2" w:rsidRDefault="000D33A9" w:rsidP="005847AE">
                  <w:pPr>
                    <w:jc w:val="center"/>
                    <w:rPr>
                      <w:rFonts w:cstheme="minorHAnsi"/>
                      <w:lang w:val="en-CA"/>
                    </w:rPr>
                  </w:pPr>
                </w:p>
              </w:tc>
            </w:tr>
            <w:tr w:rsidR="000D33A9" w:rsidRPr="004727D2" w14:paraId="23682C4F" w14:textId="77777777" w:rsidTr="000D33A9">
              <w:tc>
                <w:tcPr>
                  <w:tcW w:w="1308" w:type="dxa"/>
                  <w:vMerge/>
                  <w:vAlign w:val="center"/>
                </w:tcPr>
                <w:p w14:paraId="65D84C90" w14:textId="2BA7AA9B" w:rsidR="000D33A9" w:rsidRPr="004727D2" w:rsidRDefault="000D33A9" w:rsidP="00076D7D">
                  <w:pPr>
                    <w:rPr>
                      <w:rFonts w:cstheme="minorHAnsi"/>
                      <w:lang w:val="en-CA"/>
                    </w:rPr>
                  </w:pPr>
                </w:p>
              </w:tc>
              <w:tc>
                <w:tcPr>
                  <w:tcW w:w="1353" w:type="dxa"/>
                  <w:vAlign w:val="center"/>
                </w:tcPr>
                <w:p w14:paraId="35FE1C83" w14:textId="77777777" w:rsidR="000D33A9" w:rsidRPr="004727D2" w:rsidRDefault="000D33A9" w:rsidP="00076D7D">
                  <w:pPr>
                    <w:rPr>
                      <w:rFonts w:cstheme="minorHAnsi"/>
                    </w:rPr>
                  </w:pPr>
                  <w:proofErr w:type="spellStart"/>
                  <w:r w:rsidRPr="004727D2">
                    <w:rPr>
                      <w:sz w:val="24"/>
                    </w:rPr>
                    <w:t>Gl</w:t>
                  </w:r>
                  <w:proofErr w:type="spellEnd"/>
                  <w:r w:rsidRPr="004727D2">
                    <w:rPr>
                      <w:sz w:val="24"/>
                    </w:rPr>
                    <w:t>.</w:t>
                  </w:r>
                </w:p>
              </w:tc>
              <w:tc>
                <w:tcPr>
                  <w:tcW w:w="615" w:type="dxa"/>
                </w:tcPr>
                <w:p w14:paraId="70988C27" w14:textId="18CE94A2" w:rsidR="000D33A9" w:rsidRPr="004727D2" w:rsidRDefault="000D33A9" w:rsidP="00076D7D">
                  <w:pPr>
                    <w:rPr>
                      <w:rFonts w:cstheme="minorHAnsi"/>
                    </w:rPr>
                  </w:pPr>
                  <w:r w:rsidRPr="004727D2">
                    <w:t>7</w:t>
                  </w:r>
                </w:p>
              </w:tc>
              <w:tc>
                <w:tcPr>
                  <w:tcW w:w="440" w:type="dxa"/>
                </w:tcPr>
                <w:p w14:paraId="2745A7B6" w14:textId="77777777" w:rsidR="000D33A9" w:rsidRPr="004727D2" w:rsidRDefault="000D33A9" w:rsidP="00076D7D">
                  <w:pPr>
                    <w:rPr>
                      <w:rFonts w:cstheme="minorHAnsi"/>
                      <w:lang w:val="en-CA"/>
                    </w:rPr>
                  </w:pPr>
                </w:p>
              </w:tc>
              <w:tc>
                <w:tcPr>
                  <w:tcW w:w="440" w:type="dxa"/>
                </w:tcPr>
                <w:p w14:paraId="363FA831" w14:textId="77777777" w:rsidR="000D33A9" w:rsidRPr="004727D2" w:rsidRDefault="000D33A9" w:rsidP="00076D7D">
                  <w:pPr>
                    <w:rPr>
                      <w:rFonts w:cstheme="minorHAnsi"/>
                      <w:lang w:val="en-CA"/>
                    </w:rPr>
                  </w:pPr>
                </w:p>
              </w:tc>
              <w:tc>
                <w:tcPr>
                  <w:tcW w:w="396" w:type="dxa"/>
                </w:tcPr>
                <w:p w14:paraId="432426AF" w14:textId="7EE07D8F" w:rsidR="000D33A9" w:rsidRPr="004727D2" w:rsidRDefault="000D33A9" w:rsidP="00076D7D">
                  <w:pPr>
                    <w:rPr>
                      <w:rFonts w:cstheme="minorHAnsi"/>
                      <w:lang w:val="en-CA"/>
                    </w:rPr>
                  </w:pPr>
                </w:p>
              </w:tc>
              <w:tc>
                <w:tcPr>
                  <w:tcW w:w="615" w:type="dxa"/>
                </w:tcPr>
                <w:p w14:paraId="5CECDAF8" w14:textId="2052E903" w:rsidR="000D33A9" w:rsidRPr="004727D2" w:rsidRDefault="000D33A9" w:rsidP="00076D7D">
                  <w:pPr>
                    <w:rPr>
                      <w:rFonts w:cstheme="minorHAnsi"/>
                    </w:rPr>
                  </w:pPr>
                  <w:r w:rsidRPr="004727D2">
                    <w:t>4</w:t>
                  </w:r>
                </w:p>
              </w:tc>
              <w:tc>
                <w:tcPr>
                  <w:tcW w:w="447" w:type="dxa"/>
                </w:tcPr>
                <w:p w14:paraId="05993C4E" w14:textId="27C1DBAD" w:rsidR="000D33A9" w:rsidRPr="004727D2" w:rsidRDefault="000D33A9" w:rsidP="00076D7D">
                  <w:pPr>
                    <w:rPr>
                      <w:rFonts w:cstheme="minorHAnsi"/>
                    </w:rPr>
                  </w:pPr>
                  <w:r w:rsidRPr="004727D2">
                    <w:t>2</w:t>
                  </w:r>
                </w:p>
              </w:tc>
              <w:tc>
                <w:tcPr>
                  <w:tcW w:w="543" w:type="dxa"/>
                </w:tcPr>
                <w:p w14:paraId="62AB3880" w14:textId="53154F8B" w:rsidR="000D33A9" w:rsidRPr="004727D2" w:rsidRDefault="000D33A9" w:rsidP="00076D7D">
                  <w:pPr>
                    <w:rPr>
                      <w:rFonts w:cstheme="minorHAnsi"/>
                    </w:rPr>
                  </w:pPr>
                  <w:r w:rsidRPr="004727D2">
                    <w:t>2</w:t>
                  </w:r>
                </w:p>
              </w:tc>
              <w:tc>
                <w:tcPr>
                  <w:tcW w:w="407" w:type="dxa"/>
                </w:tcPr>
                <w:p w14:paraId="5DA3813B" w14:textId="73995D36" w:rsidR="000D33A9" w:rsidRPr="004727D2" w:rsidRDefault="000D33A9" w:rsidP="00076D7D">
                  <w:pPr>
                    <w:rPr>
                      <w:rFonts w:cstheme="minorHAnsi"/>
                    </w:rPr>
                  </w:pPr>
                  <w:r w:rsidRPr="004727D2">
                    <w:t>0</w:t>
                  </w:r>
                </w:p>
              </w:tc>
              <w:tc>
                <w:tcPr>
                  <w:tcW w:w="653" w:type="dxa"/>
                </w:tcPr>
                <w:p w14:paraId="64A1A280" w14:textId="02FECE3C" w:rsidR="000D33A9" w:rsidRPr="004727D2" w:rsidRDefault="000D33A9" w:rsidP="00076D7D">
                  <w:pPr>
                    <w:rPr>
                      <w:rFonts w:cstheme="minorHAnsi"/>
                    </w:rPr>
                  </w:pPr>
                  <w:r w:rsidRPr="004727D2">
                    <w:t>10</w:t>
                  </w:r>
                </w:p>
              </w:tc>
              <w:tc>
                <w:tcPr>
                  <w:tcW w:w="462" w:type="dxa"/>
                </w:tcPr>
                <w:p w14:paraId="27E4022F" w14:textId="043A954A" w:rsidR="000D33A9" w:rsidRPr="004727D2" w:rsidRDefault="000D33A9" w:rsidP="00076D7D">
                  <w:pPr>
                    <w:rPr>
                      <w:rFonts w:cstheme="minorHAnsi"/>
                    </w:rPr>
                  </w:pPr>
                  <w:r w:rsidRPr="004727D2">
                    <w:t>3</w:t>
                  </w:r>
                </w:p>
              </w:tc>
              <w:tc>
                <w:tcPr>
                  <w:tcW w:w="462" w:type="dxa"/>
                </w:tcPr>
                <w:p w14:paraId="71349E50" w14:textId="567DE1EB" w:rsidR="000D33A9" w:rsidRPr="004727D2" w:rsidRDefault="000D33A9" w:rsidP="00076D7D">
                  <w:pPr>
                    <w:rPr>
                      <w:rFonts w:cstheme="minorHAnsi"/>
                    </w:rPr>
                  </w:pPr>
                  <w:r w:rsidRPr="004727D2">
                    <w:t>7</w:t>
                  </w:r>
                </w:p>
              </w:tc>
              <w:tc>
                <w:tcPr>
                  <w:tcW w:w="383" w:type="dxa"/>
                </w:tcPr>
                <w:p w14:paraId="0AAA49B8" w14:textId="3650E162" w:rsidR="000D33A9" w:rsidRPr="004727D2" w:rsidRDefault="000D33A9" w:rsidP="00076D7D">
                  <w:pPr>
                    <w:rPr>
                      <w:rFonts w:cstheme="minorHAnsi"/>
                    </w:rPr>
                  </w:pPr>
                  <w:r w:rsidRPr="004727D2">
                    <w:t>0</w:t>
                  </w:r>
                </w:p>
              </w:tc>
              <w:tc>
                <w:tcPr>
                  <w:tcW w:w="632" w:type="dxa"/>
                </w:tcPr>
                <w:p w14:paraId="41DAC5A0" w14:textId="0136290E" w:rsidR="000D33A9" w:rsidRPr="004727D2" w:rsidRDefault="000D33A9" w:rsidP="00076D7D">
                  <w:pPr>
                    <w:rPr>
                      <w:rFonts w:cstheme="minorHAnsi"/>
                    </w:rPr>
                  </w:pPr>
                  <w:r w:rsidRPr="004727D2">
                    <w:t>6</w:t>
                  </w:r>
                </w:p>
              </w:tc>
              <w:tc>
                <w:tcPr>
                  <w:tcW w:w="1289" w:type="dxa"/>
                </w:tcPr>
                <w:p w14:paraId="00DC644B" w14:textId="15D19E4F" w:rsidR="000D33A9" w:rsidRPr="004727D2" w:rsidRDefault="000D33A9" w:rsidP="00076D7D">
                  <w:pPr>
                    <w:rPr>
                      <w:rFonts w:cstheme="minorHAnsi"/>
                    </w:rPr>
                  </w:pPr>
                  <w:r w:rsidRPr="004727D2">
                    <w:t>1</w:t>
                  </w:r>
                </w:p>
              </w:tc>
              <w:tc>
                <w:tcPr>
                  <w:tcW w:w="462" w:type="dxa"/>
                </w:tcPr>
                <w:p w14:paraId="22004A92" w14:textId="25B2F439" w:rsidR="000D33A9" w:rsidRPr="004727D2" w:rsidRDefault="000D33A9" w:rsidP="00076D7D">
                  <w:pPr>
                    <w:rPr>
                      <w:rFonts w:cstheme="minorHAnsi"/>
                    </w:rPr>
                  </w:pPr>
                  <w:r w:rsidRPr="004727D2">
                    <w:t>5</w:t>
                  </w:r>
                </w:p>
              </w:tc>
              <w:tc>
                <w:tcPr>
                  <w:tcW w:w="393" w:type="dxa"/>
                </w:tcPr>
                <w:p w14:paraId="003974CC" w14:textId="5D500489" w:rsidR="000D33A9" w:rsidRPr="004727D2" w:rsidRDefault="000D33A9" w:rsidP="00076D7D">
                  <w:pPr>
                    <w:rPr>
                      <w:rFonts w:cstheme="minorHAnsi"/>
                    </w:rPr>
                  </w:pPr>
                  <w:r w:rsidRPr="004727D2">
                    <w:t>0</w:t>
                  </w:r>
                </w:p>
              </w:tc>
              <w:tc>
                <w:tcPr>
                  <w:tcW w:w="615" w:type="dxa"/>
                  <w:shd w:val="clear" w:color="auto" w:fill="auto"/>
                  <w:vAlign w:val="bottom"/>
                </w:tcPr>
                <w:p w14:paraId="3742661A" w14:textId="301791D0" w:rsidR="000D33A9" w:rsidRPr="004727D2" w:rsidRDefault="000D33A9" w:rsidP="00076D7D">
                  <w:pPr>
                    <w:rPr>
                      <w:rFonts w:cstheme="minorHAnsi"/>
                    </w:rPr>
                  </w:pPr>
                  <w:r w:rsidRPr="004727D2">
                    <w:rPr>
                      <w:color w:val="000000"/>
                    </w:rPr>
                    <w:t>8</w:t>
                  </w:r>
                </w:p>
              </w:tc>
              <w:tc>
                <w:tcPr>
                  <w:tcW w:w="464" w:type="dxa"/>
                  <w:shd w:val="clear" w:color="auto" w:fill="auto"/>
                  <w:vAlign w:val="bottom"/>
                </w:tcPr>
                <w:p w14:paraId="0953C72F" w14:textId="1341ACDC" w:rsidR="000D33A9" w:rsidRPr="004727D2" w:rsidRDefault="000D33A9" w:rsidP="00076D7D">
                  <w:pPr>
                    <w:rPr>
                      <w:rFonts w:cstheme="minorHAnsi"/>
                    </w:rPr>
                  </w:pPr>
                  <w:r w:rsidRPr="004727D2">
                    <w:rPr>
                      <w:color w:val="000000"/>
                    </w:rPr>
                    <w:t>3</w:t>
                  </w:r>
                </w:p>
              </w:tc>
              <w:tc>
                <w:tcPr>
                  <w:tcW w:w="1289" w:type="dxa"/>
                  <w:shd w:val="clear" w:color="auto" w:fill="auto"/>
                  <w:vAlign w:val="bottom"/>
                </w:tcPr>
                <w:p w14:paraId="6E0D0414" w14:textId="599134A9" w:rsidR="000D33A9" w:rsidRPr="004727D2" w:rsidRDefault="000D33A9" w:rsidP="00076D7D">
                  <w:pPr>
                    <w:rPr>
                      <w:rFonts w:cstheme="minorHAnsi"/>
                    </w:rPr>
                  </w:pPr>
                  <w:r w:rsidRPr="004727D2">
                    <w:rPr>
                      <w:color w:val="000000"/>
                    </w:rPr>
                    <w:t>5</w:t>
                  </w:r>
                </w:p>
              </w:tc>
              <w:tc>
                <w:tcPr>
                  <w:tcW w:w="381" w:type="dxa"/>
                  <w:shd w:val="clear" w:color="auto" w:fill="auto"/>
                  <w:vAlign w:val="bottom"/>
                </w:tcPr>
                <w:p w14:paraId="04626157" w14:textId="329E0ED6" w:rsidR="000D33A9" w:rsidRPr="004727D2" w:rsidRDefault="000D33A9" w:rsidP="00076D7D">
                  <w:pPr>
                    <w:rPr>
                      <w:rFonts w:cstheme="minorHAnsi"/>
                    </w:rPr>
                  </w:pPr>
                  <w:r w:rsidRPr="004727D2">
                    <w:rPr>
                      <w:color w:val="000000"/>
                    </w:rPr>
                    <w:t>0</w:t>
                  </w:r>
                </w:p>
              </w:tc>
              <w:tc>
                <w:tcPr>
                  <w:tcW w:w="1222" w:type="dxa"/>
                  <w:vMerge/>
                  <w:shd w:val="clear" w:color="auto" w:fill="auto"/>
                </w:tcPr>
                <w:p w14:paraId="4D3CF3A3" w14:textId="364FA43A" w:rsidR="000D33A9" w:rsidRPr="004727D2" w:rsidRDefault="000D33A9" w:rsidP="005847AE">
                  <w:pPr>
                    <w:jc w:val="center"/>
                    <w:rPr>
                      <w:rFonts w:cstheme="minorHAnsi"/>
                      <w:lang w:val="en-CA"/>
                    </w:rPr>
                  </w:pPr>
                </w:p>
              </w:tc>
              <w:tc>
                <w:tcPr>
                  <w:tcW w:w="1197" w:type="dxa"/>
                  <w:vMerge/>
                  <w:shd w:val="clear" w:color="auto" w:fill="auto"/>
                </w:tcPr>
                <w:p w14:paraId="365B946C" w14:textId="421F8B2A" w:rsidR="000D33A9" w:rsidRPr="004727D2" w:rsidRDefault="000D33A9" w:rsidP="005847AE">
                  <w:pPr>
                    <w:jc w:val="center"/>
                    <w:rPr>
                      <w:rFonts w:cstheme="minorHAnsi"/>
                      <w:lang w:val="en-CA"/>
                    </w:rPr>
                  </w:pPr>
                </w:p>
              </w:tc>
              <w:tc>
                <w:tcPr>
                  <w:tcW w:w="988" w:type="dxa"/>
                  <w:vMerge/>
                  <w:shd w:val="clear" w:color="auto" w:fill="auto"/>
                </w:tcPr>
                <w:p w14:paraId="7259D5C3" w14:textId="6514BF0D" w:rsidR="000D33A9" w:rsidRPr="004727D2" w:rsidRDefault="000D33A9" w:rsidP="005847AE">
                  <w:pPr>
                    <w:jc w:val="center"/>
                    <w:rPr>
                      <w:rFonts w:cstheme="minorHAnsi"/>
                      <w:lang w:val="en-CA"/>
                    </w:rPr>
                  </w:pPr>
                </w:p>
              </w:tc>
              <w:tc>
                <w:tcPr>
                  <w:tcW w:w="1269" w:type="dxa"/>
                  <w:vMerge/>
                  <w:shd w:val="clear" w:color="auto" w:fill="auto"/>
                </w:tcPr>
                <w:p w14:paraId="7B6A9492" w14:textId="2DFF5878" w:rsidR="000D33A9" w:rsidRPr="004727D2" w:rsidRDefault="000D33A9" w:rsidP="005847AE">
                  <w:pPr>
                    <w:jc w:val="center"/>
                    <w:rPr>
                      <w:rFonts w:cstheme="minorHAnsi"/>
                      <w:lang w:val="en-CA"/>
                    </w:rPr>
                  </w:pPr>
                </w:p>
              </w:tc>
              <w:tc>
                <w:tcPr>
                  <w:tcW w:w="1268" w:type="dxa"/>
                  <w:vMerge/>
                </w:tcPr>
                <w:p w14:paraId="42D29342" w14:textId="33614744" w:rsidR="000D33A9" w:rsidRPr="004727D2" w:rsidRDefault="000D33A9" w:rsidP="005847AE">
                  <w:pPr>
                    <w:jc w:val="center"/>
                    <w:rPr>
                      <w:rFonts w:cstheme="minorHAnsi"/>
                      <w:lang w:val="en-CA"/>
                    </w:rPr>
                  </w:pPr>
                </w:p>
              </w:tc>
            </w:tr>
            <w:tr w:rsidR="004727D2" w:rsidRPr="004727D2" w14:paraId="3AE5E408" w14:textId="77777777" w:rsidTr="000D33A9">
              <w:tc>
                <w:tcPr>
                  <w:tcW w:w="1308" w:type="dxa"/>
                  <w:shd w:val="clear" w:color="auto" w:fill="FFF5E1"/>
                  <w:vAlign w:val="center"/>
                </w:tcPr>
                <w:p w14:paraId="6E78AAAA" w14:textId="77777777" w:rsidR="00076D7D" w:rsidRPr="004727D2" w:rsidRDefault="00076D7D" w:rsidP="00076D7D">
                  <w:pPr>
                    <w:rPr>
                      <w:rFonts w:cstheme="minorHAnsi"/>
                    </w:rPr>
                  </w:pPr>
                  <w:r w:rsidRPr="004727D2">
                    <w:rPr>
                      <w:sz w:val="24"/>
                    </w:rPr>
                    <w:t>DL</w:t>
                  </w:r>
                </w:p>
              </w:tc>
              <w:tc>
                <w:tcPr>
                  <w:tcW w:w="1353" w:type="dxa"/>
                  <w:shd w:val="clear" w:color="auto" w:fill="FFF5E1"/>
                  <w:vAlign w:val="center"/>
                </w:tcPr>
                <w:p w14:paraId="26381F0A" w14:textId="77777777" w:rsidR="00076D7D" w:rsidRPr="004727D2" w:rsidRDefault="00076D7D" w:rsidP="00076D7D">
                  <w:pPr>
                    <w:rPr>
                      <w:rFonts w:cstheme="minorHAnsi"/>
                    </w:rPr>
                  </w:pPr>
                  <w:r w:rsidRPr="004727D2">
                    <w:rPr>
                      <w:sz w:val="24"/>
                    </w:rPr>
                    <w:t>Nt</w:t>
                  </w:r>
                </w:p>
              </w:tc>
              <w:tc>
                <w:tcPr>
                  <w:tcW w:w="615" w:type="dxa"/>
                  <w:shd w:val="clear" w:color="auto" w:fill="FFF5E1"/>
                </w:tcPr>
                <w:p w14:paraId="520B9008" w14:textId="4828B795" w:rsidR="00076D7D" w:rsidRPr="004727D2" w:rsidRDefault="00076D7D" w:rsidP="00076D7D">
                  <w:pPr>
                    <w:rPr>
                      <w:rFonts w:cstheme="minorHAnsi"/>
                    </w:rPr>
                  </w:pPr>
                  <w:r w:rsidRPr="004727D2">
                    <w:t>70</w:t>
                  </w:r>
                </w:p>
              </w:tc>
              <w:tc>
                <w:tcPr>
                  <w:tcW w:w="440" w:type="dxa"/>
                  <w:shd w:val="clear" w:color="auto" w:fill="FFF5E1"/>
                </w:tcPr>
                <w:p w14:paraId="20A17519" w14:textId="5D17B9D3" w:rsidR="00076D7D" w:rsidRPr="004727D2" w:rsidRDefault="00076D7D" w:rsidP="00076D7D">
                  <w:pPr>
                    <w:rPr>
                      <w:rFonts w:cstheme="minorHAnsi"/>
                    </w:rPr>
                  </w:pPr>
                  <w:r w:rsidRPr="004727D2">
                    <w:t>20</w:t>
                  </w:r>
                </w:p>
              </w:tc>
              <w:tc>
                <w:tcPr>
                  <w:tcW w:w="440" w:type="dxa"/>
                  <w:shd w:val="clear" w:color="auto" w:fill="FFF5E1"/>
                </w:tcPr>
                <w:p w14:paraId="6D161306" w14:textId="7240C6AA" w:rsidR="00076D7D" w:rsidRPr="004727D2" w:rsidRDefault="00076D7D" w:rsidP="00076D7D">
                  <w:pPr>
                    <w:rPr>
                      <w:rFonts w:cstheme="minorHAnsi"/>
                    </w:rPr>
                  </w:pPr>
                  <w:r w:rsidRPr="004727D2">
                    <w:t>50</w:t>
                  </w:r>
                </w:p>
              </w:tc>
              <w:tc>
                <w:tcPr>
                  <w:tcW w:w="396" w:type="dxa"/>
                  <w:shd w:val="clear" w:color="auto" w:fill="FFF5E1"/>
                </w:tcPr>
                <w:p w14:paraId="02E4D04F" w14:textId="3A1260FE" w:rsidR="00076D7D" w:rsidRPr="004727D2" w:rsidRDefault="00076D7D" w:rsidP="00076D7D">
                  <w:pPr>
                    <w:rPr>
                      <w:rFonts w:cstheme="minorHAnsi"/>
                    </w:rPr>
                  </w:pPr>
                  <w:r w:rsidRPr="004727D2">
                    <w:t>0</w:t>
                  </w:r>
                </w:p>
              </w:tc>
              <w:tc>
                <w:tcPr>
                  <w:tcW w:w="615" w:type="dxa"/>
                  <w:shd w:val="clear" w:color="auto" w:fill="FFF5E1"/>
                </w:tcPr>
                <w:p w14:paraId="1F181562" w14:textId="5D99D907" w:rsidR="00076D7D" w:rsidRPr="004727D2" w:rsidRDefault="00076D7D" w:rsidP="00076D7D">
                  <w:pPr>
                    <w:rPr>
                      <w:rFonts w:cstheme="minorHAnsi"/>
                    </w:rPr>
                  </w:pPr>
                  <w:r w:rsidRPr="004727D2">
                    <w:t>80</w:t>
                  </w:r>
                </w:p>
              </w:tc>
              <w:tc>
                <w:tcPr>
                  <w:tcW w:w="447" w:type="dxa"/>
                  <w:shd w:val="clear" w:color="auto" w:fill="FFF5E1"/>
                </w:tcPr>
                <w:p w14:paraId="79F90A4C" w14:textId="7227B77C" w:rsidR="00076D7D" w:rsidRPr="004727D2" w:rsidRDefault="00076D7D" w:rsidP="00076D7D">
                  <w:pPr>
                    <w:rPr>
                      <w:rFonts w:cstheme="minorHAnsi"/>
                    </w:rPr>
                  </w:pPr>
                  <w:r w:rsidRPr="004727D2">
                    <w:t>25</w:t>
                  </w:r>
                </w:p>
              </w:tc>
              <w:tc>
                <w:tcPr>
                  <w:tcW w:w="543" w:type="dxa"/>
                  <w:shd w:val="clear" w:color="auto" w:fill="FFF5E1"/>
                </w:tcPr>
                <w:p w14:paraId="620CF134" w14:textId="78B6F6FF" w:rsidR="00076D7D" w:rsidRPr="004727D2" w:rsidRDefault="00076D7D" w:rsidP="00076D7D">
                  <w:pPr>
                    <w:rPr>
                      <w:rFonts w:cstheme="minorHAnsi"/>
                    </w:rPr>
                  </w:pPr>
                  <w:r w:rsidRPr="004727D2">
                    <w:t>55</w:t>
                  </w:r>
                </w:p>
              </w:tc>
              <w:tc>
                <w:tcPr>
                  <w:tcW w:w="407" w:type="dxa"/>
                  <w:shd w:val="clear" w:color="auto" w:fill="FFF5E1"/>
                </w:tcPr>
                <w:p w14:paraId="258E51CD" w14:textId="1E2E84A8" w:rsidR="00076D7D" w:rsidRPr="004727D2" w:rsidRDefault="00076D7D" w:rsidP="00076D7D">
                  <w:pPr>
                    <w:rPr>
                      <w:rFonts w:cstheme="minorHAnsi"/>
                    </w:rPr>
                  </w:pPr>
                  <w:r w:rsidRPr="004727D2">
                    <w:t>0</w:t>
                  </w:r>
                </w:p>
              </w:tc>
              <w:tc>
                <w:tcPr>
                  <w:tcW w:w="653" w:type="dxa"/>
                  <w:shd w:val="clear" w:color="auto" w:fill="FFF5E1"/>
                </w:tcPr>
                <w:p w14:paraId="5FE4ED41" w14:textId="57E3422B" w:rsidR="00076D7D" w:rsidRPr="004727D2" w:rsidRDefault="00076D7D" w:rsidP="00076D7D">
                  <w:pPr>
                    <w:rPr>
                      <w:rFonts w:cstheme="minorHAnsi"/>
                    </w:rPr>
                  </w:pPr>
                  <w:r w:rsidRPr="004727D2">
                    <w:t>70</w:t>
                  </w:r>
                </w:p>
              </w:tc>
              <w:tc>
                <w:tcPr>
                  <w:tcW w:w="462" w:type="dxa"/>
                  <w:shd w:val="clear" w:color="auto" w:fill="FFF5E1"/>
                </w:tcPr>
                <w:p w14:paraId="6C6EB0E6" w14:textId="446E5618" w:rsidR="00076D7D" w:rsidRPr="004727D2" w:rsidRDefault="00076D7D" w:rsidP="00076D7D">
                  <w:pPr>
                    <w:rPr>
                      <w:rFonts w:cstheme="minorHAnsi"/>
                    </w:rPr>
                  </w:pPr>
                  <w:r w:rsidRPr="004727D2">
                    <w:t>24</w:t>
                  </w:r>
                </w:p>
              </w:tc>
              <w:tc>
                <w:tcPr>
                  <w:tcW w:w="462" w:type="dxa"/>
                  <w:shd w:val="clear" w:color="auto" w:fill="FFF5E1"/>
                </w:tcPr>
                <w:p w14:paraId="6D856309" w14:textId="57E9B4D4" w:rsidR="00076D7D" w:rsidRPr="004727D2" w:rsidRDefault="00076D7D" w:rsidP="00076D7D">
                  <w:pPr>
                    <w:rPr>
                      <w:rFonts w:cstheme="minorHAnsi"/>
                    </w:rPr>
                  </w:pPr>
                  <w:r w:rsidRPr="004727D2">
                    <w:t>46</w:t>
                  </w:r>
                </w:p>
              </w:tc>
              <w:tc>
                <w:tcPr>
                  <w:tcW w:w="383" w:type="dxa"/>
                  <w:shd w:val="clear" w:color="auto" w:fill="FFF5E1"/>
                </w:tcPr>
                <w:p w14:paraId="3135374C" w14:textId="3BCB0840" w:rsidR="00076D7D" w:rsidRPr="004727D2" w:rsidRDefault="00076D7D" w:rsidP="00076D7D">
                  <w:pPr>
                    <w:rPr>
                      <w:rFonts w:cstheme="minorHAnsi"/>
                    </w:rPr>
                  </w:pPr>
                  <w:r w:rsidRPr="004727D2">
                    <w:t>0</w:t>
                  </w:r>
                </w:p>
              </w:tc>
              <w:tc>
                <w:tcPr>
                  <w:tcW w:w="632" w:type="dxa"/>
                  <w:shd w:val="clear" w:color="auto" w:fill="FFF5E1"/>
                </w:tcPr>
                <w:p w14:paraId="61972F28" w14:textId="61CAEB73" w:rsidR="00076D7D" w:rsidRPr="004727D2" w:rsidRDefault="00076D7D" w:rsidP="00076D7D">
                  <w:pPr>
                    <w:rPr>
                      <w:rFonts w:cstheme="minorHAnsi"/>
                    </w:rPr>
                  </w:pPr>
                  <w:r w:rsidRPr="004727D2">
                    <w:t>56</w:t>
                  </w:r>
                </w:p>
              </w:tc>
              <w:tc>
                <w:tcPr>
                  <w:tcW w:w="1289" w:type="dxa"/>
                  <w:shd w:val="clear" w:color="auto" w:fill="FFF5E1"/>
                </w:tcPr>
                <w:p w14:paraId="7FF8F57B" w14:textId="40B77DAF" w:rsidR="00076D7D" w:rsidRPr="004727D2" w:rsidRDefault="00076D7D" w:rsidP="00076D7D">
                  <w:pPr>
                    <w:rPr>
                      <w:rFonts w:cstheme="minorHAnsi"/>
                      <w:color w:val="FF0000"/>
                    </w:rPr>
                  </w:pPr>
                  <w:r w:rsidRPr="004727D2">
                    <w:rPr>
                      <w:color w:val="FF0000"/>
                    </w:rPr>
                    <w:t>21</w:t>
                  </w:r>
                </w:p>
              </w:tc>
              <w:tc>
                <w:tcPr>
                  <w:tcW w:w="462" w:type="dxa"/>
                  <w:shd w:val="clear" w:color="auto" w:fill="FFF5E1"/>
                </w:tcPr>
                <w:p w14:paraId="0CEE7BBA" w14:textId="5A5D736C" w:rsidR="00076D7D" w:rsidRPr="004727D2" w:rsidRDefault="00076D7D" w:rsidP="00076D7D">
                  <w:pPr>
                    <w:rPr>
                      <w:rFonts w:cstheme="minorHAnsi"/>
                      <w:color w:val="FF0000"/>
                    </w:rPr>
                  </w:pPr>
                  <w:r w:rsidRPr="004727D2">
                    <w:rPr>
                      <w:color w:val="FF0000"/>
                    </w:rPr>
                    <w:t>35</w:t>
                  </w:r>
                </w:p>
              </w:tc>
              <w:tc>
                <w:tcPr>
                  <w:tcW w:w="393" w:type="dxa"/>
                  <w:shd w:val="clear" w:color="auto" w:fill="FFF5E1"/>
                </w:tcPr>
                <w:p w14:paraId="340D54C7" w14:textId="4E21CFB3" w:rsidR="00076D7D" w:rsidRPr="004727D2" w:rsidRDefault="00076D7D" w:rsidP="00076D7D">
                  <w:pPr>
                    <w:rPr>
                      <w:rFonts w:cstheme="minorHAnsi"/>
                    </w:rPr>
                  </w:pPr>
                  <w:r w:rsidRPr="004727D2">
                    <w:t>0</w:t>
                  </w:r>
                </w:p>
              </w:tc>
              <w:tc>
                <w:tcPr>
                  <w:tcW w:w="615" w:type="dxa"/>
                  <w:shd w:val="clear" w:color="auto" w:fill="FFF5E1"/>
                  <w:vAlign w:val="bottom"/>
                </w:tcPr>
                <w:p w14:paraId="7E7A37B2" w14:textId="74AC009B" w:rsidR="00076D7D" w:rsidRPr="004727D2" w:rsidRDefault="00076D7D" w:rsidP="00076D7D">
                  <w:pPr>
                    <w:rPr>
                      <w:rFonts w:cstheme="minorHAnsi"/>
                    </w:rPr>
                  </w:pPr>
                  <w:r w:rsidRPr="004727D2">
                    <w:t>73</w:t>
                  </w:r>
                </w:p>
              </w:tc>
              <w:tc>
                <w:tcPr>
                  <w:tcW w:w="464" w:type="dxa"/>
                  <w:shd w:val="clear" w:color="auto" w:fill="FFF5E1"/>
                  <w:vAlign w:val="bottom"/>
                </w:tcPr>
                <w:p w14:paraId="31B7ACF6" w14:textId="05A0247C" w:rsidR="00076D7D" w:rsidRPr="004727D2" w:rsidRDefault="00076D7D" w:rsidP="00076D7D">
                  <w:pPr>
                    <w:rPr>
                      <w:rFonts w:cstheme="minorHAnsi"/>
                    </w:rPr>
                  </w:pPr>
                  <w:r w:rsidRPr="004727D2">
                    <w:t>18</w:t>
                  </w:r>
                </w:p>
              </w:tc>
              <w:tc>
                <w:tcPr>
                  <w:tcW w:w="1289" w:type="dxa"/>
                  <w:shd w:val="clear" w:color="auto" w:fill="FFF5E1"/>
                  <w:vAlign w:val="bottom"/>
                </w:tcPr>
                <w:p w14:paraId="6E733899" w14:textId="6BA46B5B" w:rsidR="00076D7D" w:rsidRPr="004727D2" w:rsidRDefault="00076D7D" w:rsidP="00076D7D">
                  <w:pPr>
                    <w:rPr>
                      <w:rFonts w:cstheme="minorHAnsi"/>
                    </w:rPr>
                  </w:pPr>
                  <w:r w:rsidRPr="004727D2">
                    <w:t>55</w:t>
                  </w:r>
                </w:p>
              </w:tc>
              <w:tc>
                <w:tcPr>
                  <w:tcW w:w="381" w:type="dxa"/>
                  <w:shd w:val="clear" w:color="auto" w:fill="FFF5E1"/>
                  <w:vAlign w:val="bottom"/>
                </w:tcPr>
                <w:p w14:paraId="554F409D" w14:textId="1DB778BF" w:rsidR="00076D7D" w:rsidRPr="004727D2" w:rsidRDefault="00076D7D" w:rsidP="00076D7D">
                  <w:pPr>
                    <w:rPr>
                      <w:rFonts w:cstheme="minorHAnsi"/>
                    </w:rPr>
                  </w:pPr>
                  <w:r w:rsidRPr="004727D2">
                    <w:t>0</w:t>
                  </w:r>
                </w:p>
              </w:tc>
              <w:tc>
                <w:tcPr>
                  <w:tcW w:w="1222" w:type="dxa"/>
                  <w:shd w:val="clear" w:color="auto" w:fill="FFF5E1"/>
                </w:tcPr>
                <w:p w14:paraId="5C6EAAC3" w14:textId="49D18D52" w:rsidR="00076D7D" w:rsidRPr="004727D2" w:rsidRDefault="00076D7D" w:rsidP="005847AE">
                  <w:pPr>
                    <w:jc w:val="center"/>
                    <w:rPr>
                      <w:rFonts w:cstheme="minorHAnsi"/>
                    </w:rPr>
                  </w:pPr>
                  <w:r w:rsidRPr="004727D2">
                    <w:t>69,8</w:t>
                  </w:r>
                </w:p>
              </w:tc>
              <w:tc>
                <w:tcPr>
                  <w:tcW w:w="1197" w:type="dxa"/>
                  <w:shd w:val="clear" w:color="auto" w:fill="FFF5E1"/>
                </w:tcPr>
                <w:p w14:paraId="1C99F1FA" w14:textId="579C8894" w:rsidR="00076D7D" w:rsidRPr="004727D2" w:rsidRDefault="00076D7D" w:rsidP="005847AE">
                  <w:pPr>
                    <w:jc w:val="center"/>
                    <w:rPr>
                      <w:rFonts w:cstheme="minorHAnsi"/>
                    </w:rPr>
                  </w:pPr>
                  <w:r w:rsidRPr="004727D2">
                    <w:t>66,3</w:t>
                  </w:r>
                </w:p>
              </w:tc>
              <w:tc>
                <w:tcPr>
                  <w:tcW w:w="988" w:type="dxa"/>
                  <w:shd w:val="clear" w:color="auto" w:fill="FFF5E1"/>
                </w:tcPr>
                <w:p w14:paraId="58E4D651" w14:textId="3329AB3A" w:rsidR="00076D7D" w:rsidRPr="004727D2" w:rsidRDefault="00076D7D" w:rsidP="005847AE">
                  <w:pPr>
                    <w:jc w:val="center"/>
                    <w:rPr>
                      <w:rFonts w:cstheme="minorHAnsi"/>
                    </w:rPr>
                  </w:pPr>
                  <w:r w:rsidRPr="004727D2">
                    <w:t>73</w:t>
                  </w:r>
                </w:p>
              </w:tc>
              <w:tc>
                <w:tcPr>
                  <w:tcW w:w="1269" w:type="dxa"/>
                  <w:shd w:val="clear" w:color="auto" w:fill="FFF5E1"/>
                </w:tcPr>
                <w:p w14:paraId="5DFEBABD" w14:textId="609A9552" w:rsidR="00076D7D" w:rsidRPr="004727D2" w:rsidRDefault="00076D7D" w:rsidP="005847AE">
                  <w:pPr>
                    <w:jc w:val="center"/>
                    <w:rPr>
                      <w:rFonts w:cstheme="minorHAnsi"/>
                    </w:rPr>
                  </w:pPr>
                  <w:r w:rsidRPr="004727D2">
                    <w:t>0,2466</w:t>
                  </w:r>
                </w:p>
              </w:tc>
              <w:tc>
                <w:tcPr>
                  <w:tcW w:w="1268" w:type="dxa"/>
                  <w:shd w:val="clear" w:color="auto" w:fill="FFF5E1"/>
                </w:tcPr>
                <w:p w14:paraId="104ED249" w14:textId="158E50F0" w:rsidR="00076D7D" w:rsidRPr="004727D2" w:rsidRDefault="00076D7D" w:rsidP="005847AE">
                  <w:pPr>
                    <w:jc w:val="center"/>
                    <w:rPr>
                      <w:rFonts w:cstheme="minorHAnsi"/>
                    </w:rPr>
                  </w:pPr>
                  <w:r w:rsidRPr="004727D2">
                    <w:t>2</w:t>
                  </w:r>
                  <w:r w:rsidR="00621BD8" w:rsidRPr="004727D2">
                    <w:t> </w:t>
                  </w:r>
                  <w:r w:rsidRPr="004727D2">
                    <w:t>541</w:t>
                  </w:r>
                </w:p>
              </w:tc>
            </w:tr>
            <w:tr w:rsidR="00A46144" w:rsidRPr="004727D2" w14:paraId="1F864BB9" w14:textId="77777777" w:rsidTr="000D33A9">
              <w:tc>
                <w:tcPr>
                  <w:tcW w:w="1308" w:type="dxa"/>
                  <w:vAlign w:val="center"/>
                </w:tcPr>
                <w:p w14:paraId="2069D283" w14:textId="77777777" w:rsidR="00076D7D" w:rsidRPr="004727D2" w:rsidRDefault="00076D7D" w:rsidP="00076D7D">
                  <w:pPr>
                    <w:rPr>
                      <w:rFonts w:cstheme="minorHAnsi"/>
                    </w:rPr>
                  </w:pPr>
                  <w:r w:rsidRPr="004727D2">
                    <w:rPr>
                      <w:sz w:val="24"/>
                    </w:rPr>
                    <w:t>DM</w:t>
                  </w:r>
                </w:p>
              </w:tc>
              <w:tc>
                <w:tcPr>
                  <w:tcW w:w="1353" w:type="dxa"/>
                  <w:vAlign w:val="center"/>
                </w:tcPr>
                <w:p w14:paraId="16BDA9A2" w14:textId="77777777" w:rsidR="00076D7D" w:rsidRPr="004727D2" w:rsidRDefault="00076D7D" w:rsidP="00076D7D">
                  <w:pPr>
                    <w:rPr>
                      <w:rFonts w:cstheme="minorHAnsi"/>
                    </w:rPr>
                  </w:pPr>
                  <w:r w:rsidRPr="004727D2">
                    <w:rPr>
                      <w:sz w:val="24"/>
                    </w:rPr>
                    <w:t>Nt</w:t>
                  </w:r>
                </w:p>
              </w:tc>
              <w:tc>
                <w:tcPr>
                  <w:tcW w:w="615" w:type="dxa"/>
                </w:tcPr>
                <w:p w14:paraId="05216E9E" w14:textId="6E1FC637" w:rsidR="00076D7D" w:rsidRPr="004727D2" w:rsidRDefault="00076D7D" w:rsidP="00076D7D">
                  <w:pPr>
                    <w:rPr>
                      <w:rFonts w:cstheme="minorHAnsi"/>
                    </w:rPr>
                  </w:pPr>
                  <w:r w:rsidRPr="004727D2">
                    <w:t>10</w:t>
                  </w:r>
                </w:p>
              </w:tc>
              <w:tc>
                <w:tcPr>
                  <w:tcW w:w="440" w:type="dxa"/>
                </w:tcPr>
                <w:p w14:paraId="6E9D50CD" w14:textId="540412EE" w:rsidR="00076D7D" w:rsidRPr="004727D2" w:rsidRDefault="00076D7D" w:rsidP="00076D7D">
                  <w:pPr>
                    <w:rPr>
                      <w:rFonts w:cstheme="minorHAnsi"/>
                    </w:rPr>
                  </w:pPr>
                  <w:r w:rsidRPr="004727D2">
                    <w:t>2</w:t>
                  </w:r>
                </w:p>
              </w:tc>
              <w:tc>
                <w:tcPr>
                  <w:tcW w:w="440" w:type="dxa"/>
                </w:tcPr>
                <w:p w14:paraId="2431CB86" w14:textId="3B57247B" w:rsidR="00076D7D" w:rsidRPr="004727D2" w:rsidRDefault="00076D7D" w:rsidP="00076D7D">
                  <w:pPr>
                    <w:rPr>
                      <w:rFonts w:cstheme="minorHAnsi"/>
                    </w:rPr>
                  </w:pPr>
                  <w:r w:rsidRPr="004727D2">
                    <w:t>8</w:t>
                  </w:r>
                </w:p>
              </w:tc>
              <w:tc>
                <w:tcPr>
                  <w:tcW w:w="396" w:type="dxa"/>
                </w:tcPr>
                <w:p w14:paraId="2559A1AF" w14:textId="03119A67" w:rsidR="00076D7D" w:rsidRPr="004727D2" w:rsidRDefault="00076D7D" w:rsidP="00076D7D">
                  <w:pPr>
                    <w:rPr>
                      <w:rFonts w:cstheme="minorHAnsi"/>
                      <w:lang w:val="en-CA"/>
                    </w:rPr>
                  </w:pPr>
                </w:p>
              </w:tc>
              <w:tc>
                <w:tcPr>
                  <w:tcW w:w="615" w:type="dxa"/>
                </w:tcPr>
                <w:p w14:paraId="7A9C6D6B" w14:textId="79A3E9C9" w:rsidR="00076D7D" w:rsidRPr="004727D2" w:rsidRDefault="00076D7D" w:rsidP="00076D7D">
                  <w:pPr>
                    <w:rPr>
                      <w:rFonts w:cstheme="minorHAnsi"/>
                    </w:rPr>
                  </w:pPr>
                  <w:r w:rsidRPr="004727D2">
                    <w:t>11</w:t>
                  </w:r>
                </w:p>
              </w:tc>
              <w:tc>
                <w:tcPr>
                  <w:tcW w:w="447" w:type="dxa"/>
                </w:tcPr>
                <w:p w14:paraId="5E1EA093" w14:textId="204CAC2C" w:rsidR="00076D7D" w:rsidRPr="004727D2" w:rsidRDefault="00076D7D" w:rsidP="00076D7D">
                  <w:pPr>
                    <w:rPr>
                      <w:rFonts w:cstheme="minorHAnsi"/>
                    </w:rPr>
                  </w:pPr>
                  <w:r w:rsidRPr="004727D2">
                    <w:t>5</w:t>
                  </w:r>
                </w:p>
              </w:tc>
              <w:tc>
                <w:tcPr>
                  <w:tcW w:w="543" w:type="dxa"/>
                </w:tcPr>
                <w:p w14:paraId="5803073C" w14:textId="3875DA0B" w:rsidR="00076D7D" w:rsidRPr="004727D2" w:rsidRDefault="00076D7D" w:rsidP="00076D7D">
                  <w:pPr>
                    <w:rPr>
                      <w:rFonts w:cstheme="minorHAnsi"/>
                    </w:rPr>
                  </w:pPr>
                  <w:r w:rsidRPr="004727D2">
                    <w:t>6</w:t>
                  </w:r>
                </w:p>
              </w:tc>
              <w:tc>
                <w:tcPr>
                  <w:tcW w:w="407" w:type="dxa"/>
                </w:tcPr>
                <w:p w14:paraId="07396EDA" w14:textId="1C3AAB78" w:rsidR="00076D7D" w:rsidRPr="004727D2" w:rsidRDefault="00076D7D" w:rsidP="00076D7D">
                  <w:pPr>
                    <w:rPr>
                      <w:rFonts w:cstheme="minorHAnsi"/>
                    </w:rPr>
                  </w:pPr>
                  <w:r w:rsidRPr="004727D2">
                    <w:t>0</w:t>
                  </w:r>
                </w:p>
              </w:tc>
              <w:tc>
                <w:tcPr>
                  <w:tcW w:w="653" w:type="dxa"/>
                </w:tcPr>
                <w:p w14:paraId="415E63CF" w14:textId="770853EA" w:rsidR="00076D7D" w:rsidRPr="004727D2" w:rsidRDefault="00076D7D" w:rsidP="00076D7D">
                  <w:pPr>
                    <w:rPr>
                      <w:rFonts w:cstheme="minorHAnsi"/>
                    </w:rPr>
                  </w:pPr>
                  <w:r w:rsidRPr="004727D2">
                    <w:t>7</w:t>
                  </w:r>
                </w:p>
              </w:tc>
              <w:tc>
                <w:tcPr>
                  <w:tcW w:w="462" w:type="dxa"/>
                </w:tcPr>
                <w:p w14:paraId="5D27C208" w14:textId="158841F4" w:rsidR="00076D7D" w:rsidRPr="004727D2" w:rsidRDefault="00076D7D" w:rsidP="00076D7D">
                  <w:pPr>
                    <w:rPr>
                      <w:rFonts w:cstheme="minorHAnsi"/>
                    </w:rPr>
                  </w:pPr>
                  <w:r w:rsidRPr="004727D2">
                    <w:t>1</w:t>
                  </w:r>
                </w:p>
              </w:tc>
              <w:tc>
                <w:tcPr>
                  <w:tcW w:w="462" w:type="dxa"/>
                </w:tcPr>
                <w:p w14:paraId="594B91D5" w14:textId="2756F08E" w:rsidR="00076D7D" w:rsidRPr="004727D2" w:rsidRDefault="00076D7D" w:rsidP="00076D7D">
                  <w:pPr>
                    <w:rPr>
                      <w:rFonts w:cstheme="minorHAnsi"/>
                    </w:rPr>
                  </w:pPr>
                  <w:r w:rsidRPr="004727D2">
                    <w:t>6</w:t>
                  </w:r>
                </w:p>
              </w:tc>
              <w:tc>
                <w:tcPr>
                  <w:tcW w:w="383" w:type="dxa"/>
                </w:tcPr>
                <w:p w14:paraId="43268BEB" w14:textId="4D5732EE" w:rsidR="00076D7D" w:rsidRPr="004727D2" w:rsidRDefault="00076D7D" w:rsidP="00076D7D">
                  <w:pPr>
                    <w:rPr>
                      <w:rFonts w:cstheme="minorHAnsi"/>
                    </w:rPr>
                  </w:pPr>
                  <w:r w:rsidRPr="004727D2">
                    <w:t>0</w:t>
                  </w:r>
                </w:p>
              </w:tc>
              <w:tc>
                <w:tcPr>
                  <w:tcW w:w="632" w:type="dxa"/>
                </w:tcPr>
                <w:p w14:paraId="38D293A8" w14:textId="0229DB3A" w:rsidR="00076D7D" w:rsidRPr="004727D2" w:rsidRDefault="00076D7D" w:rsidP="00076D7D">
                  <w:pPr>
                    <w:rPr>
                      <w:rFonts w:cstheme="minorHAnsi"/>
                    </w:rPr>
                  </w:pPr>
                  <w:r w:rsidRPr="004727D2">
                    <w:t>9</w:t>
                  </w:r>
                </w:p>
              </w:tc>
              <w:tc>
                <w:tcPr>
                  <w:tcW w:w="1289" w:type="dxa"/>
                </w:tcPr>
                <w:p w14:paraId="01777358" w14:textId="1ACBE157" w:rsidR="00076D7D" w:rsidRPr="004727D2" w:rsidRDefault="00076D7D" w:rsidP="00076D7D">
                  <w:pPr>
                    <w:rPr>
                      <w:rFonts w:cstheme="minorHAnsi"/>
                    </w:rPr>
                  </w:pPr>
                  <w:r w:rsidRPr="004727D2">
                    <w:t>3</w:t>
                  </w:r>
                </w:p>
              </w:tc>
              <w:tc>
                <w:tcPr>
                  <w:tcW w:w="462" w:type="dxa"/>
                </w:tcPr>
                <w:p w14:paraId="5E90AC3E" w14:textId="1A9092F6" w:rsidR="00076D7D" w:rsidRPr="004727D2" w:rsidRDefault="00076D7D" w:rsidP="00076D7D">
                  <w:pPr>
                    <w:rPr>
                      <w:rFonts w:cstheme="minorHAnsi"/>
                    </w:rPr>
                  </w:pPr>
                  <w:r w:rsidRPr="004727D2">
                    <w:t>6</w:t>
                  </w:r>
                </w:p>
              </w:tc>
              <w:tc>
                <w:tcPr>
                  <w:tcW w:w="393" w:type="dxa"/>
                </w:tcPr>
                <w:p w14:paraId="6F2CA5FB" w14:textId="3762B55E" w:rsidR="00076D7D" w:rsidRPr="004727D2" w:rsidRDefault="00076D7D" w:rsidP="00076D7D">
                  <w:pPr>
                    <w:rPr>
                      <w:rFonts w:cstheme="minorHAnsi"/>
                    </w:rPr>
                  </w:pPr>
                  <w:r w:rsidRPr="004727D2">
                    <w:t>0</w:t>
                  </w:r>
                </w:p>
              </w:tc>
              <w:tc>
                <w:tcPr>
                  <w:tcW w:w="615" w:type="dxa"/>
                  <w:vAlign w:val="bottom"/>
                </w:tcPr>
                <w:p w14:paraId="1EE88339" w14:textId="22A00670" w:rsidR="00076D7D" w:rsidRPr="004727D2" w:rsidRDefault="00076D7D" w:rsidP="00076D7D">
                  <w:pPr>
                    <w:rPr>
                      <w:rFonts w:cstheme="minorHAnsi"/>
                    </w:rPr>
                  </w:pPr>
                  <w:r w:rsidRPr="004727D2">
                    <w:t>13</w:t>
                  </w:r>
                </w:p>
              </w:tc>
              <w:tc>
                <w:tcPr>
                  <w:tcW w:w="464" w:type="dxa"/>
                  <w:vAlign w:val="bottom"/>
                </w:tcPr>
                <w:p w14:paraId="58FEF10E" w14:textId="7023C25D" w:rsidR="00076D7D" w:rsidRPr="004727D2" w:rsidRDefault="00076D7D" w:rsidP="00076D7D">
                  <w:pPr>
                    <w:rPr>
                      <w:rFonts w:cstheme="minorHAnsi"/>
                    </w:rPr>
                  </w:pPr>
                  <w:r w:rsidRPr="004727D2">
                    <w:t>5</w:t>
                  </w:r>
                </w:p>
              </w:tc>
              <w:tc>
                <w:tcPr>
                  <w:tcW w:w="1289" w:type="dxa"/>
                  <w:vAlign w:val="bottom"/>
                </w:tcPr>
                <w:p w14:paraId="47728DA3" w14:textId="26E45529" w:rsidR="00076D7D" w:rsidRPr="004727D2" w:rsidRDefault="00076D7D" w:rsidP="00076D7D">
                  <w:pPr>
                    <w:rPr>
                      <w:rFonts w:cstheme="minorHAnsi"/>
                    </w:rPr>
                  </w:pPr>
                  <w:r w:rsidRPr="004727D2">
                    <w:t>8</w:t>
                  </w:r>
                </w:p>
              </w:tc>
              <w:tc>
                <w:tcPr>
                  <w:tcW w:w="381" w:type="dxa"/>
                  <w:vAlign w:val="bottom"/>
                </w:tcPr>
                <w:p w14:paraId="10B0811B" w14:textId="20A3C49D" w:rsidR="00076D7D" w:rsidRPr="004727D2" w:rsidRDefault="00076D7D" w:rsidP="00076D7D">
                  <w:pPr>
                    <w:rPr>
                      <w:rFonts w:cstheme="minorHAnsi"/>
                    </w:rPr>
                  </w:pPr>
                  <w:r w:rsidRPr="004727D2">
                    <w:t>0</w:t>
                  </w:r>
                </w:p>
              </w:tc>
              <w:tc>
                <w:tcPr>
                  <w:tcW w:w="1222" w:type="dxa"/>
                </w:tcPr>
                <w:p w14:paraId="5E55A8F2" w14:textId="0727530B" w:rsidR="00076D7D" w:rsidRPr="004727D2" w:rsidRDefault="00076D7D" w:rsidP="005847AE">
                  <w:pPr>
                    <w:jc w:val="center"/>
                    <w:rPr>
                      <w:rFonts w:cstheme="minorHAnsi"/>
                    </w:rPr>
                  </w:pPr>
                  <w:r w:rsidRPr="004727D2">
                    <w:t>10,0</w:t>
                  </w:r>
                </w:p>
              </w:tc>
              <w:tc>
                <w:tcPr>
                  <w:tcW w:w="1197" w:type="dxa"/>
                </w:tcPr>
                <w:p w14:paraId="173F3857" w14:textId="2B306EEF" w:rsidR="00076D7D" w:rsidRPr="004727D2" w:rsidRDefault="00076D7D" w:rsidP="005847AE">
                  <w:pPr>
                    <w:jc w:val="center"/>
                    <w:rPr>
                      <w:rFonts w:cstheme="minorHAnsi"/>
                    </w:rPr>
                  </w:pPr>
                  <w:r w:rsidRPr="004727D2">
                    <w:t>9,7</w:t>
                  </w:r>
                </w:p>
              </w:tc>
              <w:tc>
                <w:tcPr>
                  <w:tcW w:w="988" w:type="dxa"/>
                </w:tcPr>
                <w:p w14:paraId="6F610EB6" w14:textId="56791C63" w:rsidR="00076D7D" w:rsidRPr="004727D2" w:rsidRDefault="00076D7D" w:rsidP="005847AE">
                  <w:pPr>
                    <w:jc w:val="center"/>
                    <w:rPr>
                      <w:rFonts w:cstheme="minorHAnsi"/>
                    </w:rPr>
                  </w:pPr>
                  <w:r w:rsidRPr="004727D2">
                    <w:t>13</w:t>
                  </w:r>
                </w:p>
              </w:tc>
              <w:tc>
                <w:tcPr>
                  <w:tcW w:w="1269" w:type="dxa"/>
                </w:tcPr>
                <w:p w14:paraId="797E434A" w14:textId="7F42E6F7" w:rsidR="00076D7D" w:rsidRPr="004727D2" w:rsidRDefault="00076D7D" w:rsidP="005847AE">
                  <w:pPr>
                    <w:jc w:val="center"/>
                    <w:rPr>
                      <w:rFonts w:cstheme="minorHAnsi"/>
                    </w:rPr>
                  </w:pPr>
                  <w:r w:rsidRPr="004727D2">
                    <w:t>0,3846</w:t>
                  </w:r>
                </w:p>
              </w:tc>
              <w:tc>
                <w:tcPr>
                  <w:tcW w:w="1268" w:type="dxa"/>
                </w:tcPr>
                <w:p w14:paraId="7BE872BA" w14:textId="44A38C3D" w:rsidR="00076D7D" w:rsidRPr="004727D2" w:rsidRDefault="00076D7D" w:rsidP="005847AE">
                  <w:pPr>
                    <w:jc w:val="center"/>
                    <w:rPr>
                      <w:rFonts w:cstheme="minorHAnsi"/>
                    </w:rPr>
                  </w:pPr>
                  <w:r w:rsidRPr="004727D2">
                    <w:t>716</w:t>
                  </w:r>
                </w:p>
              </w:tc>
            </w:tr>
            <w:tr w:rsidR="004727D2" w:rsidRPr="004727D2" w14:paraId="3FC8C192" w14:textId="77777777" w:rsidTr="000D33A9">
              <w:tc>
                <w:tcPr>
                  <w:tcW w:w="1308" w:type="dxa"/>
                  <w:vMerge w:val="restart"/>
                  <w:shd w:val="clear" w:color="auto" w:fill="FFF5E1"/>
                  <w:vAlign w:val="center"/>
                </w:tcPr>
                <w:p w14:paraId="2DB56059" w14:textId="77777777" w:rsidR="000D33A9" w:rsidRPr="004727D2" w:rsidRDefault="000D33A9" w:rsidP="00076D7D">
                  <w:pPr>
                    <w:rPr>
                      <w:rFonts w:cstheme="minorHAnsi"/>
                    </w:rPr>
                  </w:pPr>
                  <w:r w:rsidRPr="004727D2">
                    <w:rPr>
                      <w:sz w:val="24"/>
                    </w:rPr>
                    <w:t>NB</w:t>
                  </w:r>
                </w:p>
                <w:p w14:paraId="7E13BF4F" w14:textId="649E92FC" w:rsidR="000D33A9" w:rsidRPr="004727D2" w:rsidRDefault="000D33A9" w:rsidP="00076D7D">
                  <w:pPr>
                    <w:rPr>
                      <w:rFonts w:cstheme="minorHAnsi"/>
                      <w:lang w:val="en-CA"/>
                    </w:rPr>
                  </w:pPr>
                </w:p>
              </w:tc>
              <w:tc>
                <w:tcPr>
                  <w:tcW w:w="1353" w:type="dxa"/>
                  <w:shd w:val="clear" w:color="auto" w:fill="FFF5E1"/>
                  <w:vAlign w:val="center"/>
                </w:tcPr>
                <w:p w14:paraId="569F485D" w14:textId="77777777" w:rsidR="000D33A9" w:rsidRPr="004727D2" w:rsidRDefault="000D33A9" w:rsidP="00076D7D">
                  <w:pPr>
                    <w:rPr>
                      <w:rFonts w:cstheme="minorHAnsi"/>
                    </w:rPr>
                  </w:pPr>
                  <w:r w:rsidRPr="004727D2">
                    <w:rPr>
                      <w:sz w:val="24"/>
                    </w:rPr>
                    <w:t>T.N.</w:t>
                  </w:r>
                  <w:r w:rsidRPr="004727D2">
                    <w:rPr>
                      <w:sz w:val="24"/>
                    </w:rPr>
                    <w:noBreakHyphen/>
                    <w:t>O.</w:t>
                  </w:r>
                </w:p>
              </w:tc>
              <w:tc>
                <w:tcPr>
                  <w:tcW w:w="615" w:type="dxa"/>
                  <w:shd w:val="clear" w:color="auto" w:fill="FFF5E1"/>
                </w:tcPr>
                <w:p w14:paraId="37A7EBA1" w14:textId="191F4B5E" w:rsidR="000D33A9" w:rsidRPr="004727D2" w:rsidRDefault="000D33A9" w:rsidP="00076D7D">
                  <w:pPr>
                    <w:rPr>
                      <w:rFonts w:cstheme="minorHAnsi"/>
                    </w:rPr>
                  </w:pPr>
                  <w:r w:rsidRPr="004727D2">
                    <w:t>42</w:t>
                  </w:r>
                </w:p>
              </w:tc>
              <w:tc>
                <w:tcPr>
                  <w:tcW w:w="440" w:type="dxa"/>
                  <w:shd w:val="clear" w:color="auto" w:fill="FFF5E1"/>
                </w:tcPr>
                <w:p w14:paraId="40076325" w14:textId="609B0FF7" w:rsidR="000D33A9" w:rsidRPr="004727D2" w:rsidRDefault="000D33A9" w:rsidP="00076D7D">
                  <w:pPr>
                    <w:rPr>
                      <w:rFonts w:cstheme="minorHAnsi"/>
                    </w:rPr>
                  </w:pPr>
                  <w:r w:rsidRPr="004727D2">
                    <w:t>11</w:t>
                  </w:r>
                </w:p>
              </w:tc>
              <w:tc>
                <w:tcPr>
                  <w:tcW w:w="440" w:type="dxa"/>
                  <w:shd w:val="clear" w:color="auto" w:fill="FFF5E1"/>
                </w:tcPr>
                <w:p w14:paraId="76734C3E" w14:textId="37C06720" w:rsidR="000D33A9" w:rsidRPr="004727D2" w:rsidRDefault="000D33A9" w:rsidP="00076D7D">
                  <w:pPr>
                    <w:rPr>
                      <w:rFonts w:cstheme="minorHAnsi"/>
                    </w:rPr>
                  </w:pPr>
                  <w:r w:rsidRPr="004727D2">
                    <w:t>29</w:t>
                  </w:r>
                </w:p>
              </w:tc>
              <w:tc>
                <w:tcPr>
                  <w:tcW w:w="396" w:type="dxa"/>
                  <w:shd w:val="clear" w:color="auto" w:fill="FFF5E1"/>
                </w:tcPr>
                <w:p w14:paraId="4040E381" w14:textId="6B40FBC8" w:rsidR="000D33A9" w:rsidRPr="004727D2" w:rsidRDefault="000D33A9" w:rsidP="00076D7D">
                  <w:pPr>
                    <w:rPr>
                      <w:rFonts w:cstheme="minorHAnsi"/>
                    </w:rPr>
                  </w:pPr>
                  <w:r w:rsidRPr="004727D2">
                    <w:t>2</w:t>
                  </w:r>
                </w:p>
              </w:tc>
              <w:tc>
                <w:tcPr>
                  <w:tcW w:w="615" w:type="dxa"/>
                  <w:shd w:val="clear" w:color="auto" w:fill="FFF5E1"/>
                </w:tcPr>
                <w:p w14:paraId="1464A4CE" w14:textId="11D0DB69" w:rsidR="000D33A9" w:rsidRPr="004727D2" w:rsidRDefault="000D33A9" w:rsidP="00076D7D">
                  <w:pPr>
                    <w:rPr>
                      <w:rFonts w:cstheme="minorHAnsi"/>
                    </w:rPr>
                  </w:pPr>
                  <w:r w:rsidRPr="004727D2">
                    <w:t>33</w:t>
                  </w:r>
                </w:p>
              </w:tc>
              <w:tc>
                <w:tcPr>
                  <w:tcW w:w="447" w:type="dxa"/>
                  <w:shd w:val="clear" w:color="auto" w:fill="FFF5E1"/>
                </w:tcPr>
                <w:p w14:paraId="74133D9D" w14:textId="147E0332" w:rsidR="000D33A9" w:rsidRPr="004727D2" w:rsidRDefault="000D33A9" w:rsidP="00076D7D">
                  <w:pPr>
                    <w:rPr>
                      <w:rFonts w:cstheme="minorHAnsi"/>
                    </w:rPr>
                  </w:pPr>
                  <w:r w:rsidRPr="004727D2">
                    <w:t>12</w:t>
                  </w:r>
                </w:p>
              </w:tc>
              <w:tc>
                <w:tcPr>
                  <w:tcW w:w="543" w:type="dxa"/>
                  <w:shd w:val="clear" w:color="auto" w:fill="FFF5E1"/>
                </w:tcPr>
                <w:p w14:paraId="212F9484" w14:textId="414D438C" w:rsidR="000D33A9" w:rsidRPr="004727D2" w:rsidRDefault="000D33A9" w:rsidP="00076D7D">
                  <w:pPr>
                    <w:rPr>
                      <w:rFonts w:cstheme="minorHAnsi"/>
                    </w:rPr>
                  </w:pPr>
                  <w:r w:rsidRPr="004727D2">
                    <w:t>20</w:t>
                  </w:r>
                </w:p>
              </w:tc>
              <w:tc>
                <w:tcPr>
                  <w:tcW w:w="407" w:type="dxa"/>
                  <w:shd w:val="clear" w:color="auto" w:fill="FFF5E1"/>
                </w:tcPr>
                <w:p w14:paraId="396155C2" w14:textId="4C25160B" w:rsidR="000D33A9" w:rsidRPr="004727D2" w:rsidRDefault="000D33A9" w:rsidP="00076D7D">
                  <w:pPr>
                    <w:rPr>
                      <w:rFonts w:cstheme="minorHAnsi"/>
                    </w:rPr>
                  </w:pPr>
                  <w:r w:rsidRPr="004727D2">
                    <w:t>1</w:t>
                  </w:r>
                </w:p>
              </w:tc>
              <w:tc>
                <w:tcPr>
                  <w:tcW w:w="653" w:type="dxa"/>
                  <w:shd w:val="clear" w:color="auto" w:fill="FFF5E1"/>
                </w:tcPr>
                <w:p w14:paraId="6623CA17" w14:textId="2549A8E8" w:rsidR="000D33A9" w:rsidRPr="004727D2" w:rsidRDefault="000D33A9" w:rsidP="00076D7D">
                  <w:pPr>
                    <w:rPr>
                      <w:rFonts w:cstheme="minorHAnsi"/>
                    </w:rPr>
                  </w:pPr>
                  <w:r w:rsidRPr="004727D2">
                    <w:t>25</w:t>
                  </w:r>
                </w:p>
              </w:tc>
              <w:tc>
                <w:tcPr>
                  <w:tcW w:w="462" w:type="dxa"/>
                  <w:shd w:val="clear" w:color="auto" w:fill="FFF5E1"/>
                </w:tcPr>
                <w:p w14:paraId="060CD3AA" w14:textId="15E19AF5" w:rsidR="000D33A9" w:rsidRPr="004727D2" w:rsidRDefault="000D33A9" w:rsidP="00076D7D">
                  <w:pPr>
                    <w:rPr>
                      <w:rFonts w:cstheme="minorHAnsi"/>
                    </w:rPr>
                  </w:pPr>
                  <w:r w:rsidRPr="004727D2">
                    <w:t>7</w:t>
                  </w:r>
                </w:p>
              </w:tc>
              <w:tc>
                <w:tcPr>
                  <w:tcW w:w="462" w:type="dxa"/>
                  <w:shd w:val="clear" w:color="auto" w:fill="FFF5E1"/>
                </w:tcPr>
                <w:p w14:paraId="3520C52D" w14:textId="0B027835" w:rsidR="000D33A9" w:rsidRPr="004727D2" w:rsidRDefault="000D33A9" w:rsidP="00076D7D">
                  <w:pPr>
                    <w:rPr>
                      <w:rFonts w:cstheme="minorHAnsi"/>
                    </w:rPr>
                  </w:pPr>
                  <w:r w:rsidRPr="004727D2">
                    <w:t>17</w:t>
                  </w:r>
                </w:p>
              </w:tc>
              <w:tc>
                <w:tcPr>
                  <w:tcW w:w="383" w:type="dxa"/>
                  <w:shd w:val="clear" w:color="auto" w:fill="FFF5E1"/>
                </w:tcPr>
                <w:p w14:paraId="45390D77" w14:textId="78CA3C80" w:rsidR="000D33A9" w:rsidRPr="004727D2" w:rsidRDefault="000D33A9" w:rsidP="00076D7D">
                  <w:pPr>
                    <w:rPr>
                      <w:rFonts w:cstheme="minorHAnsi"/>
                    </w:rPr>
                  </w:pPr>
                  <w:r w:rsidRPr="004727D2">
                    <w:t>1</w:t>
                  </w:r>
                </w:p>
              </w:tc>
              <w:tc>
                <w:tcPr>
                  <w:tcW w:w="632" w:type="dxa"/>
                  <w:shd w:val="clear" w:color="auto" w:fill="FFF5E1"/>
                </w:tcPr>
                <w:p w14:paraId="38C657F6" w14:textId="60D4B45C" w:rsidR="000D33A9" w:rsidRPr="004727D2" w:rsidRDefault="000D33A9" w:rsidP="00076D7D">
                  <w:pPr>
                    <w:rPr>
                      <w:rFonts w:cstheme="minorHAnsi"/>
                    </w:rPr>
                  </w:pPr>
                  <w:r w:rsidRPr="004727D2">
                    <w:t>16</w:t>
                  </w:r>
                </w:p>
              </w:tc>
              <w:tc>
                <w:tcPr>
                  <w:tcW w:w="1289" w:type="dxa"/>
                  <w:shd w:val="clear" w:color="auto" w:fill="FFF5E1"/>
                </w:tcPr>
                <w:p w14:paraId="2C294804" w14:textId="5B1805C3" w:rsidR="000D33A9" w:rsidRPr="004727D2" w:rsidRDefault="000D33A9" w:rsidP="00076D7D">
                  <w:pPr>
                    <w:rPr>
                      <w:rFonts w:cstheme="minorHAnsi"/>
                      <w:color w:val="FF0000"/>
                    </w:rPr>
                  </w:pPr>
                  <w:r w:rsidRPr="004727D2">
                    <w:t>10</w:t>
                  </w:r>
                </w:p>
              </w:tc>
              <w:tc>
                <w:tcPr>
                  <w:tcW w:w="462" w:type="dxa"/>
                  <w:shd w:val="clear" w:color="auto" w:fill="FFF5E1"/>
                </w:tcPr>
                <w:p w14:paraId="46BC9E84" w14:textId="43A1E999" w:rsidR="000D33A9" w:rsidRPr="004727D2" w:rsidRDefault="000D33A9" w:rsidP="00076D7D">
                  <w:pPr>
                    <w:rPr>
                      <w:rFonts w:cstheme="minorHAnsi"/>
                    </w:rPr>
                  </w:pPr>
                  <w:r w:rsidRPr="004727D2">
                    <w:t>6</w:t>
                  </w:r>
                </w:p>
              </w:tc>
              <w:tc>
                <w:tcPr>
                  <w:tcW w:w="393" w:type="dxa"/>
                  <w:shd w:val="clear" w:color="auto" w:fill="FFF5E1"/>
                </w:tcPr>
                <w:p w14:paraId="4D19F85B" w14:textId="358B71AB" w:rsidR="000D33A9" w:rsidRPr="004727D2" w:rsidRDefault="000D33A9" w:rsidP="00076D7D">
                  <w:pPr>
                    <w:rPr>
                      <w:rFonts w:cstheme="minorHAnsi"/>
                    </w:rPr>
                  </w:pPr>
                  <w:r w:rsidRPr="004727D2">
                    <w:t>0</w:t>
                  </w:r>
                </w:p>
              </w:tc>
              <w:tc>
                <w:tcPr>
                  <w:tcW w:w="615" w:type="dxa"/>
                  <w:shd w:val="clear" w:color="auto" w:fill="FFF5E1"/>
                  <w:vAlign w:val="bottom"/>
                </w:tcPr>
                <w:p w14:paraId="7859A30E" w14:textId="45BA6FC9" w:rsidR="000D33A9" w:rsidRPr="004727D2" w:rsidRDefault="000D33A9" w:rsidP="00076D7D">
                  <w:pPr>
                    <w:rPr>
                      <w:rFonts w:cstheme="minorHAnsi"/>
                    </w:rPr>
                  </w:pPr>
                  <w:r w:rsidRPr="004727D2">
                    <w:rPr>
                      <w:color w:val="000000"/>
                    </w:rPr>
                    <w:t>24</w:t>
                  </w:r>
                </w:p>
              </w:tc>
              <w:tc>
                <w:tcPr>
                  <w:tcW w:w="464" w:type="dxa"/>
                  <w:shd w:val="clear" w:color="auto" w:fill="FFF5E1"/>
                  <w:vAlign w:val="bottom"/>
                </w:tcPr>
                <w:p w14:paraId="21D154C9" w14:textId="1C5F4711" w:rsidR="000D33A9" w:rsidRPr="004727D2" w:rsidRDefault="000D33A9" w:rsidP="00076D7D">
                  <w:pPr>
                    <w:rPr>
                      <w:rFonts w:cstheme="minorHAnsi"/>
                    </w:rPr>
                  </w:pPr>
                  <w:r w:rsidRPr="004727D2">
                    <w:rPr>
                      <w:color w:val="000000"/>
                    </w:rPr>
                    <w:t>13</w:t>
                  </w:r>
                </w:p>
              </w:tc>
              <w:tc>
                <w:tcPr>
                  <w:tcW w:w="1289" w:type="dxa"/>
                  <w:shd w:val="clear" w:color="auto" w:fill="FFF5E1"/>
                  <w:vAlign w:val="bottom"/>
                </w:tcPr>
                <w:p w14:paraId="76AE70DE" w14:textId="0E3610E0" w:rsidR="000D33A9" w:rsidRPr="004727D2" w:rsidRDefault="000D33A9" w:rsidP="00076D7D">
                  <w:pPr>
                    <w:rPr>
                      <w:rFonts w:cstheme="minorHAnsi"/>
                    </w:rPr>
                  </w:pPr>
                  <w:r w:rsidRPr="004727D2">
                    <w:rPr>
                      <w:color w:val="000000"/>
                    </w:rPr>
                    <w:t>10</w:t>
                  </w:r>
                </w:p>
              </w:tc>
              <w:tc>
                <w:tcPr>
                  <w:tcW w:w="381" w:type="dxa"/>
                  <w:shd w:val="clear" w:color="auto" w:fill="FFF5E1"/>
                  <w:vAlign w:val="bottom"/>
                </w:tcPr>
                <w:p w14:paraId="1D2CEA4A" w14:textId="4B320F9B" w:rsidR="000D33A9" w:rsidRPr="004727D2" w:rsidRDefault="000D33A9" w:rsidP="00076D7D">
                  <w:pPr>
                    <w:rPr>
                      <w:rFonts w:cstheme="minorHAnsi"/>
                    </w:rPr>
                  </w:pPr>
                  <w:r w:rsidRPr="004727D2">
                    <w:rPr>
                      <w:color w:val="000000"/>
                    </w:rPr>
                    <w:t>1</w:t>
                  </w:r>
                </w:p>
              </w:tc>
              <w:tc>
                <w:tcPr>
                  <w:tcW w:w="1222" w:type="dxa"/>
                  <w:vMerge w:val="restart"/>
                  <w:shd w:val="clear" w:color="auto" w:fill="FFF5E1"/>
                </w:tcPr>
                <w:p w14:paraId="23D88411" w14:textId="77777777" w:rsidR="000D33A9" w:rsidRPr="004727D2" w:rsidRDefault="000D33A9" w:rsidP="005847AE">
                  <w:pPr>
                    <w:jc w:val="center"/>
                    <w:rPr>
                      <w:rFonts w:cstheme="minorHAnsi"/>
                    </w:rPr>
                  </w:pPr>
                  <w:r w:rsidRPr="004727D2">
                    <w:t>28,4</w:t>
                  </w:r>
                </w:p>
                <w:p w14:paraId="5F24D340" w14:textId="07985FDB" w:rsidR="000D33A9" w:rsidRPr="004727D2" w:rsidRDefault="000D33A9" w:rsidP="005847AE">
                  <w:pPr>
                    <w:jc w:val="center"/>
                    <w:rPr>
                      <w:rFonts w:cstheme="minorHAnsi"/>
                      <w:lang w:val="en-CA"/>
                    </w:rPr>
                  </w:pPr>
                </w:p>
              </w:tc>
              <w:tc>
                <w:tcPr>
                  <w:tcW w:w="1197" w:type="dxa"/>
                  <w:vMerge w:val="restart"/>
                  <w:shd w:val="clear" w:color="auto" w:fill="FFF5E1"/>
                </w:tcPr>
                <w:p w14:paraId="6DCA8DD3" w14:textId="77777777" w:rsidR="000D33A9" w:rsidRPr="004727D2" w:rsidRDefault="000D33A9" w:rsidP="005847AE">
                  <w:pPr>
                    <w:jc w:val="center"/>
                    <w:rPr>
                      <w:rFonts w:cstheme="minorHAnsi"/>
                    </w:rPr>
                  </w:pPr>
                  <w:r w:rsidRPr="004727D2">
                    <w:t>21,7</w:t>
                  </w:r>
                </w:p>
                <w:p w14:paraId="22C92B33" w14:textId="7BA20C3A" w:rsidR="000D33A9" w:rsidRPr="004727D2" w:rsidRDefault="000D33A9" w:rsidP="005847AE">
                  <w:pPr>
                    <w:jc w:val="center"/>
                    <w:rPr>
                      <w:rFonts w:cstheme="minorHAnsi"/>
                      <w:lang w:val="en-CA"/>
                    </w:rPr>
                  </w:pPr>
                </w:p>
              </w:tc>
              <w:tc>
                <w:tcPr>
                  <w:tcW w:w="988" w:type="dxa"/>
                  <w:vMerge w:val="restart"/>
                  <w:shd w:val="clear" w:color="auto" w:fill="FFF5E1"/>
                </w:tcPr>
                <w:p w14:paraId="2A31C91C" w14:textId="77777777" w:rsidR="000D33A9" w:rsidRPr="004727D2" w:rsidRDefault="000D33A9" w:rsidP="005847AE">
                  <w:pPr>
                    <w:jc w:val="center"/>
                    <w:rPr>
                      <w:rFonts w:cstheme="minorHAnsi"/>
                    </w:rPr>
                  </w:pPr>
                  <w:r w:rsidRPr="004727D2">
                    <w:t>24</w:t>
                  </w:r>
                </w:p>
                <w:p w14:paraId="1A8AFB0D" w14:textId="12BC0BB4" w:rsidR="000D33A9" w:rsidRPr="004727D2" w:rsidRDefault="000D33A9" w:rsidP="005847AE">
                  <w:pPr>
                    <w:jc w:val="center"/>
                    <w:rPr>
                      <w:rFonts w:cstheme="minorHAnsi"/>
                      <w:lang w:val="en-CA"/>
                    </w:rPr>
                  </w:pPr>
                </w:p>
              </w:tc>
              <w:tc>
                <w:tcPr>
                  <w:tcW w:w="1269" w:type="dxa"/>
                  <w:vMerge w:val="restart"/>
                  <w:shd w:val="clear" w:color="auto" w:fill="FFF5E1"/>
                </w:tcPr>
                <w:p w14:paraId="7B1FA172" w14:textId="77777777" w:rsidR="000D33A9" w:rsidRPr="004727D2" w:rsidRDefault="000D33A9" w:rsidP="005847AE">
                  <w:pPr>
                    <w:jc w:val="center"/>
                    <w:rPr>
                      <w:rFonts w:cstheme="minorHAnsi"/>
                    </w:rPr>
                  </w:pPr>
                  <w:r w:rsidRPr="004727D2">
                    <w:t>0,5652</w:t>
                  </w:r>
                </w:p>
                <w:p w14:paraId="60CDEC0D" w14:textId="5319AAF7" w:rsidR="000D33A9" w:rsidRPr="004727D2" w:rsidRDefault="000D33A9" w:rsidP="005847AE">
                  <w:pPr>
                    <w:jc w:val="center"/>
                    <w:rPr>
                      <w:rFonts w:cstheme="minorHAnsi"/>
                      <w:lang w:val="en-CA"/>
                    </w:rPr>
                  </w:pPr>
                </w:p>
              </w:tc>
              <w:tc>
                <w:tcPr>
                  <w:tcW w:w="1268" w:type="dxa"/>
                  <w:vMerge w:val="restart"/>
                  <w:shd w:val="clear" w:color="auto" w:fill="FFF5E1"/>
                </w:tcPr>
                <w:p w14:paraId="7C1FC48B" w14:textId="6694529F" w:rsidR="000D33A9" w:rsidRPr="004727D2" w:rsidRDefault="000D33A9" w:rsidP="005847AE">
                  <w:pPr>
                    <w:jc w:val="center"/>
                    <w:rPr>
                      <w:rFonts w:cstheme="minorHAnsi"/>
                    </w:rPr>
                  </w:pPr>
                  <w:r w:rsidRPr="004727D2">
                    <w:t>1</w:t>
                  </w:r>
                  <w:r w:rsidR="00621BD8" w:rsidRPr="004727D2">
                    <w:t> </w:t>
                  </w:r>
                  <w:r w:rsidRPr="004727D2">
                    <w:t>291</w:t>
                  </w:r>
                </w:p>
                <w:p w14:paraId="56E58FC1" w14:textId="1AC0B6E0" w:rsidR="000D33A9" w:rsidRPr="004727D2" w:rsidRDefault="000D33A9" w:rsidP="005847AE">
                  <w:pPr>
                    <w:jc w:val="center"/>
                    <w:rPr>
                      <w:rFonts w:cstheme="minorHAnsi"/>
                      <w:lang w:val="en-CA"/>
                    </w:rPr>
                  </w:pPr>
                </w:p>
              </w:tc>
            </w:tr>
            <w:tr w:rsidR="004727D2" w:rsidRPr="004727D2" w14:paraId="1CF08469" w14:textId="77777777" w:rsidTr="000D33A9">
              <w:tc>
                <w:tcPr>
                  <w:tcW w:w="1308" w:type="dxa"/>
                  <w:vMerge/>
                  <w:shd w:val="clear" w:color="auto" w:fill="FFF5E1"/>
                  <w:vAlign w:val="center"/>
                </w:tcPr>
                <w:p w14:paraId="13B6CB71" w14:textId="413BC9B1" w:rsidR="000D33A9" w:rsidRPr="004727D2" w:rsidRDefault="000D33A9" w:rsidP="00076D7D">
                  <w:pPr>
                    <w:rPr>
                      <w:rFonts w:cstheme="minorHAnsi"/>
                      <w:lang w:val="en-CA"/>
                    </w:rPr>
                  </w:pPr>
                </w:p>
              </w:tc>
              <w:tc>
                <w:tcPr>
                  <w:tcW w:w="1353" w:type="dxa"/>
                  <w:shd w:val="clear" w:color="auto" w:fill="FFF5E1"/>
                  <w:vAlign w:val="center"/>
                </w:tcPr>
                <w:p w14:paraId="66A779E0" w14:textId="77777777" w:rsidR="000D33A9" w:rsidRPr="004727D2" w:rsidRDefault="000D33A9" w:rsidP="00076D7D">
                  <w:pPr>
                    <w:rPr>
                      <w:rFonts w:cstheme="minorHAnsi"/>
                    </w:rPr>
                  </w:pPr>
                  <w:r w:rsidRPr="004727D2">
                    <w:rPr>
                      <w:sz w:val="24"/>
                    </w:rPr>
                    <w:t>Nt</w:t>
                  </w:r>
                </w:p>
              </w:tc>
              <w:tc>
                <w:tcPr>
                  <w:tcW w:w="615" w:type="dxa"/>
                  <w:shd w:val="clear" w:color="auto" w:fill="FFF5E1"/>
                </w:tcPr>
                <w:p w14:paraId="41FB7FAF" w14:textId="37081A99" w:rsidR="000D33A9" w:rsidRPr="004727D2" w:rsidRDefault="000D33A9" w:rsidP="00076D7D">
                  <w:pPr>
                    <w:rPr>
                      <w:rFonts w:cstheme="minorHAnsi"/>
                    </w:rPr>
                  </w:pPr>
                  <w:r w:rsidRPr="004727D2">
                    <w:t>0</w:t>
                  </w:r>
                </w:p>
              </w:tc>
              <w:tc>
                <w:tcPr>
                  <w:tcW w:w="440" w:type="dxa"/>
                  <w:shd w:val="clear" w:color="auto" w:fill="FFF5E1"/>
                </w:tcPr>
                <w:p w14:paraId="685E3955" w14:textId="4CF12BA2" w:rsidR="000D33A9" w:rsidRPr="004727D2" w:rsidRDefault="000D33A9" w:rsidP="00076D7D">
                  <w:pPr>
                    <w:rPr>
                      <w:rFonts w:cstheme="minorHAnsi"/>
                    </w:rPr>
                  </w:pPr>
                  <w:r w:rsidRPr="004727D2">
                    <w:t>0</w:t>
                  </w:r>
                </w:p>
              </w:tc>
              <w:tc>
                <w:tcPr>
                  <w:tcW w:w="440" w:type="dxa"/>
                  <w:shd w:val="clear" w:color="auto" w:fill="FFF5E1"/>
                </w:tcPr>
                <w:p w14:paraId="01CA6D24" w14:textId="5B23CDB3" w:rsidR="000D33A9" w:rsidRPr="004727D2" w:rsidRDefault="000D33A9" w:rsidP="00076D7D">
                  <w:pPr>
                    <w:rPr>
                      <w:rFonts w:cstheme="minorHAnsi"/>
                    </w:rPr>
                  </w:pPr>
                  <w:r w:rsidRPr="004727D2">
                    <w:t>0</w:t>
                  </w:r>
                </w:p>
              </w:tc>
              <w:tc>
                <w:tcPr>
                  <w:tcW w:w="396" w:type="dxa"/>
                  <w:shd w:val="clear" w:color="auto" w:fill="FFF5E1"/>
                </w:tcPr>
                <w:p w14:paraId="4DC9A9D6" w14:textId="079742CB" w:rsidR="000D33A9" w:rsidRPr="004727D2" w:rsidRDefault="000D33A9" w:rsidP="00076D7D">
                  <w:pPr>
                    <w:rPr>
                      <w:rFonts w:cstheme="minorHAnsi"/>
                    </w:rPr>
                  </w:pPr>
                  <w:r w:rsidRPr="004727D2">
                    <w:t>0</w:t>
                  </w:r>
                </w:p>
              </w:tc>
              <w:tc>
                <w:tcPr>
                  <w:tcW w:w="615" w:type="dxa"/>
                  <w:shd w:val="clear" w:color="auto" w:fill="FFF5E1"/>
                </w:tcPr>
                <w:p w14:paraId="4C855395" w14:textId="45CB8913" w:rsidR="000D33A9" w:rsidRPr="004727D2" w:rsidRDefault="000D33A9" w:rsidP="00076D7D">
                  <w:pPr>
                    <w:rPr>
                      <w:rFonts w:cstheme="minorHAnsi"/>
                    </w:rPr>
                  </w:pPr>
                  <w:r w:rsidRPr="004727D2">
                    <w:t>2</w:t>
                  </w:r>
                </w:p>
              </w:tc>
              <w:tc>
                <w:tcPr>
                  <w:tcW w:w="447" w:type="dxa"/>
                  <w:shd w:val="clear" w:color="auto" w:fill="FFF5E1"/>
                </w:tcPr>
                <w:p w14:paraId="31E447A2" w14:textId="2C567904" w:rsidR="000D33A9" w:rsidRPr="004727D2" w:rsidRDefault="000D33A9" w:rsidP="00076D7D">
                  <w:pPr>
                    <w:rPr>
                      <w:rFonts w:cstheme="minorHAnsi"/>
                    </w:rPr>
                  </w:pPr>
                  <w:r w:rsidRPr="004727D2">
                    <w:t>1</w:t>
                  </w:r>
                </w:p>
              </w:tc>
              <w:tc>
                <w:tcPr>
                  <w:tcW w:w="543" w:type="dxa"/>
                  <w:shd w:val="clear" w:color="auto" w:fill="FFF5E1"/>
                </w:tcPr>
                <w:p w14:paraId="1D9CD6CA" w14:textId="0C6D6380" w:rsidR="000D33A9" w:rsidRPr="004727D2" w:rsidRDefault="000D33A9" w:rsidP="00076D7D">
                  <w:pPr>
                    <w:rPr>
                      <w:rFonts w:cstheme="minorHAnsi"/>
                    </w:rPr>
                  </w:pPr>
                  <w:r w:rsidRPr="004727D2">
                    <w:t>1</w:t>
                  </w:r>
                </w:p>
              </w:tc>
              <w:tc>
                <w:tcPr>
                  <w:tcW w:w="407" w:type="dxa"/>
                  <w:shd w:val="clear" w:color="auto" w:fill="FFF5E1"/>
                </w:tcPr>
                <w:p w14:paraId="24E8BB0E" w14:textId="5B8EDF32" w:rsidR="000D33A9" w:rsidRPr="004727D2" w:rsidRDefault="000D33A9" w:rsidP="00076D7D">
                  <w:pPr>
                    <w:rPr>
                      <w:rFonts w:cstheme="minorHAnsi"/>
                    </w:rPr>
                  </w:pPr>
                  <w:r w:rsidRPr="004727D2">
                    <w:t>0</w:t>
                  </w:r>
                </w:p>
              </w:tc>
              <w:tc>
                <w:tcPr>
                  <w:tcW w:w="653" w:type="dxa"/>
                  <w:shd w:val="clear" w:color="auto" w:fill="FFF5E1"/>
                </w:tcPr>
                <w:p w14:paraId="0F5CE05B" w14:textId="018003FF" w:rsidR="000D33A9" w:rsidRPr="004727D2" w:rsidRDefault="000D33A9" w:rsidP="00076D7D">
                  <w:pPr>
                    <w:rPr>
                      <w:rFonts w:cstheme="minorHAnsi"/>
                    </w:rPr>
                  </w:pPr>
                  <w:r w:rsidRPr="004727D2">
                    <w:t>0</w:t>
                  </w:r>
                </w:p>
              </w:tc>
              <w:tc>
                <w:tcPr>
                  <w:tcW w:w="462" w:type="dxa"/>
                  <w:shd w:val="clear" w:color="auto" w:fill="FFF5E1"/>
                </w:tcPr>
                <w:p w14:paraId="7917B57B" w14:textId="27260D1A" w:rsidR="000D33A9" w:rsidRPr="004727D2" w:rsidRDefault="000D33A9" w:rsidP="00076D7D">
                  <w:pPr>
                    <w:rPr>
                      <w:rFonts w:cstheme="minorHAnsi"/>
                    </w:rPr>
                  </w:pPr>
                  <w:r w:rsidRPr="004727D2">
                    <w:t>0</w:t>
                  </w:r>
                </w:p>
              </w:tc>
              <w:tc>
                <w:tcPr>
                  <w:tcW w:w="462" w:type="dxa"/>
                  <w:shd w:val="clear" w:color="auto" w:fill="FFF5E1"/>
                </w:tcPr>
                <w:p w14:paraId="1D9A3941" w14:textId="79D17283" w:rsidR="000D33A9" w:rsidRPr="004727D2" w:rsidRDefault="000D33A9" w:rsidP="00076D7D">
                  <w:pPr>
                    <w:rPr>
                      <w:rFonts w:cstheme="minorHAnsi"/>
                    </w:rPr>
                  </w:pPr>
                  <w:r w:rsidRPr="004727D2">
                    <w:t>0</w:t>
                  </w:r>
                </w:p>
              </w:tc>
              <w:tc>
                <w:tcPr>
                  <w:tcW w:w="383" w:type="dxa"/>
                  <w:shd w:val="clear" w:color="auto" w:fill="FFF5E1"/>
                </w:tcPr>
                <w:p w14:paraId="409338F9" w14:textId="73230FA6" w:rsidR="000D33A9" w:rsidRPr="004727D2" w:rsidRDefault="000D33A9" w:rsidP="00076D7D">
                  <w:pPr>
                    <w:rPr>
                      <w:rFonts w:cstheme="minorHAnsi"/>
                    </w:rPr>
                  </w:pPr>
                  <w:r w:rsidRPr="004727D2">
                    <w:t>0</w:t>
                  </w:r>
                </w:p>
              </w:tc>
              <w:tc>
                <w:tcPr>
                  <w:tcW w:w="632" w:type="dxa"/>
                  <w:shd w:val="clear" w:color="auto" w:fill="FFF5E1"/>
                </w:tcPr>
                <w:p w14:paraId="6AFD716F" w14:textId="419473DB" w:rsidR="000D33A9" w:rsidRPr="004727D2" w:rsidRDefault="000D33A9" w:rsidP="00076D7D">
                  <w:pPr>
                    <w:rPr>
                      <w:rFonts w:cstheme="minorHAnsi"/>
                    </w:rPr>
                  </w:pPr>
                  <w:r w:rsidRPr="004727D2">
                    <w:t>0</w:t>
                  </w:r>
                </w:p>
              </w:tc>
              <w:tc>
                <w:tcPr>
                  <w:tcW w:w="1289" w:type="dxa"/>
                  <w:shd w:val="clear" w:color="auto" w:fill="FFF5E1"/>
                </w:tcPr>
                <w:p w14:paraId="17F5AC62" w14:textId="772D5E04" w:rsidR="000D33A9" w:rsidRPr="004727D2" w:rsidRDefault="000D33A9" w:rsidP="00076D7D">
                  <w:pPr>
                    <w:rPr>
                      <w:rFonts w:cstheme="minorHAnsi"/>
                    </w:rPr>
                  </w:pPr>
                  <w:r w:rsidRPr="004727D2">
                    <w:t>0</w:t>
                  </w:r>
                </w:p>
              </w:tc>
              <w:tc>
                <w:tcPr>
                  <w:tcW w:w="462" w:type="dxa"/>
                  <w:shd w:val="clear" w:color="auto" w:fill="FFF5E1"/>
                </w:tcPr>
                <w:p w14:paraId="46E2E539" w14:textId="227CA7E8" w:rsidR="000D33A9" w:rsidRPr="004727D2" w:rsidRDefault="000D33A9" w:rsidP="00076D7D">
                  <w:pPr>
                    <w:rPr>
                      <w:rFonts w:cstheme="minorHAnsi"/>
                    </w:rPr>
                  </w:pPr>
                  <w:r w:rsidRPr="004727D2">
                    <w:t>0</w:t>
                  </w:r>
                </w:p>
              </w:tc>
              <w:tc>
                <w:tcPr>
                  <w:tcW w:w="393" w:type="dxa"/>
                  <w:shd w:val="clear" w:color="auto" w:fill="FFF5E1"/>
                </w:tcPr>
                <w:p w14:paraId="09808956" w14:textId="23422ADA" w:rsidR="000D33A9" w:rsidRPr="004727D2" w:rsidRDefault="000D33A9" w:rsidP="00076D7D">
                  <w:pPr>
                    <w:rPr>
                      <w:rFonts w:cstheme="minorHAnsi"/>
                    </w:rPr>
                  </w:pPr>
                  <w:r w:rsidRPr="004727D2">
                    <w:t>0</w:t>
                  </w:r>
                </w:p>
              </w:tc>
              <w:tc>
                <w:tcPr>
                  <w:tcW w:w="615" w:type="dxa"/>
                  <w:shd w:val="clear" w:color="auto" w:fill="FFF5E1"/>
                  <w:vAlign w:val="bottom"/>
                </w:tcPr>
                <w:p w14:paraId="2321629D" w14:textId="5A8D89EB" w:rsidR="000D33A9" w:rsidRPr="004727D2" w:rsidRDefault="000D33A9" w:rsidP="00076D7D">
                  <w:pPr>
                    <w:rPr>
                      <w:rFonts w:cstheme="minorHAnsi"/>
                    </w:rPr>
                  </w:pPr>
                  <w:r w:rsidRPr="004727D2">
                    <w:rPr>
                      <w:color w:val="000000"/>
                    </w:rPr>
                    <w:t>0</w:t>
                  </w:r>
                </w:p>
              </w:tc>
              <w:tc>
                <w:tcPr>
                  <w:tcW w:w="464" w:type="dxa"/>
                  <w:shd w:val="clear" w:color="auto" w:fill="FFF5E1"/>
                  <w:vAlign w:val="bottom"/>
                </w:tcPr>
                <w:p w14:paraId="52D0E79E" w14:textId="02F0E9B2" w:rsidR="000D33A9" w:rsidRPr="004727D2" w:rsidRDefault="000D33A9" w:rsidP="00076D7D">
                  <w:pPr>
                    <w:rPr>
                      <w:rFonts w:cstheme="minorHAnsi"/>
                    </w:rPr>
                  </w:pPr>
                  <w:r w:rsidRPr="004727D2">
                    <w:rPr>
                      <w:color w:val="000000"/>
                    </w:rPr>
                    <w:t>0</w:t>
                  </w:r>
                </w:p>
              </w:tc>
              <w:tc>
                <w:tcPr>
                  <w:tcW w:w="1289" w:type="dxa"/>
                  <w:shd w:val="clear" w:color="auto" w:fill="FFF5E1"/>
                  <w:vAlign w:val="bottom"/>
                </w:tcPr>
                <w:p w14:paraId="33527649" w14:textId="6F4205A9" w:rsidR="000D33A9" w:rsidRPr="004727D2" w:rsidRDefault="000D33A9" w:rsidP="00076D7D">
                  <w:pPr>
                    <w:rPr>
                      <w:rFonts w:cstheme="minorHAnsi"/>
                    </w:rPr>
                  </w:pPr>
                  <w:r w:rsidRPr="004727D2">
                    <w:rPr>
                      <w:color w:val="000000"/>
                    </w:rPr>
                    <w:t>0</w:t>
                  </w:r>
                </w:p>
              </w:tc>
              <w:tc>
                <w:tcPr>
                  <w:tcW w:w="381" w:type="dxa"/>
                  <w:shd w:val="clear" w:color="auto" w:fill="FFF5E1"/>
                  <w:vAlign w:val="bottom"/>
                </w:tcPr>
                <w:p w14:paraId="7D9098D8" w14:textId="52E026D9" w:rsidR="000D33A9" w:rsidRPr="004727D2" w:rsidRDefault="000D33A9" w:rsidP="00076D7D">
                  <w:pPr>
                    <w:rPr>
                      <w:rFonts w:cstheme="minorHAnsi"/>
                    </w:rPr>
                  </w:pPr>
                  <w:r w:rsidRPr="004727D2">
                    <w:rPr>
                      <w:color w:val="000000"/>
                    </w:rPr>
                    <w:t>0</w:t>
                  </w:r>
                </w:p>
              </w:tc>
              <w:tc>
                <w:tcPr>
                  <w:tcW w:w="1222" w:type="dxa"/>
                  <w:vMerge/>
                  <w:shd w:val="clear" w:color="auto" w:fill="FFF5E1"/>
                </w:tcPr>
                <w:p w14:paraId="2F449DDE" w14:textId="171F38F3" w:rsidR="000D33A9" w:rsidRPr="004727D2" w:rsidRDefault="000D33A9" w:rsidP="005847AE">
                  <w:pPr>
                    <w:jc w:val="center"/>
                    <w:rPr>
                      <w:rFonts w:cstheme="minorHAnsi"/>
                      <w:lang w:val="en-CA"/>
                    </w:rPr>
                  </w:pPr>
                </w:p>
              </w:tc>
              <w:tc>
                <w:tcPr>
                  <w:tcW w:w="1197" w:type="dxa"/>
                  <w:vMerge/>
                  <w:shd w:val="clear" w:color="auto" w:fill="FFF5E1"/>
                </w:tcPr>
                <w:p w14:paraId="766909D0" w14:textId="0BD7B86B" w:rsidR="000D33A9" w:rsidRPr="004727D2" w:rsidRDefault="000D33A9" w:rsidP="005847AE">
                  <w:pPr>
                    <w:jc w:val="center"/>
                    <w:rPr>
                      <w:rFonts w:cstheme="minorHAnsi"/>
                      <w:lang w:val="en-CA"/>
                    </w:rPr>
                  </w:pPr>
                </w:p>
              </w:tc>
              <w:tc>
                <w:tcPr>
                  <w:tcW w:w="988" w:type="dxa"/>
                  <w:vMerge/>
                  <w:shd w:val="clear" w:color="auto" w:fill="FFF5E1"/>
                </w:tcPr>
                <w:p w14:paraId="36AA6B4C" w14:textId="0792EA43" w:rsidR="000D33A9" w:rsidRPr="004727D2" w:rsidRDefault="000D33A9" w:rsidP="005847AE">
                  <w:pPr>
                    <w:jc w:val="center"/>
                    <w:rPr>
                      <w:rFonts w:cstheme="minorHAnsi"/>
                      <w:lang w:val="en-CA"/>
                    </w:rPr>
                  </w:pPr>
                </w:p>
              </w:tc>
              <w:tc>
                <w:tcPr>
                  <w:tcW w:w="1269" w:type="dxa"/>
                  <w:vMerge/>
                  <w:shd w:val="clear" w:color="auto" w:fill="FFF5E1"/>
                </w:tcPr>
                <w:p w14:paraId="42E30A77" w14:textId="7176F19A" w:rsidR="000D33A9" w:rsidRPr="004727D2" w:rsidRDefault="000D33A9" w:rsidP="005847AE">
                  <w:pPr>
                    <w:jc w:val="center"/>
                    <w:rPr>
                      <w:rFonts w:cstheme="minorHAnsi"/>
                      <w:lang w:val="en-CA"/>
                    </w:rPr>
                  </w:pPr>
                </w:p>
              </w:tc>
              <w:tc>
                <w:tcPr>
                  <w:tcW w:w="1268" w:type="dxa"/>
                  <w:vMerge/>
                  <w:shd w:val="clear" w:color="auto" w:fill="FFF5E1"/>
                </w:tcPr>
                <w:p w14:paraId="1B15587D" w14:textId="5E83AA0E" w:rsidR="000D33A9" w:rsidRPr="004727D2" w:rsidRDefault="000D33A9" w:rsidP="005847AE">
                  <w:pPr>
                    <w:jc w:val="center"/>
                    <w:rPr>
                      <w:rFonts w:cstheme="minorHAnsi"/>
                      <w:lang w:val="en-CA"/>
                    </w:rPr>
                  </w:pPr>
                </w:p>
              </w:tc>
            </w:tr>
            <w:tr w:rsidR="00A46144" w:rsidRPr="004727D2" w14:paraId="7FC338C9" w14:textId="77777777" w:rsidTr="000D33A9">
              <w:tc>
                <w:tcPr>
                  <w:tcW w:w="1308" w:type="dxa"/>
                  <w:vAlign w:val="center"/>
                </w:tcPr>
                <w:p w14:paraId="5214712E" w14:textId="77777777" w:rsidR="00076D7D" w:rsidRPr="004727D2" w:rsidRDefault="00076D7D" w:rsidP="00076D7D">
                  <w:pPr>
                    <w:rPr>
                      <w:rFonts w:cstheme="minorHAnsi"/>
                    </w:rPr>
                  </w:pPr>
                  <w:r w:rsidRPr="004727D2">
                    <w:rPr>
                      <w:sz w:val="24"/>
                    </w:rPr>
                    <w:t>BN</w:t>
                  </w:r>
                </w:p>
              </w:tc>
              <w:tc>
                <w:tcPr>
                  <w:tcW w:w="1353" w:type="dxa"/>
                  <w:vAlign w:val="center"/>
                </w:tcPr>
                <w:p w14:paraId="7546E506" w14:textId="77777777" w:rsidR="00076D7D" w:rsidRPr="004727D2" w:rsidRDefault="00076D7D" w:rsidP="00076D7D">
                  <w:pPr>
                    <w:rPr>
                      <w:rFonts w:cstheme="minorHAnsi"/>
                    </w:rPr>
                  </w:pPr>
                  <w:r w:rsidRPr="004727D2">
                    <w:rPr>
                      <w:sz w:val="24"/>
                    </w:rPr>
                    <w:t>Nt</w:t>
                  </w:r>
                </w:p>
              </w:tc>
              <w:tc>
                <w:tcPr>
                  <w:tcW w:w="615" w:type="dxa"/>
                </w:tcPr>
                <w:p w14:paraId="3BCD05ED" w14:textId="50EA1566" w:rsidR="00076D7D" w:rsidRPr="004727D2" w:rsidRDefault="00076D7D" w:rsidP="00076D7D">
                  <w:pPr>
                    <w:rPr>
                      <w:rFonts w:cstheme="minorHAnsi"/>
                    </w:rPr>
                  </w:pPr>
                  <w:r w:rsidRPr="004727D2">
                    <w:t>3</w:t>
                  </w:r>
                </w:p>
              </w:tc>
              <w:tc>
                <w:tcPr>
                  <w:tcW w:w="440" w:type="dxa"/>
                </w:tcPr>
                <w:p w14:paraId="43691A8E" w14:textId="3F43D7FA" w:rsidR="00076D7D" w:rsidRPr="004727D2" w:rsidRDefault="00076D7D" w:rsidP="00076D7D">
                  <w:pPr>
                    <w:rPr>
                      <w:rFonts w:cstheme="minorHAnsi"/>
                    </w:rPr>
                  </w:pPr>
                  <w:r w:rsidRPr="004727D2">
                    <w:t>1</w:t>
                  </w:r>
                </w:p>
              </w:tc>
              <w:tc>
                <w:tcPr>
                  <w:tcW w:w="440" w:type="dxa"/>
                </w:tcPr>
                <w:p w14:paraId="322CA20A" w14:textId="28C15735" w:rsidR="00076D7D" w:rsidRPr="004727D2" w:rsidRDefault="00076D7D" w:rsidP="00076D7D">
                  <w:pPr>
                    <w:rPr>
                      <w:rFonts w:cstheme="minorHAnsi"/>
                    </w:rPr>
                  </w:pPr>
                  <w:r w:rsidRPr="004727D2">
                    <w:t>2</w:t>
                  </w:r>
                </w:p>
              </w:tc>
              <w:tc>
                <w:tcPr>
                  <w:tcW w:w="396" w:type="dxa"/>
                </w:tcPr>
                <w:p w14:paraId="7551150C" w14:textId="1C3B4760" w:rsidR="00076D7D" w:rsidRPr="004727D2" w:rsidRDefault="00076D7D" w:rsidP="00076D7D">
                  <w:pPr>
                    <w:rPr>
                      <w:rFonts w:cstheme="minorHAnsi"/>
                    </w:rPr>
                  </w:pPr>
                  <w:r w:rsidRPr="004727D2">
                    <w:t>0</w:t>
                  </w:r>
                </w:p>
              </w:tc>
              <w:tc>
                <w:tcPr>
                  <w:tcW w:w="615" w:type="dxa"/>
                </w:tcPr>
                <w:p w14:paraId="42A16F23" w14:textId="131555C3" w:rsidR="00076D7D" w:rsidRPr="004727D2" w:rsidRDefault="00076D7D" w:rsidP="00076D7D">
                  <w:pPr>
                    <w:rPr>
                      <w:rFonts w:cstheme="minorHAnsi"/>
                    </w:rPr>
                  </w:pPr>
                  <w:r w:rsidRPr="004727D2">
                    <w:t>0</w:t>
                  </w:r>
                </w:p>
              </w:tc>
              <w:tc>
                <w:tcPr>
                  <w:tcW w:w="447" w:type="dxa"/>
                </w:tcPr>
                <w:p w14:paraId="46315C45" w14:textId="3487D017" w:rsidR="00076D7D" w:rsidRPr="004727D2" w:rsidRDefault="00076D7D" w:rsidP="00076D7D">
                  <w:pPr>
                    <w:rPr>
                      <w:rFonts w:cstheme="minorHAnsi"/>
                    </w:rPr>
                  </w:pPr>
                  <w:r w:rsidRPr="004727D2">
                    <w:t>0</w:t>
                  </w:r>
                </w:p>
              </w:tc>
              <w:tc>
                <w:tcPr>
                  <w:tcW w:w="543" w:type="dxa"/>
                </w:tcPr>
                <w:p w14:paraId="6EAD92A3" w14:textId="5946C950" w:rsidR="00076D7D" w:rsidRPr="004727D2" w:rsidRDefault="00076D7D" w:rsidP="00076D7D">
                  <w:pPr>
                    <w:rPr>
                      <w:rFonts w:cstheme="minorHAnsi"/>
                    </w:rPr>
                  </w:pPr>
                  <w:r w:rsidRPr="004727D2">
                    <w:t>0</w:t>
                  </w:r>
                </w:p>
              </w:tc>
              <w:tc>
                <w:tcPr>
                  <w:tcW w:w="407" w:type="dxa"/>
                </w:tcPr>
                <w:p w14:paraId="13DF73AC" w14:textId="0BA5DC6E" w:rsidR="00076D7D" w:rsidRPr="004727D2" w:rsidRDefault="00076D7D" w:rsidP="00076D7D">
                  <w:pPr>
                    <w:rPr>
                      <w:rFonts w:cstheme="minorHAnsi"/>
                    </w:rPr>
                  </w:pPr>
                  <w:r w:rsidRPr="004727D2">
                    <w:t>0</w:t>
                  </w:r>
                </w:p>
              </w:tc>
              <w:tc>
                <w:tcPr>
                  <w:tcW w:w="653" w:type="dxa"/>
                </w:tcPr>
                <w:p w14:paraId="7E655C15" w14:textId="231C45DF" w:rsidR="00076D7D" w:rsidRPr="004727D2" w:rsidRDefault="00076D7D" w:rsidP="00076D7D">
                  <w:pPr>
                    <w:rPr>
                      <w:rFonts w:cstheme="minorHAnsi"/>
                    </w:rPr>
                  </w:pPr>
                  <w:r w:rsidRPr="004727D2">
                    <w:t>0</w:t>
                  </w:r>
                </w:p>
              </w:tc>
              <w:tc>
                <w:tcPr>
                  <w:tcW w:w="462" w:type="dxa"/>
                </w:tcPr>
                <w:p w14:paraId="118A803A" w14:textId="0EB14B84" w:rsidR="00076D7D" w:rsidRPr="004727D2" w:rsidRDefault="00076D7D" w:rsidP="00076D7D">
                  <w:pPr>
                    <w:rPr>
                      <w:rFonts w:cstheme="minorHAnsi"/>
                    </w:rPr>
                  </w:pPr>
                  <w:r w:rsidRPr="004727D2">
                    <w:t>0</w:t>
                  </w:r>
                </w:p>
              </w:tc>
              <w:tc>
                <w:tcPr>
                  <w:tcW w:w="462" w:type="dxa"/>
                </w:tcPr>
                <w:p w14:paraId="0965E872" w14:textId="42AAAFB7" w:rsidR="00076D7D" w:rsidRPr="004727D2" w:rsidRDefault="00076D7D" w:rsidP="00076D7D">
                  <w:pPr>
                    <w:rPr>
                      <w:rFonts w:cstheme="minorHAnsi"/>
                    </w:rPr>
                  </w:pPr>
                  <w:r w:rsidRPr="004727D2">
                    <w:t>0</w:t>
                  </w:r>
                </w:p>
              </w:tc>
              <w:tc>
                <w:tcPr>
                  <w:tcW w:w="383" w:type="dxa"/>
                </w:tcPr>
                <w:p w14:paraId="259319CF" w14:textId="2923D221" w:rsidR="00076D7D" w:rsidRPr="004727D2" w:rsidRDefault="00076D7D" w:rsidP="00076D7D">
                  <w:pPr>
                    <w:rPr>
                      <w:rFonts w:cstheme="minorHAnsi"/>
                    </w:rPr>
                  </w:pPr>
                  <w:r w:rsidRPr="004727D2">
                    <w:t>0</w:t>
                  </w:r>
                </w:p>
              </w:tc>
              <w:tc>
                <w:tcPr>
                  <w:tcW w:w="632" w:type="dxa"/>
                </w:tcPr>
                <w:p w14:paraId="1751DD1D" w14:textId="3C72B02F" w:rsidR="00076D7D" w:rsidRPr="004727D2" w:rsidRDefault="00076D7D" w:rsidP="00076D7D">
                  <w:pPr>
                    <w:rPr>
                      <w:rFonts w:cstheme="minorHAnsi"/>
                    </w:rPr>
                  </w:pPr>
                  <w:r w:rsidRPr="004727D2">
                    <w:t>0</w:t>
                  </w:r>
                </w:p>
              </w:tc>
              <w:tc>
                <w:tcPr>
                  <w:tcW w:w="1289" w:type="dxa"/>
                </w:tcPr>
                <w:p w14:paraId="3A9C5CE1" w14:textId="16DDBD63" w:rsidR="00076D7D" w:rsidRPr="004727D2" w:rsidRDefault="00076D7D" w:rsidP="00076D7D">
                  <w:pPr>
                    <w:rPr>
                      <w:rFonts w:cstheme="minorHAnsi"/>
                    </w:rPr>
                  </w:pPr>
                  <w:r w:rsidRPr="004727D2">
                    <w:t>0</w:t>
                  </w:r>
                </w:p>
              </w:tc>
              <w:tc>
                <w:tcPr>
                  <w:tcW w:w="462" w:type="dxa"/>
                </w:tcPr>
                <w:p w14:paraId="1BA3F82F" w14:textId="53B74F49" w:rsidR="00076D7D" w:rsidRPr="004727D2" w:rsidRDefault="00076D7D" w:rsidP="00076D7D">
                  <w:pPr>
                    <w:rPr>
                      <w:rFonts w:cstheme="minorHAnsi"/>
                    </w:rPr>
                  </w:pPr>
                  <w:r w:rsidRPr="004727D2">
                    <w:t>0</w:t>
                  </w:r>
                </w:p>
              </w:tc>
              <w:tc>
                <w:tcPr>
                  <w:tcW w:w="393" w:type="dxa"/>
                </w:tcPr>
                <w:p w14:paraId="7C74F1BF" w14:textId="3A6998EF" w:rsidR="00076D7D" w:rsidRPr="004727D2" w:rsidRDefault="00076D7D" w:rsidP="00076D7D">
                  <w:pPr>
                    <w:rPr>
                      <w:rFonts w:cstheme="minorHAnsi"/>
                    </w:rPr>
                  </w:pPr>
                  <w:r w:rsidRPr="004727D2">
                    <w:t>0</w:t>
                  </w:r>
                </w:p>
              </w:tc>
              <w:tc>
                <w:tcPr>
                  <w:tcW w:w="615" w:type="dxa"/>
                  <w:vAlign w:val="bottom"/>
                </w:tcPr>
                <w:p w14:paraId="2D6B21F3" w14:textId="7C3F2660" w:rsidR="00076D7D" w:rsidRPr="004727D2" w:rsidRDefault="00076D7D" w:rsidP="00076D7D">
                  <w:pPr>
                    <w:rPr>
                      <w:rFonts w:cstheme="minorHAnsi"/>
                    </w:rPr>
                  </w:pPr>
                  <w:r w:rsidRPr="004727D2">
                    <w:t>4</w:t>
                  </w:r>
                </w:p>
              </w:tc>
              <w:tc>
                <w:tcPr>
                  <w:tcW w:w="464" w:type="dxa"/>
                  <w:vAlign w:val="bottom"/>
                </w:tcPr>
                <w:p w14:paraId="020240F8" w14:textId="1DB01F06" w:rsidR="00076D7D" w:rsidRPr="004727D2" w:rsidRDefault="00076D7D" w:rsidP="00076D7D">
                  <w:pPr>
                    <w:rPr>
                      <w:rFonts w:cstheme="minorHAnsi"/>
                    </w:rPr>
                  </w:pPr>
                  <w:r w:rsidRPr="004727D2">
                    <w:t>0</w:t>
                  </w:r>
                </w:p>
              </w:tc>
              <w:tc>
                <w:tcPr>
                  <w:tcW w:w="1289" w:type="dxa"/>
                  <w:vAlign w:val="bottom"/>
                </w:tcPr>
                <w:p w14:paraId="2B832DD5" w14:textId="08A2DD42" w:rsidR="00076D7D" w:rsidRPr="004727D2" w:rsidRDefault="00076D7D" w:rsidP="00076D7D">
                  <w:pPr>
                    <w:rPr>
                      <w:rFonts w:cstheme="minorHAnsi"/>
                    </w:rPr>
                  </w:pPr>
                  <w:r w:rsidRPr="004727D2">
                    <w:t>4</w:t>
                  </w:r>
                </w:p>
              </w:tc>
              <w:tc>
                <w:tcPr>
                  <w:tcW w:w="381" w:type="dxa"/>
                  <w:vAlign w:val="bottom"/>
                </w:tcPr>
                <w:p w14:paraId="6281FFA6" w14:textId="6B0EE9AB" w:rsidR="00076D7D" w:rsidRPr="004727D2" w:rsidRDefault="00076D7D" w:rsidP="00076D7D">
                  <w:pPr>
                    <w:rPr>
                      <w:rFonts w:cstheme="minorHAnsi"/>
                    </w:rPr>
                  </w:pPr>
                  <w:r w:rsidRPr="004727D2">
                    <w:t>0</w:t>
                  </w:r>
                </w:p>
              </w:tc>
              <w:tc>
                <w:tcPr>
                  <w:tcW w:w="1222" w:type="dxa"/>
                </w:tcPr>
                <w:p w14:paraId="303967C9" w14:textId="78DAB8CA" w:rsidR="00076D7D" w:rsidRPr="004727D2" w:rsidRDefault="00076D7D" w:rsidP="005847AE">
                  <w:pPr>
                    <w:jc w:val="center"/>
                    <w:rPr>
                      <w:rFonts w:cstheme="minorHAnsi"/>
                    </w:rPr>
                  </w:pPr>
                  <w:r w:rsidRPr="004727D2">
                    <w:t>1,4</w:t>
                  </w:r>
                </w:p>
              </w:tc>
              <w:tc>
                <w:tcPr>
                  <w:tcW w:w="1197" w:type="dxa"/>
                </w:tcPr>
                <w:p w14:paraId="254F53C0" w14:textId="2862AFCE" w:rsidR="00076D7D" w:rsidRPr="004727D2" w:rsidRDefault="00076D7D" w:rsidP="005847AE">
                  <w:pPr>
                    <w:jc w:val="center"/>
                    <w:rPr>
                      <w:rFonts w:cstheme="minorHAnsi"/>
                    </w:rPr>
                  </w:pPr>
                  <w:r w:rsidRPr="004727D2">
                    <w:t>1,3</w:t>
                  </w:r>
                </w:p>
              </w:tc>
              <w:tc>
                <w:tcPr>
                  <w:tcW w:w="988" w:type="dxa"/>
                </w:tcPr>
                <w:p w14:paraId="6F4CBC65" w14:textId="66515128" w:rsidR="00076D7D" w:rsidRPr="004727D2" w:rsidRDefault="00076D7D" w:rsidP="005847AE">
                  <w:pPr>
                    <w:jc w:val="center"/>
                    <w:rPr>
                      <w:rFonts w:cstheme="minorHAnsi"/>
                    </w:rPr>
                  </w:pPr>
                  <w:r w:rsidRPr="004727D2">
                    <w:t>4</w:t>
                  </w:r>
                </w:p>
              </w:tc>
              <w:tc>
                <w:tcPr>
                  <w:tcW w:w="1269" w:type="dxa"/>
                </w:tcPr>
                <w:p w14:paraId="6DE4721D" w14:textId="58A367C3" w:rsidR="00076D7D" w:rsidRPr="004727D2" w:rsidRDefault="00076D7D" w:rsidP="005847AE">
                  <w:pPr>
                    <w:jc w:val="center"/>
                    <w:rPr>
                      <w:rFonts w:cstheme="minorHAnsi"/>
                    </w:rPr>
                  </w:pPr>
                  <w:r w:rsidRPr="004727D2">
                    <w:t>0,0000</w:t>
                  </w:r>
                </w:p>
              </w:tc>
              <w:tc>
                <w:tcPr>
                  <w:tcW w:w="1268" w:type="dxa"/>
                </w:tcPr>
                <w:p w14:paraId="6FFAB373" w14:textId="0FD083D4" w:rsidR="00076D7D" w:rsidRPr="004727D2" w:rsidRDefault="00076D7D" w:rsidP="005847AE">
                  <w:pPr>
                    <w:jc w:val="center"/>
                    <w:rPr>
                      <w:rFonts w:cstheme="minorHAnsi"/>
                    </w:rPr>
                  </w:pPr>
                  <w:r w:rsidRPr="004727D2">
                    <w:t>203</w:t>
                  </w:r>
                </w:p>
              </w:tc>
            </w:tr>
            <w:tr w:rsidR="004727D2" w:rsidRPr="004727D2" w14:paraId="540947A9" w14:textId="77777777" w:rsidTr="000D33A9">
              <w:tc>
                <w:tcPr>
                  <w:tcW w:w="1308" w:type="dxa"/>
                  <w:vMerge w:val="restart"/>
                  <w:shd w:val="clear" w:color="auto" w:fill="FFF5E1"/>
                  <w:vAlign w:val="center"/>
                </w:tcPr>
                <w:p w14:paraId="1EB8907F" w14:textId="77777777" w:rsidR="000D33A9" w:rsidRPr="004727D2" w:rsidRDefault="000D33A9" w:rsidP="00076D7D">
                  <w:pPr>
                    <w:rPr>
                      <w:rFonts w:cstheme="minorHAnsi"/>
                    </w:rPr>
                  </w:pPr>
                  <w:r w:rsidRPr="004727D2">
                    <w:rPr>
                      <w:sz w:val="24"/>
                    </w:rPr>
                    <w:t>SB</w:t>
                  </w:r>
                </w:p>
                <w:p w14:paraId="7F667A84" w14:textId="727966DC" w:rsidR="000D33A9" w:rsidRPr="004727D2" w:rsidRDefault="000D33A9" w:rsidP="00076D7D">
                  <w:pPr>
                    <w:rPr>
                      <w:rFonts w:cstheme="minorHAnsi"/>
                      <w:lang w:val="en-CA"/>
                    </w:rPr>
                  </w:pPr>
                </w:p>
              </w:tc>
              <w:tc>
                <w:tcPr>
                  <w:tcW w:w="1353" w:type="dxa"/>
                  <w:shd w:val="clear" w:color="auto" w:fill="FFF5E1"/>
                  <w:vAlign w:val="center"/>
                </w:tcPr>
                <w:p w14:paraId="197711C4" w14:textId="77777777" w:rsidR="000D33A9" w:rsidRPr="004727D2" w:rsidRDefault="000D33A9" w:rsidP="00076D7D">
                  <w:pPr>
                    <w:rPr>
                      <w:rFonts w:cstheme="minorHAnsi"/>
                    </w:rPr>
                  </w:pPr>
                  <w:r w:rsidRPr="004727D2">
                    <w:rPr>
                      <w:sz w:val="24"/>
                    </w:rPr>
                    <w:t>T.N.</w:t>
                  </w:r>
                  <w:r w:rsidRPr="004727D2">
                    <w:rPr>
                      <w:sz w:val="24"/>
                    </w:rPr>
                    <w:noBreakHyphen/>
                    <w:t>O./</w:t>
                  </w:r>
                  <w:proofErr w:type="spellStart"/>
                  <w:r w:rsidRPr="004727D2">
                    <w:rPr>
                      <w:sz w:val="24"/>
                    </w:rPr>
                    <w:t>Yn</w:t>
                  </w:r>
                  <w:proofErr w:type="spellEnd"/>
                </w:p>
              </w:tc>
              <w:tc>
                <w:tcPr>
                  <w:tcW w:w="615" w:type="dxa"/>
                  <w:shd w:val="clear" w:color="auto" w:fill="FFF5E1"/>
                </w:tcPr>
                <w:p w14:paraId="07F150C4" w14:textId="292DED6A" w:rsidR="000D33A9" w:rsidRPr="004727D2" w:rsidRDefault="000D33A9" w:rsidP="00076D7D">
                  <w:pPr>
                    <w:rPr>
                      <w:rFonts w:cstheme="minorHAnsi"/>
                    </w:rPr>
                  </w:pPr>
                  <w:r w:rsidRPr="004727D2">
                    <w:t>0</w:t>
                  </w:r>
                </w:p>
              </w:tc>
              <w:tc>
                <w:tcPr>
                  <w:tcW w:w="440" w:type="dxa"/>
                  <w:shd w:val="clear" w:color="auto" w:fill="FFF5E1"/>
                </w:tcPr>
                <w:p w14:paraId="4FB42A65" w14:textId="61F9D68B" w:rsidR="000D33A9" w:rsidRPr="004727D2" w:rsidRDefault="000D33A9" w:rsidP="00076D7D">
                  <w:pPr>
                    <w:rPr>
                      <w:rFonts w:cstheme="minorHAnsi"/>
                    </w:rPr>
                  </w:pPr>
                  <w:r w:rsidRPr="004727D2">
                    <w:t>0</w:t>
                  </w:r>
                </w:p>
              </w:tc>
              <w:tc>
                <w:tcPr>
                  <w:tcW w:w="440" w:type="dxa"/>
                  <w:shd w:val="clear" w:color="auto" w:fill="FFF5E1"/>
                </w:tcPr>
                <w:p w14:paraId="4DCB5190" w14:textId="48A886EF" w:rsidR="000D33A9" w:rsidRPr="004727D2" w:rsidRDefault="000D33A9" w:rsidP="00076D7D">
                  <w:pPr>
                    <w:rPr>
                      <w:rFonts w:cstheme="minorHAnsi"/>
                    </w:rPr>
                  </w:pPr>
                  <w:r w:rsidRPr="004727D2">
                    <w:t>0</w:t>
                  </w:r>
                </w:p>
              </w:tc>
              <w:tc>
                <w:tcPr>
                  <w:tcW w:w="396" w:type="dxa"/>
                  <w:shd w:val="clear" w:color="auto" w:fill="FFF5E1"/>
                </w:tcPr>
                <w:p w14:paraId="0C04D83C" w14:textId="044D6302" w:rsidR="000D33A9" w:rsidRPr="004727D2" w:rsidRDefault="000D33A9" w:rsidP="00076D7D">
                  <w:pPr>
                    <w:rPr>
                      <w:rFonts w:cstheme="minorHAnsi"/>
                    </w:rPr>
                  </w:pPr>
                  <w:r w:rsidRPr="004727D2">
                    <w:t>0</w:t>
                  </w:r>
                </w:p>
              </w:tc>
              <w:tc>
                <w:tcPr>
                  <w:tcW w:w="615" w:type="dxa"/>
                  <w:shd w:val="clear" w:color="auto" w:fill="FFF5E1"/>
                </w:tcPr>
                <w:p w14:paraId="30E81DE2" w14:textId="75061DAE" w:rsidR="000D33A9" w:rsidRPr="004727D2" w:rsidRDefault="000D33A9" w:rsidP="00076D7D">
                  <w:pPr>
                    <w:rPr>
                      <w:rFonts w:cstheme="minorHAnsi"/>
                    </w:rPr>
                  </w:pPr>
                  <w:r w:rsidRPr="004727D2">
                    <w:t>8</w:t>
                  </w:r>
                </w:p>
              </w:tc>
              <w:tc>
                <w:tcPr>
                  <w:tcW w:w="447" w:type="dxa"/>
                  <w:shd w:val="clear" w:color="auto" w:fill="FFF5E1"/>
                </w:tcPr>
                <w:p w14:paraId="53CF47C2" w14:textId="06ADA57C" w:rsidR="000D33A9" w:rsidRPr="004727D2" w:rsidRDefault="000D33A9" w:rsidP="00076D7D">
                  <w:pPr>
                    <w:rPr>
                      <w:rFonts w:cstheme="minorHAnsi"/>
                    </w:rPr>
                  </w:pPr>
                  <w:r w:rsidRPr="004727D2">
                    <w:t>3</w:t>
                  </w:r>
                </w:p>
              </w:tc>
              <w:tc>
                <w:tcPr>
                  <w:tcW w:w="543" w:type="dxa"/>
                  <w:shd w:val="clear" w:color="auto" w:fill="FFF5E1"/>
                </w:tcPr>
                <w:p w14:paraId="5200C374" w14:textId="4EB23088" w:rsidR="000D33A9" w:rsidRPr="004727D2" w:rsidRDefault="000D33A9" w:rsidP="00076D7D">
                  <w:pPr>
                    <w:rPr>
                      <w:rFonts w:cstheme="minorHAnsi"/>
                    </w:rPr>
                  </w:pPr>
                  <w:r w:rsidRPr="004727D2">
                    <w:t>5</w:t>
                  </w:r>
                </w:p>
              </w:tc>
              <w:tc>
                <w:tcPr>
                  <w:tcW w:w="407" w:type="dxa"/>
                  <w:shd w:val="clear" w:color="auto" w:fill="FFF5E1"/>
                </w:tcPr>
                <w:p w14:paraId="02571B27" w14:textId="24FCAADF" w:rsidR="000D33A9" w:rsidRPr="004727D2" w:rsidRDefault="000D33A9" w:rsidP="00076D7D">
                  <w:pPr>
                    <w:rPr>
                      <w:rFonts w:cstheme="minorHAnsi"/>
                    </w:rPr>
                  </w:pPr>
                  <w:r w:rsidRPr="004727D2">
                    <w:t>0</w:t>
                  </w:r>
                </w:p>
              </w:tc>
              <w:tc>
                <w:tcPr>
                  <w:tcW w:w="653" w:type="dxa"/>
                  <w:shd w:val="clear" w:color="auto" w:fill="FFF5E1"/>
                </w:tcPr>
                <w:p w14:paraId="62B94AC2" w14:textId="5E40FCE0" w:rsidR="000D33A9" w:rsidRPr="004727D2" w:rsidRDefault="000D33A9" w:rsidP="00076D7D">
                  <w:pPr>
                    <w:rPr>
                      <w:rFonts w:cstheme="minorHAnsi"/>
                    </w:rPr>
                  </w:pPr>
                  <w:r w:rsidRPr="004727D2">
                    <w:t>0</w:t>
                  </w:r>
                </w:p>
              </w:tc>
              <w:tc>
                <w:tcPr>
                  <w:tcW w:w="462" w:type="dxa"/>
                  <w:shd w:val="clear" w:color="auto" w:fill="FFF5E1"/>
                </w:tcPr>
                <w:p w14:paraId="7975D908" w14:textId="7E3202C0" w:rsidR="000D33A9" w:rsidRPr="004727D2" w:rsidRDefault="000D33A9" w:rsidP="00076D7D">
                  <w:pPr>
                    <w:rPr>
                      <w:rFonts w:cstheme="minorHAnsi"/>
                    </w:rPr>
                  </w:pPr>
                  <w:r w:rsidRPr="004727D2">
                    <w:t>0</w:t>
                  </w:r>
                </w:p>
              </w:tc>
              <w:tc>
                <w:tcPr>
                  <w:tcW w:w="462" w:type="dxa"/>
                  <w:shd w:val="clear" w:color="auto" w:fill="FFF5E1"/>
                </w:tcPr>
                <w:p w14:paraId="3913EF9C" w14:textId="5FA076BC" w:rsidR="000D33A9" w:rsidRPr="004727D2" w:rsidRDefault="000D33A9" w:rsidP="00076D7D">
                  <w:pPr>
                    <w:rPr>
                      <w:rFonts w:cstheme="minorHAnsi"/>
                    </w:rPr>
                  </w:pPr>
                  <w:r w:rsidRPr="004727D2">
                    <w:t>0</w:t>
                  </w:r>
                </w:p>
              </w:tc>
              <w:tc>
                <w:tcPr>
                  <w:tcW w:w="383" w:type="dxa"/>
                  <w:shd w:val="clear" w:color="auto" w:fill="FFF5E1"/>
                </w:tcPr>
                <w:p w14:paraId="4CDBF622" w14:textId="29F7F539" w:rsidR="000D33A9" w:rsidRPr="004727D2" w:rsidRDefault="000D33A9" w:rsidP="00076D7D">
                  <w:pPr>
                    <w:rPr>
                      <w:rFonts w:cstheme="minorHAnsi"/>
                    </w:rPr>
                  </w:pPr>
                  <w:r w:rsidRPr="004727D2">
                    <w:t>0</w:t>
                  </w:r>
                </w:p>
              </w:tc>
              <w:tc>
                <w:tcPr>
                  <w:tcW w:w="632" w:type="dxa"/>
                  <w:shd w:val="clear" w:color="auto" w:fill="FFF5E1"/>
                </w:tcPr>
                <w:p w14:paraId="2D7E549D" w14:textId="001CD482" w:rsidR="000D33A9" w:rsidRPr="004727D2" w:rsidRDefault="000D33A9" w:rsidP="00076D7D">
                  <w:pPr>
                    <w:rPr>
                      <w:rFonts w:cstheme="minorHAnsi"/>
                    </w:rPr>
                  </w:pPr>
                  <w:r w:rsidRPr="004727D2">
                    <w:t>0</w:t>
                  </w:r>
                </w:p>
              </w:tc>
              <w:tc>
                <w:tcPr>
                  <w:tcW w:w="1289" w:type="dxa"/>
                  <w:shd w:val="clear" w:color="auto" w:fill="FFF5E1"/>
                </w:tcPr>
                <w:p w14:paraId="6280D1D7" w14:textId="6D111DDF" w:rsidR="000D33A9" w:rsidRPr="004727D2" w:rsidRDefault="000D33A9" w:rsidP="00076D7D">
                  <w:pPr>
                    <w:rPr>
                      <w:rFonts w:cstheme="minorHAnsi"/>
                    </w:rPr>
                  </w:pPr>
                  <w:r w:rsidRPr="004727D2">
                    <w:t>0</w:t>
                  </w:r>
                </w:p>
              </w:tc>
              <w:tc>
                <w:tcPr>
                  <w:tcW w:w="462" w:type="dxa"/>
                  <w:shd w:val="clear" w:color="auto" w:fill="FFF5E1"/>
                </w:tcPr>
                <w:p w14:paraId="02FF17E6" w14:textId="44B3D904" w:rsidR="000D33A9" w:rsidRPr="004727D2" w:rsidRDefault="000D33A9" w:rsidP="00076D7D">
                  <w:pPr>
                    <w:rPr>
                      <w:rFonts w:cstheme="minorHAnsi"/>
                    </w:rPr>
                  </w:pPr>
                  <w:r w:rsidRPr="004727D2">
                    <w:t>0</w:t>
                  </w:r>
                </w:p>
              </w:tc>
              <w:tc>
                <w:tcPr>
                  <w:tcW w:w="393" w:type="dxa"/>
                  <w:shd w:val="clear" w:color="auto" w:fill="FFF5E1"/>
                </w:tcPr>
                <w:p w14:paraId="0F449086" w14:textId="429950FC" w:rsidR="000D33A9" w:rsidRPr="004727D2" w:rsidRDefault="000D33A9" w:rsidP="00076D7D">
                  <w:pPr>
                    <w:rPr>
                      <w:rFonts w:cstheme="minorHAnsi"/>
                    </w:rPr>
                  </w:pPr>
                  <w:r w:rsidRPr="004727D2">
                    <w:t>0</w:t>
                  </w:r>
                </w:p>
              </w:tc>
              <w:tc>
                <w:tcPr>
                  <w:tcW w:w="615" w:type="dxa"/>
                  <w:shd w:val="clear" w:color="auto" w:fill="FFF5E1"/>
                  <w:vAlign w:val="bottom"/>
                </w:tcPr>
                <w:p w14:paraId="54692079" w14:textId="362723E8" w:rsidR="000D33A9" w:rsidRPr="004727D2" w:rsidRDefault="000D33A9" w:rsidP="00076D7D">
                  <w:pPr>
                    <w:rPr>
                      <w:rFonts w:cstheme="minorHAnsi"/>
                    </w:rPr>
                  </w:pPr>
                  <w:r w:rsidRPr="004727D2">
                    <w:rPr>
                      <w:color w:val="000000"/>
                    </w:rPr>
                    <w:t>0</w:t>
                  </w:r>
                </w:p>
              </w:tc>
              <w:tc>
                <w:tcPr>
                  <w:tcW w:w="464" w:type="dxa"/>
                  <w:shd w:val="clear" w:color="auto" w:fill="FFF5E1"/>
                  <w:vAlign w:val="bottom"/>
                </w:tcPr>
                <w:p w14:paraId="600FB0D9" w14:textId="16994C95" w:rsidR="000D33A9" w:rsidRPr="004727D2" w:rsidRDefault="000D33A9" w:rsidP="00076D7D">
                  <w:pPr>
                    <w:rPr>
                      <w:rFonts w:cstheme="minorHAnsi"/>
                    </w:rPr>
                  </w:pPr>
                  <w:r w:rsidRPr="004727D2">
                    <w:rPr>
                      <w:color w:val="000000"/>
                    </w:rPr>
                    <w:t>0</w:t>
                  </w:r>
                </w:p>
              </w:tc>
              <w:tc>
                <w:tcPr>
                  <w:tcW w:w="1289" w:type="dxa"/>
                  <w:shd w:val="clear" w:color="auto" w:fill="FFF5E1"/>
                  <w:vAlign w:val="bottom"/>
                </w:tcPr>
                <w:p w14:paraId="55006E71" w14:textId="121BA6AE" w:rsidR="000D33A9" w:rsidRPr="004727D2" w:rsidRDefault="000D33A9" w:rsidP="00076D7D">
                  <w:pPr>
                    <w:rPr>
                      <w:rFonts w:cstheme="minorHAnsi"/>
                    </w:rPr>
                  </w:pPr>
                  <w:r w:rsidRPr="004727D2">
                    <w:rPr>
                      <w:color w:val="000000"/>
                    </w:rPr>
                    <w:t>0</w:t>
                  </w:r>
                </w:p>
              </w:tc>
              <w:tc>
                <w:tcPr>
                  <w:tcW w:w="381" w:type="dxa"/>
                  <w:shd w:val="clear" w:color="auto" w:fill="FFF5E1"/>
                  <w:vAlign w:val="bottom"/>
                </w:tcPr>
                <w:p w14:paraId="0C99B753" w14:textId="49D61DAE" w:rsidR="000D33A9" w:rsidRPr="004727D2" w:rsidRDefault="000D33A9" w:rsidP="00076D7D">
                  <w:pPr>
                    <w:rPr>
                      <w:rFonts w:cstheme="minorHAnsi"/>
                    </w:rPr>
                  </w:pPr>
                  <w:r w:rsidRPr="004727D2">
                    <w:rPr>
                      <w:color w:val="000000"/>
                    </w:rPr>
                    <w:t>0</w:t>
                  </w:r>
                </w:p>
              </w:tc>
              <w:tc>
                <w:tcPr>
                  <w:tcW w:w="1222" w:type="dxa"/>
                  <w:vMerge w:val="restart"/>
                  <w:shd w:val="clear" w:color="auto" w:fill="FFF5E1"/>
                </w:tcPr>
                <w:p w14:paraId="27A0273C" w14:textId="77777777" w:rsidR="000D33A9" w:rsidRPr="004727D2" w:rsidRDefault="000D33A9" w:rsidP="005847AE">
                  <w:pPr>
                    <w:jc w:val="center"/>
                    <w:rPr>
                      <w:rFonts w:cstheme="minorHAnsi"/>
                    </w:rPr>
                  </w:pPr>
                  <w:r w:rsidRPr="004727D2">
                    <w:t>17,6</w:t>
                  </w:r>
                </w:p>
                <w:p w14:paraId="001AAF91" w14:textId="6E346D7D" w:rsidR="000D33A9" w:rsidRPr="004727D2" w:rsidRDefault="000D33A9" w:rsidP="005847AE">
                  <w:pPr>
                    <w:jc w:val="center"/>
                    <w:rPr>
                      <w:rFonts w:cstheme="minorHAnsi"/>
                      <w:lang w:val="en-CA"/>
                    </w:rPr>
                  </w:pPr>
                </w:p>
              </w:tc>
              <w:tc>
                <w:tcPr>
                  <w:tcW w:w="1197" w:type="dxa"/>
                  <w:vMerge w:val="restart"/>
                  <w:shd w:val="clear" w:color="auto" w:fill="FFF5E1"/>
                </w:tcPr>
                <w:p w14:paraId="42668563" w14:textId="77777777" w:rsidR="000D33A9" w:rsidRPr="004727D2" w:rsidRDefault="000D33A9" w:rsidP="005847AE">
                  <w:pPr>
                    <w:jc w:val="center"/>
                    <w:rPr>
                      <w:rFonts w:cstheme="minorHAnsi"/>
                    </w:rPr>
                  </w:pPr>
                  <w:r w:rsidRPr="004727D2">
                    <w:t>16,3</w:t>
                  </w:r>
                </w:p>
                <w:p w14:paraId="1ACDFAEF" w14:textId="6C594480" w:rsidR="000D33A9" w:rsidRPr="004727D2" w:rsidRDefault="000D33A9" w:rsidP="005847AE">
                  <w:pPr>
                    <w:jc w:val="center"/>
                    <w:rPr>
                      <w:rFonts w:cstheme="minorHAnsi"/>
                      <w:lang w:val="en-CA"/>
                    </w:rPr>
                  </w:pPr>
                </w:p>
              </w:tc>
              <w:tc>
                <w:tcPr>
                  <w:tcW w:w="988" w:type="dxa"/>
                  <w:vMerge w:val="restart"/>
                  <w:shd w:val="clear" w:color="auto" w:fill="FFF5E1"/>
                </w:tcPr>
                <w:p w14:paraId="2494B5B5" w14:textId="77777777" w:rsidR="000D33A9" w:rsidRPr="004727D2" w:rsidRDefault="000D33A9" w:rsidP="005847AE">
                  <w:pPr>
                    <w:jc w:val="center"/>
                    <w:rPr>
                      <w:rFonts w:cstheme="minorHAnsi"/>
                    </w:rPr>
                  </w:pPr>
                  <w:r w:rsidRPr="004727D2">
                    <w:t>21</w:t>
                  </w:r>
                </w:p>
                <w:p w14:paraId="6B207193" w14:textId="37A5D883" w:rsidR="000D33A9" w:rsidRPr="004727D2" w:rsidRDefault="000D33A9" w:rsidP="005847AE">
                  <w:pPr>
                    <w:jc w:val="center"/>
                    <w:rPr>
                      <w:rFonts w:cstheme="minorHAnsi"/>
                      <w:lang w:val="en-CA"/>
                    </w:rPr>
                  </w:pPr>
                </w:p>
              </w:tc>
              <w:tc>
                <w:tcPr>
                  <w:tcW w:w="1269" w:type="dxa"/>
                  <w:vMerge w:val="restart"/>
                  <w:shd w:val="clear" w:color="auto" w:fill="FFF5E1"/>
                </w:tcPr>
                <w:p w14:paraId="3B32FC8F" w14:textId="77777777" w:rsidR="000D33A9" w:rsidRPr="004727D2" w:rsidRDefault="000D33A9" w:rsidP="005847AE">
                  <w:pPr>
                    <w:jc w:val="center"/>
                    <w:rPr>
                      <w:rFonts w:cstheme="minorHAnsi"/>
                    </w:rPr>
                  </w:pPr>
                  <w:r w:rsidRPr="004727D2">
                    <w:t>0,2500</w:t>
                  </w:r>
                </w:p>
                <w:p w14:paraId="56B1F8F4" w14:textId="706FF6B9" w:rsidR="000D33A9" w:rsidRPr="004727D2" w:rsidRDefault="000D33A9" w:rsidP="005847AE">
                  <w:pPr>
                    <w:jc w:val="center"/>
                    <w:rPr>
                      <w:rFonts w:cstheme="minorHAnsi"/>
                      <w:lang w:val="en-CA"/>
                    </w:rPr>
                  </w:pPr>
                </w:p>
              </w:tc>
              <w:tc>
                <w:tcPr>
                  <w:tcW w:w="1268" w:type="dxa"/>
                  <w:vMerge w:val="restart"/>
                  <w:shd w:val="clear" w:color="auto" w:fill="FFF5E1"/>
                </w:tcPr>
                <w:p w14:paraId="215AA5E9" w14:textId="249E640A" w:rsidR="000D33A9" w:rsidRPr="004727D2" w:rsidRDefault="000D33A9" w:rsidP="005847AE">
                  <w:pPr>
                    <w:jc w:val="center"/>
                    <w:rPr>
                      <w:rFonts w:cstheme="minorHAnsi"/>
                    </w:rPr>
                  </w:pPr>
                  <w:r w:rsidRPr="004727D2">
                    <w:t>1</w:t>
                  </w:r>
                  <w:r w:rsidR="00621BD8" w:rsidRPr="004727D2">
                    <w:t> </w:t>
                  </w:r>
                  <w:r w:rsidRPr="004727D2">
                    <w:t>215</w:t>
                  </w:r>
                </w:p>
                <w:p w14:paraId="04A89FDB" w14:textId="12590EF2" w:rsidR="000D33A9" w:rsidRPr="004727D2" w:rsidRDefault="000D33A9" w:rsidP="005847AE">
                  <w:pPr>
                    <w:jc w:val="center"/>
                    <w:rPr>
                      <w:rFonts w:cstheme="minorHAnsi"/>
                      <w:lang w:val="en-CA"/>
                    </w:rPr>
                  </w:pPr>
                </w:p>
              </w:tc>
            </w:tr>
            <w:tr w:rsidR="004727D2" w:rsidRPr="004727D2" w14:paraId="77E1692F" w14:textId="77777777" w:rsidTr="000D33A9">
              <w:tc>
                <w:tcPr>
                  <w:tcW w:w="1308" w:type="dxa"/>
                  <w:vMerge/>
                  <w:shd w:val="clear" w:color="auto" w:fill="FFF5E1"/>
                  <w:vAlign w:val="center"/>
                </w:tcPr>
                <w:p w14:paraId="030EF398" w14:textId="78A2F5B1" w:rsidR="000D33A9" w:rsidRPr="004727D2" w:rsidRDefault="000D33A9" w:rsidP="00076D7D">
                  <w:pPr>
                    <w:rPr>
                      <w:rFonts w:cstheme="minorHAnsi"/>
                      <w:lang w:val="en-CA"/>
                    </w:rPr>
                  </w:pPr>
                </w:p>
              </w:tc>
              <w:tc>
                <w:tcPr>
                  <w:tcW w:w="1353" w:type="dxa"/>
                  <w:shd w:val="clear" w:color="auto" w:fill="FFF5E1"/>
                  <w:vAlign w:val="center"/>
                </w:tcPr>
                <w:p w14:paraId="6FA3AF7C" w14:textId="77777777" w:rsidR="000D33A9" w:rsidRPr="004727D2" w:rsidRDefault="000D33A9" w:rsidP="00076D7D">
                  <w:pPr>
                    <w:rPr>
                      <w:rFonts w:cstheme="minorHAnsi"/>
                    </w:rPr>
                  </w:pPr>
                  <w:r w:rsidRPr="004727D2">
                    <w:rPr>
                      <w:color w:val="000000"/>
                      <w:sz w:val="24"/>
                    </w:rPr>
                    <w:t>É.</w:t>
                  </w:r>
                  <w:r w:rsidRPr="004727D2">
                    <w:rPr>
                      <w:color w:val="000000"/>
                      <w:sz w:val="24"/>
                    </w:rPr>
                    <w:noBreakHyphen/>
                    <w:t>U.</w:t>
                  </w:r>
                </w:p>
              </w:tc>
              <w:tc>
                <w:tcPr>
                  <w:tcW w:w="615" w:type="dxa"/>
                  <w:shd w:val="clear" w:color="auto" w:fill="FFF5E1"/>
                </w:tcPr>
                <w:p w14:paraId="75901AC3" w14:textId="27DBF196" w:rsidR="000D33A9" w:rsidRPr="004727D2" w:rsidRDefault="000D33A9" w:rsidP="00076D7D">
                  <w:pPr>
                    <w:rPr>
                      <w:rFonts w:cstheme="minorHAnsi"/>
                    </w:rPr>
                  </w:pPr>
                  <w:r w:rsidRPr="004727D2">
                    <w:t>16</w:t>
                  </w:r>
                </w:p>
              </w:tc>
              <w:tc>
                <w:tcPr>
                  <w:tcW w:w="440" w:type="dxa"/>
                  <w:shd w:val="clear" w:color="auto" w:fill="FFF5E1"/>
                </w:tcPr>
                <w:p w14:paraId="345F9F34" w14:textId="3BCFC143" w:rsidR="000D33A9" w:rsidRPr="004727D2" w:rsidRDefault="000D33A9" w:rsidP="00076D7D">
                  <w:pPr>
                    <w:rPr>
                      <w:rFonts w:cstheme="minorHAnsi"/>
                    </w:rPr>
                  </w:pPr>
                  <w:r w:rsidRPr="004727D2">
                    <w:t>2</w:t>
                  </w:r>
                </w:p>
              </w:tc>
              <w:tc>
                <w:tcPr>
                  <w:tcW w:w="440" w:type="dxa"/>
                  <w:shd w:val="clear" w:color="auto" w:fill="FFF5E1"/>
                </w:tcPr>
                <w:p w14:paraId="536B6B2D" w14:textId="2C3602E7" w:rsidR="000D33A9" w:rsidRPr="004727D2" w:rsidRDefault="000D33A9" w:rsidP="00076D7D">
                  <w:pPr>
                    <w:rPr>
                      <w:rFonts w:cstheme="minorHAnsi"/>
                    </w:rPr>
                  </w:pPr>
                  <w:r w:rsidRPr="004727D2">
                    <w:t>13</w:t>
                  </w:r>
                </w:p>
              </w:tc>
              <w:tc>
                <w:tcPr>
                  <w:tcW w:w="396" w:type="dxa"/>
                  <w:shd w:val="clear" w:color="auto" w:fill="FFF5E1"/>
                </w:tcPr>
                <w:p w14:paraId="5AFB7CA8" w14:textId="2F1A3069" w:rsidR="000D33A9" w:rsidRPr="004727D2" w:rsidRDefault="000D33A9" w:rsidP="00076D7D">
                  <w:pPr>
                    <w:rPr>
                      <w:rFonts w:cstheme="minorHAnsi"/>
                    </w:rPr>
                  </w:pPr>
                  <w:r w:rsidRPr="004727D2">
                    <w:t>1</w:t>
                  </w:r>
                </w:p>
              </w:tc>
              <w:tc>
                <w:tcPr>
                  <w:tcW w:w="615" w:type="dxa"/>
                  <w:shd w:val="clear" w:color="auto" w:fill="FFF5E1"/>
                </w:tcPr>
                <w:p w14:paraId="7CEA14AA" w14:textId="0C340235" w:rsidR="000D33A9" w:rsidRPr="004727D2" w:rsidRDefault="000D33A9" w:rsidP="00076D7D">
                  <w:pPr>
                    <w:rPr>
                      <w:rFonts w:cstheme="minorHAnsi"/>
                    </w:rPr>
                  </w:pPr>
                  <w:r w:rsidRPr="004727D2">
                    <w:t>18</w:t>
                  </w:r>
                </w:p>
              </w:tc>
              <w:tc>
                <w:tcPr>
                  <w:tcW w:w="447" w:type="dxa"/>
                  <w:shd w:val="clear" w:color="auto" w:fill="FFF5E1"/>
                </w:tcPr>
                <w:p w14:paraId="3B27C395" w14:textId="424572E3" w:rsidR="000D33A9" w:rsidRPr="004727D2" w:rsidRDefault="000D33A9" w:rsidP="00076D7D">
                  <w:pPr>
                    <w:rPr>
                      <w:rFonts w:cstheme="minorHAnsi"/>
                    </w:rPr>
                  </w:pPr>
                  <w:r w:rsidRPr="004727D2">
                    <w:t>8</w:t>
                  </w:r>
                </w:p>
              </w:tc>
              <w:tc>
                <w:tcPr>
                  <w:tcW w:w="543" w:type="dxa"/>
                  <w:shd w:val="clear" w:color="auto" w:fill="FFF5E1"/>
                </w:tcPr>
                <w:p w14:paraId="7F86EE7C" w14:textId="7D553AD0" w:rsidR="000D33A9" w:rsidRPr="004727D2" w:rsidRDefault="000D33A9" w:rsidP="00076D7D">
                  <w:pPr>
                    <w:rPr>
                      <w:rFonts w:cstheme="minorHAnsi"/>
                    </w:rPr>
                  </w:pPr>
                  <w:r w:rsidRPr="004727D2">
                    <w:t>5</w:t>
                  </w:r>
                </w:p>
              </w:tc>
              <w:tc>
                <w:tcPr>
                  <w:tcW w:w="407" w:type="dxa"/>
                  <w:shd w:val="clear" w:color="auto" w:fill="FFF5E1"/>
                </w:tcPr>
                <w:p w14:paraId="7678168F" w14:textId="49BE4149" w:rsidR="000D33A9" w:rsidRPr="004727D2" w:rsidRDefault="000D33A9" w:rsidP="00076D7D">
                  <w:pPr>
                    <w:rPr>
                      <w:rFonts w:cstheme="minorHAnsi"/>
                    </w:rPr>
                  </w:pPr>
                  <w:r w:rsidRPr="004727D2">
                    <w:t>5</w:t>
                  </w:r>
                </w:p>
              </w:tc>
              <w:tc>
                <w:tcPr>
                  <w:tcW w:w="653" w:type="dxa"/>
                  <w:shd w:val="clear" w:color="auto" w:fill="FFF5E1"/>
                </w:tcPr>
                <w:p w14:paraId="7806748A" w14:textId="288746E7" w:rsidR="000D33A9" w:rsidRPr="004727D2" w:rsidRDefault="000D33A9" w:rsidP="00076D7D">
                  <w:pPr>
                    <w:rPr>
                      <w:rFonts w:cstheme="minorHAnsi"/>
                    </w:rPr>
                  </w:pPr>
                  <w:r w:rsidRPr="004727D2">
                    <w:t>15</w:t>
                  </w:r>
                </w:p>
              </w:tc>
              <w:tc>
                <w:tcPr>
                  <w:tcW w:w="462" w:type="dxa"/>
                  <w:shd w:val="clear" w:color="auto" w:fill="FFF5E1"/>
                </w:tcPr>
                <w:p w14:paraId="2AB1D76F" w14:textId="68B7D26C" w:rsidR="000D33A9" w:rsidRPr="004727D2" w:rsidRDefault="000D33A9" w:rsidP="00076D7D">
                  <w:pPr>
                    <w:rPr>
                      <w:rFonts w:cstheme="minorHAnsi"/>
                    </w:rPr>
                  </w:pPr>
                  <w:r w:rsidRPr="004727D2">
                    <w:t>2</w:t>
                  </w:r>
                </w:p>
              </w:tc>
              <w:tc>
                <w:tcPr>
                  <w:tcW w:w="462" w:type="dxa"/>
                  <w:shd w:val="clear" w:color="auto" w:fill="FFF5E1"/>
                </w:tcPr>
                <w:p w14:paraId="03A27633" w14:textId="6F107683" w:rsidR="000D33A9" w:rsidRPr="004727D2" w:rsidRDefault="000D33A9" w:rsidP="00076D7D">
                  <w:pPr>
                    <w:rPr>
                      <w:rFonts w:cstheme="minorHAnsi"/>
                    </w:rPr>
                  </w:pPr>
                  <w:r w:rsidRPr="004727D2">
                    <w:t>12</w:t>
                  </w:r>
                </w:p>
              </w:tc>
              <w:tc>
                <w:tcPr>
                  <w:tcW w:w="383" w:type="dxa"/>
                  <w:shd w:val="clear" w:color="auto" w:fill="FFF5E1"/>
                </w:tcPr>
                <w:p w14:paraId="0A9D30D6" w14:textId="659F7467" w:rsidR="000D33A9" w:rsidRPr="004727D2" w:rsidRDefault="000D33A9" w:rsidP="00076D7D">
                  <w:pPr>
                    <w:rPr>
                      <w:rFonts w:cstheme="minorHAnsi"/>
                    </w:rPr>
                  </w:pPr>
                  <w:r w:rsidRPr="004727D2">
                    <w:t>1</w:t>
                  </w:r>
                </w:p>
              </w:tc>
              <w:tc>
                <w:tcPr>
                  <w:tcW w:w="632" w:type="dxa"/>
                  <w:shd w:val="clear" w:color="auto" w:fill="FFF5E1"/>
                </w:tcPr>
                <w:p w14:paraId="4B673EF5" w14:textId="03AE7FF6" w:rsidR="000D33A9" w:rsidRPr="004727D2" w:rsidRDefault="000D33A9" w:rsidP="00076D7D">
                  <w:pPr>
                    <w:rPr>
                      <w:rFonts w:cstheme="minorHAnsi"/>
                    </w:rPr>
                  </w:pPr>
                  <w:r w:rsidRPr="004727D2">
                    <w:rPr>
                      <w:color w:val="FF0000"/>
                    </w:rPr>
                    <w:t>13</w:t>
                  </w:r>
                </w:p>
              </w:tc>
              <w:tc>
                <w:tcPr>
                  <w:tcW w:w="1289" w:type="dxa"/>
                  <w:shd w:val="clear" w:color="auto" w:fill="FFF5E1"/>
                </w:tcPr>
                <w:p w14:paraId="52E72634" w14:textId="296AAA14" w:rsidR="000D33A9" w:rsidRPr="004727D2" w:rsidRDefault="000D33A9" w:rsidP="00076D7D">
                  <w:pPr>
                    <w:rPr>
                      <w:rFonts w:cstheme="minorHAnsi"/>
                    </w:rPr>
                  </w:pPr>
                  <w:r w:rsidRPr="004727D2">
                    <w:t>4</w:t>
                  </w:r>
                </w:p>
              </w:tc>
              <w:tc>
                <w:tcPr>
                  <w:tcW w:w="462" w:type="dxa"/>
                  <w:shd w:val="clear" w:color="auto" w:fill="FFF5E1"/>
                </w:tcPr>
                <w:p w14:paraId="08B173A2" w14:textId="3D987666" w:rsidR="000D33A9" w:rsidRPr="004727D2" w:rsidRDefault="000D33A9" w:rsidP="00076D7D">
                  <w:pPr>
                    <w:rPr>
                      <w:rFonts w:cstheme="minorHAnsi"/>
                    </w:rPr>
                  </w:pPr>
                  <w:r w:rsidRPr="004727D2">
                    <w:rPr>
                      <w:color w:val="FF0000"/>
                    </w:rPr>
                    <w:t>9</w:t>
                  </w:r>
                </w:p>
              </w:tc>
              <w:tc>
                <w:tcPr>
                  <w:tcW w:w="393" w:type="dxa"/>
                  <w:shd w:val="clear" w:color="auto" w:fill="FFF5E1"/>
                </w:tcPr>
                <w:p w14:paraId="1AADC00E" w14:textId="635017BB" w:rsidR="000D33A9" w:rsidRPr="004727D2" w:rsidRDefault="000D33A9" w:rsidP="00076D7D">
                  <w:pPr>
                    <w:rPr>
                      <w:rFonts w:cstheme="minorHAnsi"/>
                    </w:rPr>
                  </w:pPr>
                  <w:r w:rsidRPr="004727D2">
                    <w:t>0</w:t>
                  </w:r>
                </w:p>
              </w:tc>
              <w:tc>
                <w:tcPr>
                  <w:tcW w:w="615" w:type="dxa"/>
                  <w:shd w:val="clear" w:color="auto" w:fill="FFF5E1"/>
                  <w:vAlign w:val="bottom"/>
                </w:tcPr>
                <w:p w14:paraId="16ADA764" w14:textId="363D6617" w:rsidR="000D33A9" w:rsidRPr="004727D2" w:rsidRDefault="000D33A9" w:rsidP="00076D7D">
                  <w:pPr>
                    <w:rPr>
                      <w:rFonts w:cstheme="minorHAnsi"/>
                    </w:rPr>
                  </w:pPr>
                  <w:r w:rsidRPr="004727D2">
                    <w:rPr>
                      <w:color w:val="000000"/>
                    </w:rPr>
                    <w:t>21</w:t>
                  </w:r>
                </w:p>
              </w:tc>
              <w:tc>
                <w:tcPr>
                  <w:tcW w:w="464" w:type="dxa"/>
                  <w:shd w:val="clear" w:color="auto" w:fill="FFF5E1"/>
                  <w:vAlign w:val="bottom"/>
                </w:tcPr>
                <w:p w14:paraId="1EFB53B0" w14:textId="6C825DF0" w:rsidR="000D33A9" w:rsidRPr="004727D2" w:rsidRDefault="000D33A9" w:rsidP="00076D7D">
                  <w:pPr>
                    <w:rPr>
                      <w:rFonts w:cstheme="minorHAnsi"/>
                    </w:rPr>
                  </w:pPr>
                  <w:r w:rsidRPr="004727D2">
                    <w:rPr>
                      <w:color w:val="000000"/>
                    </w:rPr>
                    <w:t>4</w:t>
                  </w:r>
                </w:p>
              </w:tc>
              <w:tc>
                <w:tcPr>
                  <w:tcW w:w="1289" w:type="dxa"/>
                  <w:shd w:val="clear" w:color="auto" w:fill="FFF5E1"/>
                  <w:vAlign w:val="bottom"/>
                </w:tcPr>
                <w:p w14:paraId="2AC64ECC" w14:textId="605ABB5E" w:rsidR="000D33A9" w:rsidRPr="004727D2" w:rsidRDefault="000D33A9" w:rsidP="00076D7D">
                  <w:pPr>
                    <w:rPr>
                      <w:rFonts w:cstheme="minorHAnsi"/>
                    </w:rPr>
                  </w:pPr>
                  <w:r w:rsidRPr="004727D2">
                    <w:rPr>
                      <w:color w:val="000000"/>
                    </w:rPr>
                    <w:t>12</w:t>
                  </w:r>
                </w:p>
              </w:tc>
              <w:tc>
                <w:tcPr>
                  <w:tcW w:w="381" w:type="dxa"/>
                  <w:shd w:val="clear" w:color="auto" w:fill="FFF5E1"/>
                  <w:vAlign w:val="bottom"/>
                </w:tcPr>
                <w:p w14:paraId="14C9A302" w14:textId="13D2F6AB" w:rsidR="000D33A9" w:rsidRPr="004727D2" w:rsidRDefault="000D33A9" w:rsidP="00076D7D">
                  <w:pPr>
                    <w:rPr>
                      <w:rFonts w:cstheme="minorHAnsi"/>
                    </w:rPr>
                  </w:pPr>
                  <w:r w:rsidRPr="004727D2">
                    <w:rPr>
                      <w:color w:val="000000"/>
                    </w:rPr>
                    <w:t>5</w:t>
                  </w:r>
                </w:p>
              </w:tc>
              <w:tc>
                <w:tcPr>
                  <w:tcW w:w="1222" w:type="dxa"/>
                  <w:vMerge/>
                  <w:shd w:val="clear" w:color="auto" w:fill="FFF5E1"/>
                </w:tcPr>
                <w:p w14:paraId="167F2E5D" w14:textId="7ECA07F4" w:rsidR="000D33A9" w:rsidRPr="004727D2" w:rsidRDefault="000D33A9" w:rsidP="005847AE">
                  <w:pPr>
                    <w:jc w:val="center"/>
                    <w:rPr>
                      <w:rFonts w:cstheme="minorHAnsi"/>
                      <w:lang w:val="en-CA"/>
                    </w:rPr>
                  </w:pPr>
                </w:p>
              </w:tc>
              <w:tc>
                <w:tcPr>
                  <w:tcW w:w="1197" w:type="dxa"/>
                  <w:vMerge/>
                  <w:shd w:val="clear" w:color="auto" w:fill="FFF5E1"/>
                </w:tcPr>
                <w:p w14:paraId="282266D3" w14:textId="7885DC6F" w:rsidR="000D33A9" w:rsidRPr="004727D2" w:rsidRDefault="000D33A9" w:rsidP="005847AE">
                  <w:pPr>
                    <w:jc w:val="center"/>
                    <w:rPr>
                      <w:rFonts w:cstheme="minorHAnsi"/>
                      <w:lang w:val="en-CA"/>
                    </w:rPr>
                  </w:pPr>
                </w:p>
              </w:tc>
              <w:tc>
                <w:tcPr>
                  <w:tcW w:w="988" w:type="dxa"/>
                  <w:vMerge/>
                  <w:shd w:val="clear" w:color="auto" w:fill="FFF5E1"/>
                </w:tcPr>
                <w:p w14:paraId="4ACF799A" w14:textId="2CB1303F" w:rsidR="000D33A9" w:rsidRPr="004727D2" w:rsidRDefault="000D33A9" w:rsidP="005847AE">
                  <w:pPr>
                    <w:jc w:val="center"/>
                    <w:rPr>
                      <w:rFonts w:cstheme="minorHAnsi"/>
                      <w:lang w:val="en-CA"/>
                    </w:rPr>
                  </w:pPr>
                </w:p>
              </w:tc>
              <w:tc>
                <w:tcPr>
                  <w:tcW w:w="1269" w:type="dxa"/>
                  <w:vMerge/>
                  <w:shd w:val="clear" w:color="auto" w:fill="FFF5E1"/>
                </w:tcPr>
                <w:p w14:paraId="1478F7B1" w14:textId="6A1B7A62" w:rsidR="000D33A9" w:rsidRPr="004727D2" w:rsidRDefault="000D33A9" w:rsidP="005847AE">
                  <w:pPr>
                    <w:jc w:val="center"/>
                    <w:rPr>
                      <w:rFonts w:cstheme="minorHAnsi"/>
                      <w:lang w:val="en-CA"/>
                    </w:rPr>
                  </w:pPr>
                </w:p>
              </w:tc>
              <w:tc>
                <w:tcPr>
                  <w:tcW w:w="1268" w:type="dxa"/>
                  <w:vMerge/>
                  <w:shd w:val="clear" w:color="auto" w:fill="FFF5E1"/>
                </w:tcPr>
                <w:p w14:paraId="7FC3069B" w14:textId="06F9345E" w:rsidR="000D33A9" w:rsidRPr="004727D2" w:rsidRDefault="000D33A9" w:rsidP="005847AE">
                  <w:pPr>
                    <w:jc w:val="center"/>
                    <w:rPr>
                      <w:rFonts w:cstheme="minorHAnsi"/>
                      <w:lang w:val="en-CA"/>
                    </w:rPr>
                  </w:pPr>
                </w:p>
              </w:tc>
            </w:tr>
            <w:tr w:rsidR="000D33A9" w:rsidRPr="004727D2" w14:paraId="221DA1AB" w14:textId="77777777" w:rsidTr="008E5F29">
              <w:tc>
                <w:tcPr>
                  <w:tcW w:w="1308" w:type="dxa"/>
                  <w:vMerge w:val="restart"/>
                  <w:vAlign w:val="center"/>
                </w:tcPr>
                <w:p w14:paraId="7EF0343D" w14:textId="77777777" w:rsidR="000D33A9" w:rsidRPr="004727D2" w:rsidRDefault="000D33A9" w:rsidP="00076D7D">
                  <w:pPr>
                    <w:rPr>
                      <w:rFonts w:cstheme="minorHAnsi"/>
                    </w:rPr>
                  </w:pPr>
                  <w:r w:rsidRPr="004727D2">
                    <w:rPr>
                      <w:sz w:val="24"/>
                    </w:rPr>
                    <w:t>SH</w:t>
                  </w:r>
                </w:p>
                <w:p w14:paraId="1D8D1A1A" w14:textId="7E04CFD4" w:rsidR="000D33A9" w:rsidRPr="004727D2" w:rsidRDefault="000D33A9" w:rsidP="00076D7D">
                  <w:pPr>
                    <w:rPr>
                      <w:rFonts w:cstheme="minorHAnsi"/>
                      <w:lang w:val="en-CA"/>
                    </w:rPr>
                  </w:pPr>
                </w:p>
              </w:tc>
              <w:tc>
                <w:tcPr>
                  <w:tcW w:w="1353" w:type="dxa"/>
                  <w:vAlign w:val="center"/>
                </w:tcPr>
                <w:p w14:paraId="492F0BD2" w14:textId="77777777" w:rsidR="000D33A9" w:rsidRPr="004727D2" w:rsidRDefault="000D33A9" w:rsidP="00076D7D">
                  <w:pPr>
                    <w:rPr>
                      <w:rFonts w:cstheme="minorHAnsi"/>
                    </w:rPr>
                  </w:pPr>
                  <w:r w:rsidRPr="004727D2">
                    <w:rPr>
                      <w:sz w:val="24"/>
                    </w:rPr>
                    <w:t>Nt</w:t>
                  </w:r>
                </w:p>
              </w:tc>
              <w:tc>
                <w:tcPr>
                  <w:tcW w:w="615" w:type="dxa"/>
                </w:tcPr>
                <w:p w14:paraId="2CE54FDB" w14:textId="1ABFF37B" w:rsidR="000D33A9" w:rsidRPr="004727D2" w:rsidRDefault="000D33A9" w:rsidP="00076D7D">
                  <w:pPr>
                    <w:rPr>
                      <w:rFonts w:cstheme="minorHAnsi"/>
                    </w:rPr>
                  </w:pPr>
                  <w:r w:rsidRPr="004727D2">
                    <w:t>28</w:t>
                  </w:r>
                </w:p>
              </w:tc>
              <w:tc>
                <w:tcPr>
                  <w:tcW w:w="440" w:type="dxa"/>
                </w:tcPr>
                <w:p w14:paraId="743552DB" w14:textId="50EC6629" w:rsidR="000D33A9" w:rsidRPr="004727D2" w:rsidRDefault="000D33A9" w:rsidP="00076D7D">
                  <w:pPr>
                    <w:rPr>
                      <w:rFonts w:cstheme="minorHAnsi"/>
                    </w:rPr>
                  </w:pPr>
                  <w:r w:rsidRPr="004727D2">
                    <w:t>12</w:t>
                  </w:r>
                </w:p>
              </w:tc>
              <w:tc>
                <w:tcPr>
                  <w:tcW w:w="440" w:type="dxa"/>
                </w:tcPr>
                <w:p w14:paraId="3CB894A5" w14:textId="181820BE" w:rsidR="000D33A9" w:rsidRPr="004727D2" w:rsidRDefault="000D33A9" w:rsidP="00076D7D">
                  <w:pPr>
                    <w:rPr>
                      <w:rFonts w:cstheme="minorHAnsi"/>
                    </w:rPr>
                  </w:pPr>
                  <w:r w:rsidRPr="004727D2">
                    <w:t>16</w:t>
                  </w:r>
                </w:p>
              </w:tc>
              <w:tc>
                <w:tcPr>
                  <w:tcW w:w="396" w:type="dxa"/>
                </w:tcPr>
                <w:p w14:paraId="102B45CD" w14:textId="70ACD770" w:rsidR="000D33A9" w:rsidRPr="004727D2" w:rsidRDefault="000D33A9" w:rsidP="00076D7D">
                  <w:pPr>
                    <w:rPr>
                      <w:rFonts w:cstheme="minorHAnsi"/>
                    </w:rPr>
                  </w:pPr>
                  <w:r w:rsidRPr="004727D2">
                    <w:t>0</w:t>
                  </w:r>
                </w:p>
              </w:tc>
              <w:tc>
                <w:tcPr>
                  <w:tcW w:w="615" w:type="dxa"/>
                </w:tcPr>
                <w:p w14:paraId="6721845D" w14:textId="22DB73F3" w:rsidR="000D33A9" w:rsidRPr="004727D2" w:rsidRDefault="000D33A9" w:rsidP="00076D7D">
                  <w:pPr>
                    <w:rPr>
                      <w:rFonts w:cstheme="minorHAnsi"/>
                    </w:rPr>
                  </w:pPr>
                  <w:r w:rsidRPr="004727D2">
                    <w:t>23</w:t>
                  </w:r>
                </w:p>
              </w:tc>
              <w:tc>
                <w:tcPr>
                  <w:tcW w:w="447" w:type="dxa"/>
                </w:tcPr>
                <w:p w14:paraId="0BDFDB26" w14:textId="57FBF05E" w:rsidR="000D33A9" w:rsidRPr="004727D2" w:rsidRDefault="000D33A9" w:rsidP="00076D7D">
                  <w:pPr>
                    <w:rPr>
                      <w:rFonts w:cstheme="minorHAnsi"/>
                    </w:rPr>
                  </w:pPr>
                  <w:r w:rsidRPr="004727D2">
                    <w:t>8</w:t>
                  </w:r>
                </w:p>
              </w:tc>
              <w:tc>
                <w:tcPr>
                  <w:tcW w:w="543" w:type="dxa"/>
                </w:tcPr>
                <w:p w14:paraId="25E701D8" w14:textId="77411DBD" w:rsidR="000D33A9" w:rsidRPr="004727D2" w:rsidRDefault="000D33A9" w:rsidP="00076D7D">
                  <w:pPr>
                    <w:rPr>
                      <w:rFonts w:cstheme="minorHAnsi"/>
                    </w:rPr>
                  </w:pPr>
                  <w:r w:rsidRPr="004727D2">
                    <w:t>15</w:t>
                  </w:r>
                </w:p>
              </w:tc>
              <w:tc>
                <w:tcPr>
                  <w:tcW w:w="407" w:type="dxa"/>
                </w:tcPr>
                <w:p w14:paraId="2A3E886C" w14:textId="181EC277" w:rsidR="000D33A9" w:rsidRPr="004727D2" w:rsidRDefault="000D33A9" w:rsidP="00076D7D">
                  <w:pPr>
                    <w:rPr>
                      <w:rFonts w:cstheme="minorHAnsi"/>
                    </w:rPr>
                  </w:pPr>
                  <w:r w:rsidRPr="004727D2">
                    <w:t>0</w:t>
                  </w:r>
                </w:p>
              </w:tc>
              <w:tc>
                <w:tcPr>
                  <w:tcW w:w="653" w:type="dxa"/>
                </w:tcPr>
                <w:p w14:paraId="3C045F9E" w14:textId="31417427" w:rsidR="000D33A9" w:rsidRPr="004727D2" w:rsidRDefault="000D33A9" w:rsidP="00076D7D">
                  <w:pPr>
                    <w:rPr>
                      <w:rFonts w:cstheme="minorHAnsi"/>
                    </w:rPr>
                  </w:pPr>
                  <w:r w:rsidRPr="004727D2">
                    <w:t>23</w:t>
                  </w:r>
                </w:p>
              </w:tc>
              <w:tc>
                <w:tcPr>
                  <w:tcW w:w="462" w:type="dxa"/>
                </w:tcPr>
                <w:p w14:paraId="0ED4F5B6" w14:textId="3711C2C0" w:rsidR="000D33A9" w:rsidRPr="004727D2" w:rsidRDefault="000D33A9" w:rsidP="00076D7D">
                  <w:pPr>
                    <w:rPr>
                      <w:rFonts w:cstheme="minorHAnsi"/>
                    </w:rPr>
                  </w:pPr>
                  <w:r w:rsidRPr="004727D2">
                    <w:t>6</w:t>
                  </w:r>
                </w:p>
              </w:tc>
              <w:tc>
                <w:tcPr>
                  <w:tcW w:w="462" w:type="dxa"/>
                </w:tcPr>
                <w:p w14:paraId="1AE2FB45" w14:textId="3F691DA3" w:rsidR="000D33A9" w:rsidRPr="004727D2" w:rsidRDefault="000D33A9" w:rsidP="00076D7D">
                  <w:pPr>
                    <w:rPr>
                      <w:rFonts w:cstheme="minorHAnsi"/>
                    </w:rPr>
                  </w:pPr>
                  <w:r w:rsidRPr="004727D2">
                    <w:t>17</w:t>
                  </w:r>
                </w:p>
              </w:tc>
              <w:tc>
                <w:tcPr>
                  <w:tcW w:w="383" w:type="dxa"/>
                </w:tcPr>
                <w:p w14:paraId="10CE49BB" w14:textId="3EA2C08B" w:rsidR="000D33A9" w:rsidRPr="004727D2" w:rsidRDefault="000D33A9" w:rsidP="00076D7D">
                  <w:pPr>
                    <w:rPr>
                      <w:rFonts w:cstheme="minorHAnsi"/>
                    </w:rPr>
                  </w:pPr>
                  <w:r w:rsidRPr="004727D2">
                    <w:t>0</w:t>
                  </w:r>
                </w:p>
              </w:tc>
              <w:tc>
                <w:tcPr>
                  <w:tcW w:w="632" w:type="dxa"/>
                </w:tcPr>
                <w:p w14:paraId="54EF3F3C" w14:textId="12AB47AA" w:rsidR="000D33A9" w:rsidRPr="004727D2" w:rsidRDefault="000D33A9" w:rsidP="00076D7D">
                  <w:pPr>
                    <w:rPr>
                      <w:rFonts w:cstheme="minorHAnsi"/>
                    </w:rPr>
                  </w:pPr>
                  <w:r w:rsidRPr="004727D2">
                    <w:t>47</w:t>
                  </w:r>
                </w:p>
              </w:tc>
              <w:tc>
                <w:tcPr>
                  <w:tcW w:w="1289" w:type="dxa"/>
                </w:tcPr>
                <w:p w14:paraId="7959B264" w14:textId="4FE8F95B" w:rsidR="000D33A9" w:rsidRPr="004727D2" w:rsidRDefault="000D33A9" w:rsidP="00076D7D">
                  <w:pPr>
                    <w:rPr>
                      <w:rFonts w:cstheme="minorHAnsi"/>
                    </w:rPr>
                  </w:pPr>
                  <w:r w:rsidRPr="004727D2">
                    <w:t>19</w:t>
                  </w:r>
                </w:p>
              </w:tc>
              <w:tc>
                <w:tcPr>
                  <w:tcW w:w="462" w:type="dxa"/>
                </w:tcPr>
                <w:p w14:paraId="011D9F1E" w14:textId="37B30588" w:rsidR="000D33A9" w:rsidRPr="004727D2" w:rsidRDefault="000D33A9" w:rsidP="00076D7D">
                  <w:pPr>
                    <w:rPr>
                      <w:rFonts w:cstheme="minorHAnsi"/>
                    </w:rPr>
                  </w:pPr>
                  <w:r w:rsidRPr="004727D2">
                    <w:t>28</w:t>
                  </w:r>
                </w:p>
              </w:tc>
              <w:tc>
                <w:tcPr>
                  <w:tcW w:w="393" w:type="dxa"/>
                </w:tcPr>
                <w:p w14:paraId="686DEDE1" w14:textId="69E7F457" w:rsidR="000D33A9" w:rsidRPr="004727D2" w:rsidRDefault="000D33A9" w:rsidP="00076D7D">
                  <w:pPr>
                    <w:rPr>
                      <w:rFonts w:cstheme="minorHAnsi"/>
                    </w:rPr>
                  </w:pPr>
                  <w:r w:rsidRPr="004727D2">
                    <w:t>0</w:t>
                  </w:r>
                </w:p>
              </w:tc>
              <w:tc>
                <w:tcPr>
                  <w:tcW w:w="615" w:type="dxa"/>
                  <w:vAlign w:val="bottom"/>
                </w:tcPr>
                <w:p w14:paraId="5C4BC27B" w14:textId="1F4DB8B8" w:rsidR="000D33A9" w:rsidRPr="004727D2" w:rsidRDefault="000D33A9" w:rsidP="00076D7D">
                  <w:pPr>
                    <w:rPr>
                      <w:rFonts w:cstheme="minorHAnsi"/>
                    </w:rPr>
                  </w:pPr>
                  <w:r w:rsidRPr="004727D2">
                    <w:t>31</w:t>
                  </w:r>
                </w:p>
              </w:tc>
              <w:tc>
                <w:tcPr>
                  <w:tcW w:w="464" w:type="dxa"/>
                  <w:vAlign w:val="bottom"/>
                </w:tcPr>
                <w:p w14:paraId="6170C3A5" w14:textId="03B41FF9" w:rsidR="000D33A9" w:rsidRPr="004727D2" w:rsidRDefault="000D33A9" w:rsidP="00076D7D">
                  <w:pPr>
                    <w:rPr>
                      <w:rFonts w:cstheme="minorHAnsi"/>
                    </w:rPr>
                  </w:pPr>
                  <w:r w:rsidRPr="004727D2">
                    <w:t>8</w:t>
                  </w:r>
                </w:p>
              </w:tc>
              <w:tc>
                <w:tcPr>
                  <w:tcW w:w="1289" w:type="dxa"/>
                  <w:vAlign w:val="bottom"/>
                </w:tcPr>
                <w:p w14:paraId="3E0E7E69" w14:textId="303B3E9E" w:rsidR="000D33A9" w:rsidRPr="004727D2" w:rsidRDefault="000D33A9" w:rsidP="00076D7D">
                  <w:pPr>
                    <w:rPr>
                      <w:rFonts w:cstheme="minorHAnsi"/>
                    </w:rPr>
                  </w:pPr>
                  <w:r w:rsidRPr="004727D2">
                    <w:t>23</w:t>
                  </w:r>
                </w:p>
              </w:tc>
              <w:tc>
                <w:tcPr>
                  <w:tcW w:w="381" w:type="dxa"/>
                  <w:vAlign w:val="bottom"/>
                </w:tcPr>
                <w:p w14:paraId="4D146A72" w14:textId="6BDDFED9" w:rsidR="000D33A9" w:rsidRPr="004727D2" w:rsidRDefault="000D33A9" w:rsidP="00076D7D">
                  <w:pPr>
                    <w:rPr>
                      <w:rFonts w:cstheme="minorHAnsi"/>
                    </w:rPr>
                  </w:pPr>
                  <w:r w:rsidRPr="004727D2">
                    <w:t>0</w:t>
                  </w:r>
                </w:p>
              </w:tc>
              <w:tc>
                <w:tcPr>
                  <w:tcW w:w="1222" w:type="dxa"/>
                  <w:vMerge w:val="restart"/>
                </w:tcPr>
                <w:p w14:paraId="14283B86" w14:textId="2361C7CE" w:rsidR="000D33A9" w:rsidRPr="004727D2" w:rsidRDefault="00A46144" w:rsidP="005847AE">
                  <w:pPr>
                    <w:jc w:val="center"/>
                    <w:rPr>
                      <w:rFonts w:cstheme="minorHAnsi"/>
                    </w:rPr>
                  </w:pPr>
                  <w:r w:rsidRPr="004727D2">
                    <w:t>40</w:t>
                  </w:r>
                </w:p>
                <w:p w14:paraId="23446B43" w14:textId="7D9F1794" w:rsidR="000D33A9" w:rsidRPr="004727D2" w:rsidRDefault="000D33A9" w:rsidP="005847AE">
                  <w:pPr>
                    <w:jc w:val="center"/>
                    <w:rPr>
                      <w:rFonts w:cstheme="minorHAnsi"/>
                      <w:lang w:val="en-CA"/>
                    </w:rPr>
                  </w:pPr>
                </w:p>
              </w:tc>
              <w:tc>
                <w:tcPr>
                  <w:tcW w:w="1197" w:type="dxa"/>
                  <w:vMerge w:val="restart"/>
                </w:tcPr>
                <w:p w14:paraId="403DB5AC" w14:textId="77777777" w:rsidR="000D33A9" w:rsidRPr="004727D2" w:rsidRDefault="000D33A9" w:rsidP="005847AE">
                  <w:pPr>
                    <w:jc w:val="center"/>
                    <w:rPr>
                      <w:rFonts w:cstheme="minorHAnsi"/>
                    </w:rPr>
                  </w:pPr>
                  <w:r w:rsidRPr="004727D2">
                    <w:t>42,7</w:t>
                  </w:r>
                </w:p>
                <w:p w14:paraId="1A6F6D04" w14:textId="5B587569" w:rsidR="000D33A9" w:rsidRPr="004727D2" w:rsidRDefault="000D33A9" w:rsidP="005847AE">
                  <w:pPr>
                    <w:jc w:val="center"/>
                    <w:rPr>
                      <w:rFonts w:cstheme="minorHAnsi"/>
                      <w:lang w:val="en-CA"/>
                    </w:rPr>
                  </w:pPr>
                </w:p>
                <w:p w14:paraId="12D3A6A2" w14:textId="6B9D25AB" w:rsidR="000D33A9" w:rsidRPr="004727D2" w:rsidRDefault="000D33A9" w:rsidP="005847AE">
                  <w:pPr>
                    <w:jc w:val="center"/>
                    <w:rPr>
                      <w:rFonts w:cstheme="minorHAnsi"/>
                      <w:lang w:val="en-CA"/>
                    </w:rPr>
                  </w:pPr>
                </w:p>
              </w:tc>
              <w:tc>
                <w:tcPr>
                  <w:tcW w:w="988" w:type="dxa"/>
                  <w:vMerge w:val="restart"/>
                </w:tcPr>
                <w:p w14:paraId="79D087F6" w14:textId="77777777" w:rsidR="000D33A9" w:rsidRPr="004727D2" w:rsidRDefault="000D33A9" w:rsidP="005847AE">
                  <w:pPr>
                    <w:jc w:val="center"/>
                    <w:rPr>
                      <w:rFonts w:cstheme="minorHAnsi"/>
                    </w:rPr>
                  </w:pPr>
                  <w:r w:rsidRPr="004727D2">
                    <w:t>37</w:t>
                  </w:r>
                </w:p>
                <w:p w14:paraId="4FFCE0DA" w14:textId="06BAF9E0" w:rsidR="000D33A9" w:rsidRPr="004727D2" w:rsidRDefault="000D33A9" w:rsidP="005847AE">
                  <w:pPr>
                    <w:jc w:val="center"/>
                    <w:rPr>
                      <w:rFonts w:cstheme="minorHAnsi"/>
                      <w:lang w:val="en-CA"/>
                    </w:rPr>
                  </w:pPr>
                </w:p>
                <w:p w14:paraId="5CAC5EA8" w14:textId="4E10B774" w:rsidR="000D33A9" w:rsidRPr="004727D2" w:rsidRDefault="000D33A9" w:rsidP="005847AE">
                  <w:pPr>
                    <w:jc w:val="center"/>
                    <w:rPr>
                      <w:rFonts w:cstheme="minorHAnsi"/>
                      <w:lang w:val="en-CA"/>
                    </w:rPr>
                  </w:pPr>
                </w:p>
              </w:tc>
              <w:tc>
                <w:tcPr>
                  <w:tcW w:w="1269" w:type="dxa"/>
                  <w:vMerge w:val="restart"/>
                </w:tcPr>
                <w:p w14:paraId="05288651" w14:textId="77777777" w:rsidR="000D33A9" w:rsidRPr="004727D2" w:rsidRDefault="000D33A9" w:rsidP="005847AE">
                  <w:pPr>
                    <w:jc w:val="center"/>
                    <w:rPr>
                      <w:rFonts w:cstheme="minorHAnsi"/>
                    </w:rPr>
                  </w:pPr>
                  <w:r w:rsidRPr="004727D2">
                    <w:t>0,2647</w:t>
                  </w:r>
                </w:p>
                <w:p w14:paraId="7EB58559" w14:textId="725AB601" w:rsidR="000D33A9" w:rsidRPr="004727D2" w:rsidRDefault="000D33A9" w:rsidP="005847AE">
                  <w:pPr>
                    <w:jc w:val="center"/>
                    <w:rPr>
                      <w:rFonts w:cstheme="minorHAnsi"/>
                      <w:lang w:val="en-CA"/>
                    </w:rPr>
                  </w:pPr>
                </w:p>
                <w:p w14:paraId="5BB829A6" w14:textId="1D052E8A" w:rsidR="000D33A9" w:rsidRPr="004727D2" w:rsidRDefault="000D33A9" w:rsidP="005847AE">
                  <w:pPr>
                    <w:jc w:val="center"/>
                    <w:rPr>
                      <w:rFonts w:cstheme="minorHAnsi"/>
                      <w:lang w:val="en-CA"/>
                    </w:rPr>
                  </w:pPr>
                </w:p>
              </w:tc>
              <w:tc>
                <w:tcPr>
                  <w:tcW w:w="1268" w:type="dxa"/>
                  <w:vMerge w:val="restart"/>
                </w:tcPr>
                <w:p w14:paraId="684DC64F" w14:textId="58691E6B" w:rsidR="000D33A9" w:rsidRPr="004727D2" w:rsidRDefault="00A46144" w:rsidP="005847AE">
                  <w:pPr>
                    <w:jc w:val="center"/>
                    <w:rPr>
                      <w:rFonts w:cstheme="minorHAnsi"/>
                    </w:rPr>
                  </w:pPr>
                  <w:r w:rsidRPr="004727D2">
                    <w:t>1</w:t>
                  </w:r>
                  <w:r w:rsidR="00621BD8" w:rsidRPr="004727D2">
                    <w:t> </w:t>
                  </w:r>
                  <w:r w:rsidRPr="004727D2">
                    <w:t>119</w:t>
                  </w:r>
                </w:p>
                <w:p w14:paraId="0ABDBB04" w14:textId="6AD72671" w:rsidR="000D33A9" w:rsidRPr="004727D2" w:rsidRDefault="000D33A9" w:rsidP="005847AE">
                  <w:pPr>
                    <w:jc w:val="center"/>
                    <w:rPr>
                      <w:rFonts w:cstheme="minorHAnsi"/>
                      <w:lang w:val="en-CA"/>
                    </w:rPr>
                  </w:pPr>
                </w:p>
                <w:p w14:paraId="43229E3F" w14:textId="5AEAB3BC" w:rsidR="000D33A9" w:rsidRPr="004727D2" w:rsidRDefault="000D33A9" w:rsidP="005847AE">
                  <w:pPr>
                    <w:jc w:val="center"/>
                    <w:rPr>
                      <w:rFonts w:cstheme="minorHAnsi"/>
                      <w:lang w:val="en-CA"/>
                    </w:rPr>
                  </w:pPr>
                </w:p>
              </w:tc>
            </w:tr>
            <w:tr w:rsidR="000D33A9" w:rsidRPr="004727D2" w14:paraId="7DE84E19" w14:textId="77777777" w:rsidTr="008E5F29">
              <w:tc>
                <w:tcPr>
                  <w:tcW w:w="1308" w:type="dxa"/>
                  <w:vMerge/>
                  <w:vAlign w:val="center"/>
                </w:tcPr>
                <w:p w14:paraId="65CFDB3C" w14:textId="205F313A" w:rsidR="000D33A9" w:rsidRPr="004727D2" w:rsidRDefault="000D33A9" w:rsidP="00076D7D">
                  <w:pPr>
                    <w:rPr>
                      <w:rFonts w:cstheme="minorHAnsi"/>
                      <w:lang w:val="en-CA"/>
                    </w:rPr>
                  </w:pPr>
                </w:p>
              </w:tc>
              <w:tc>
                <w:tcPr>
                  <w:tcW w:w="1353" w:type="dxa"/>
                  <w:vAlign w:val="center"/>
                </w:tcPr>
                <w:p w14:paraId="721A7CE3" w14:textId="77777777" w:rsidR="000D33A9" w:rsidRPr="004727D2" w:rsidRDefault="000D33A9" w:rsidP="00076D7D">
                  <w:pPr>
                    <w:rPr>
                      <w:rFonts w:cstheme="minorHAnsi"/>
                    </w:rPr>
                  </w:pPr>
                  <w:r w:rsidRPr="004727D2">
                    <w:rPr>
                      <w:color w:val="000000"/>
                      <w:sz w:val="24"/>
                    </w:rPr>
                    <w:t>Ont.</w:t>
                  </w:r>
                </w:p>
              </w:tc>
              <w:tc>
                <w:tcPr>
                  <w:tcW w:w="615" w:type="dxa"/>
                </w:tcPr>
                <w:p w14:paraId="7D360679" w14:textId="31D1C94B" w:rsidR="000D33A9" w:rsidRPr="004727D2" w:rsidRDefault="000D33A9" w:rsidP="00076D7D">
                  <w:pPr>
                    <w:rPr>
                      <w:rFonts w:cstheme="minorHAnsi"/>
                    </w:rPr>
                  </w:pPr>
                  <w:r w:rsidRPr="004727D2">
                    <w:t>0</w:t>
                  </w:r>
                </w:p>
              </w:tc>
              <w:tc>
                <w:tcPr>
                  <w:tcW w:w="440" w:type="dxa"/>
                </w:tcPr>
                <w:p w14:paraId="1CA35375" w14:textId="26E6FE18" w:rsidR="000D33A9" w:rsidRPr="004727D2" w:rsidRDefault="000D33A9" w:rsidP="00076D7D">
                  <w:pPr>
                    <w:rPr>
                      <w:rFonts w:cstheme="minorHAnsi"/>
                      <w:lang w:val="en-CA"/>
                    </w:rPr>
                  </w:pPr>
                </w:p>
              </w:tc>
              <w:tc>
                <w:tcPr>
                  <w:tcW w:w="440" w:type="dxa"/>
                </w:tcPr>
                <w:p w14:paraId="40C580F4" w14:textId="36EFC1B5" w:rsidR="000D33A9" w:rsidRPr="004727D2" w:rsidRDefault="000D33A9" w:rsidP="00076D7D">
                  <w:pPr>
                    <w:rPr>
                      <w:rFonts w:cstheme="minorHAnsi"/>
                      <w:lang w:val="en-CA"/>
                    </w:rPr>
                  </w:pPr>
                </w:p>
              </w:tc>
              <w:tc>
                <w:tcPr>
                  <w:tcW w:w="396" w:type="dxa"/>
                </w:tcPr>
                <w:p w14:paraId="73F0D51F" w14:textId="64B961F4" w:rsidR="000D33A9" w:rsidRPr="004727D2" w:rsidRDefault="000D33A9" w:rsidP="00076D7D">
                  <w:pPr>
                    <w:rPr>
                      <w:rFonts w:cstheme="minorHAnsi"/>
                      <w:lang w:val="en-CA"/>
                    </w:rPr>
                  </w:pPr>
                </w:p>
              </w:tc>
              <w:tc>
                <w:tcPr>
                  <w:tcW w:w="615" w:type="dxa"/>
                </w:tcPr>
                <w:p w14:paraId="792D0736" w14:textId="6F170ACC" w:rsidR="000D33A9" w:rsidRPr="004727D2" w:rsidRDefault="000D33A9" w:rsidP="00076D7D">
                  <w:pPr>
                    <w:rPr>
                      <w:rFonts w:cstheme="minorHAnsi"/>
                    </w:rPr>
                  </w:pPr>
                  <w:r w:rsidRPr="004727D2">
                    <w:t>5</w:t>
                  </w:r>
                </w:p>
              </w:tc>
              <w:tc>
                <w:tcPr>
                  <w:tcW w:w="447" w:type="dxa"/>
                </w:tcPr>
                <w:p w14:paraId="4F7A93AF" w14:textId="62061D75" w:rsidR="000D33A9" w:rsidRPr="004727D2" w:rsidRDefault="000D33A9" w:rsidP="00076D7D">
                  <w:pPr>
                    <w:rPr>
                      <w:rFonts w:cstheme="minorHAnsi"/>
                    </w:rPr>
                  </w:pPr>
                  <w:r w:rsidRPr="004727D2">
                    <w:t>1</w:t>
                  </w:r>
                </w:p>
              </w:tc>
              <w:tc>
                <w:tcPr>
                  <w:tcW w:w="543" w:type="dxa"/>
                </w:tcPr>
                <w:p w14:paraId="2C807E29" w14:textId="1FA4FA55" w:rsidR="000D33A9" w:rsidRPr="004727D2" w:rsidRDefault="000D33A9" w:rsidP="00076D7D">
                  <w:pPr>
                    <w:rPr>
                      <w:rFonts w:cstheme="minorHAnsi"/>
                    </w:rPr>
                  </w:pPr>
                  <w:r w:rsidRPr="004727D2">
                    <w:t>0</w:t>
                  </w:r>
                </w:p>
              </w:tc>
              <w:tc>
                <w:tcPr>
                  <w:tcW w:w="407" w:type="dxa"/>
                </w:tcPr>
                <w:p w14:paraId="5874BFB6" w14:textId="172446C7" w:rsidR="000D33A9" w:rsidRPr="004727D2" w:rsidRDefault="000D33A9" w:rsidP="00076D7D">
                  <w:pPr>
                    <w:rPr>
                      <w:rFonts w:cstheme="minorHAnsi"/>
                    </w:rPr>
                  </w:pPr>
                  <w:r w:rsidRPr="004727D2">
                    <w:t>4</w:t>
                  </w:r>
                </w:p>
              </w:tc>
              <w:tc>
                <w:tcPr>
                  <w:tcW w:w="653" w:type="dxa"/>
                </w:tcPr>
                <w:p w14:paraId="11EB9AA3" w14:textId="04C17588" w:rsidR="000D33A9" w:rsidRPr="004727D2" w:rsidRDefault="000D33A9" w:rsidP="00076D7D">
                  <w:pPr>
                    <w:rPr>
                      <w:rFonts w:cstheme="minorHAnsi"/>
                    </w:rPr>
                  </w:pPr>
                  <w:r w:rsidRPr="004727D2">
                    <w:t>5</w:t>
                  </w:r>
                </w:p>
              </w:tc>
              <w:tc>
                <w:tcPr>
                  <w:tcW w:w="462" w:type="dxa"/>
                </w:tcPr>
                <w:p w14:paraId="169819D0" w14:textId="0CC69E81" w:rsidR="000D33A9" w:rsidRPr="004727D2" w:rsidRDefault="000D33A9" w:rsidP="00076D7D">
                  <w:pPr>
                    <w:rPr>
                      <w:rFonts w:cstheme="minorHAnsi"/>
                    </w:rPr>
                  </w:pPr>
                  <w:r w:rsidRPr="004727D2">
                    <w:t>2</w:t>
                  </w:r>
                </w:p>
              </w:tc>
              <w:tc>
                <w:tcPr>
                  <w:tcW w:w="462" w:type="dxa"/>
                </w:tcPr>
                <w:p w14:paraId="6422F5AF" w14:textId="3ABB61E7" w:rsidR="000D33A9" w:rsidRPr="004727D2" w:rsidRDefault="000D33A9" w:rsidP="00076D7D">
                  <w:pPr>
                    <w:rPr>
                      <w:rFonts w:cstheme="minorHAnsi"/>
                    </w:rPr>
                  </w:pPr>
                  <w:r w:rsidRPr="004727D2">
                    <w:t>0</w:t>
                  </w:r>
                </w:p>
              </w:tc>
              <w:tc>
                <w:tcPr>
                  <w:tcW w:w="383" w:type="dxa"/>
                </w:tcPr>
                <w:p w14:paraId="2C383276" w14:textId="41A7A6BF" w:rsidR="000D33A9" w:rsidRPr="004727D2" w:rsidRDefault="000D33A9" w:rsidP="00076D7D">
                  <w:pPr>
                    <w:rPr>
                      <w:rFonts w:cstheme="minorHAnsi"/>
                    </w:rPr>
                  </w:pPr>
                  <w:r w:rsidRPr="004727D2">
                    <w:t>3</w:t>
                  </w:r>
                </w:p>
              </w:tc>
              <w:tc>
                <w:tcPr>
                  <w:tcW w:w="632" w:type="dxa"/>
                </w:tcPr>
                <w:p w14:paraId="02F4A453" w14:textId="0295A7D1" w:rsidR="000D33A9" w:rsidRPr="004727D2" w:rsidRDefault="000D33A9" w:rsidP="00076D7D">
                  <w:pPr>
                    <w:rPr>
                      <w:rFonts w:cstheme="minorHAnsi"/>
                    </w:rPr>
                  </w:pPr>
                  <w:r w:rsidRPr="004727D2">
                    <w:t>1</w:t>
                  </w:r>
                </w:p>
              </w:tc>
              <w:tc>
                <w:tcPr>
                  <w:tcW w:w="1289" w:type="dxa"/>
                </w:tcPr>
                <w:p w14:paraId="7E50B441" w14:textId="4253BA38" w:rsidR="000D33A9" w:rsidRPr="004727D2" w:rsidRDefault="000D33A9" w:rsidP="00076D7D">
                  <w:pPr>
                    <w:rPr>
                      <w:rFonts w:cstheme="minorHAnsi"/>
                    </w:rPr>
                  </w:pPr>
                  <w:r w:rsidRPr="004727D2">
                    <w:t>1</w:t>
                  </w:r>
                </w:p>
              </w:tc>
              <w:tc>
                <w:tcPr>
                  <w:tcW w:w="462" w:type="dxa"/>
                </w:tcPr>
                <w:p w14:paraId="792012FB" w14:textId="211BC027" w:rsidR="000D33A9" w:rsidRPr="004727D2" w:rsidRDefault="000D33A9" w:rsidP="00076D7D">
                  <w:pPr>
                    <w:rPr>
                      <w:rFonts w:cstheme="minorHAnsi"/>
                    </w:rPr>
                  </w:pPr>
                  <w:r w:rsidRPr="004727D2">
                    <w:t>0</w:t>
                  </w:r>
                </w:p>
              </w:tc>
              <w:tc>
                <w:tcPr>
                  <w:tcW w:w="393" w:type="dxa"/>
                </w:tcPr>
                <w:p w14:paraId="5E851135" w14:textId="40A75F6D" w:rsidR="000D33A9" w:rsidRPr="004727D2" w:rsidRDefault="000D33A9" w:rsidP="00076D7D">
                  <w:pPr>
                    <w:rPr>
                      <w:rFonts w:cstheme="minorHAnsi"/>
                    </w:rPr>
                  </w:pPr>
                  <w:r w:rsidRPr="004727D2">
                    <w:t>0</w:t>
                  </w:r>
                </w:p>
              </w:tc>
              <w:tc>
                <w:tcPr>
                  <w:tcW w:w="615" w:type="dxa"/>
                  <w:vAlign w:val="bottom"/>
                </w:tcPr>
                <w:p w14:paraId="31F1F8FE" w14:textId="3E86C7AA" w:rsidR="000D33A9" w:rsidRPr="004727D2" w:rsidRDefault="000D33A9" w:rsidP="00076D7D">
                  <w:pPr>
                    <w:rPr>
                      <w:rFonts w:cstheme="minorHAnsi"/>
                    </w:rPr>
                  </w:pPr>
                  <w:r w:rsidRPr="004727D2">
                    <w:rPr>
                      <w:color w:val="000000"/>
                    </w:rPr>
                    <w:t>0</w:t>
                  </w:r>
                </w:p>
              </w:tc>
              <w:tc>
                <w:tcPr>
                  <w:tcW w:w="464" w:type="dxa"/>
                  <w:vAlign w:val="bottom"/>
                </w:tcPr>
                <w:p w14:paraId="2AEA00D7" w14:textId="53A68FE9" w:rsidR="000D33A9" w:rsidRPr="004727D2" w:rsidRDefault="000D33A9" w:rsidP="00076D7D">
                  <w:pPr>
                    <w:rPr>
                      <w:rFonts w:cstheme="minorHAnsi"/>
                    </w:rPr>
                  </w:pPr>
                  <w:r w:rsidRPr="004727D2">
                    <w:rPr>
                      <w:color w:val="000000"/>
                    </w:rPr>
                    <w:t>0</w:t>
                  </w:r>
                </w:p>
              </w:tc>
              <w:tc>
                <w:tcPr>
                  <w:tcW w:w="1289" w:type="dxa"/>
                  <w:vAlign w:val="bottom"/>
                </w:tcPr>
                <w:p w14:paraId="6E2F0667" w14:textId="37EBBE9A" w:rsidR="000D33A9" w:rsidRPr="004727D2" w:rsidRDefault="000D33A9" w:rsidP="00076D7D">
                  <w:pPr>
                    <w:rPr>
                      <w:rFonts w:cstheme="minorHAnsi"/>
                    </w:rPr>
                  </w:pPr>
                  <w:r w:rsidRPr="004727D2">
                    <w:rPr>
                      <w:color w:val="000000"/>
                    </w:rPr>
                    <w:t>0</w:t>
                  </w:r>
                </w:p>
              </w:tc>
              <w:tc>
                <w:tcPr>
                  <w:tcW w:w="381" w:type="dxa"/>
                  <w:vAlign w:val="bottom"/>
                </w:tcPr>
                <w:p w14:paraId="1D159681" w14:textId="69FBF56E" w:rsidR="000D33A9" w:rsidRPr="004727D2" w:rsidRDefault="000D33A9" w:rsidP="00076D7D">
                  <w:pPr>
                    <w:rPr>
                      <w:rFonts w:cstheme="minorHAnsi"/>
                    </w:rPr>
                  </w:pPr>
                  <w:r w:rsidRPr="004727D2">
                    <w:rPr>
                      <w:color w:val="000000"/>
                    </w:rPr>
                    <w:t>0</w:t>
                  </w:r>
                </w:p>
              </w:tc>
              <w:tc>
                <w:tcPr>
                  <w:tcW w:w="1222" w:type="dxa"/>
                  <w:vMerge/>
                </w:tcPr>
                <w:p w14:paraId="603B9AB8" w14:textId="43119259" w:rsidR="000D33A9" w:rsidRPr="004727D2" w:rsidRDefault="000D33A9" w:rsidP="005847AE">
                  <w:pPr>
                    <w:jc w:val="center"/>
                    <w:rPr>
                      <w:rFonts w:cstheme="minorHAnsi"/>
                      <w:lang w:val="en-CA"/>
                    </w:rPr>
                  </w:pPr>
                </w:p>
              </w:tc>
              <w:tc>
                <w:tcPr>
                  <w:tcW w:w="1197" w:type="dxa"/>
                  <w:vMerge/>
                </w:tcPr>
                <w:p w14:paraId="69AB6619" w14:textId="7128AB3A" w:rsidR="000D33A9" w:rsidRPr="004727D2" w:rsidRDefault="000D33A9" w:rsidP="005847AE">
                  <w:pPr>
                    <w:jc w:val="center"/>
                    <w:rPr>
                      <w:rFonts w:cstheme="minorHAnsi"/>
                      <w:lang w:val="en-CA"/>
                    </w:rPr>
                  </w:pPr>
                </w:p>
              </w:tc>
              <w:tc>
                <w:tcPr>
                  <w:tcW w:w="988" w:type="dxa"/>
                  <w:vMerge/>
                </w:tcPr>
                <w:p w14:paraId="6F78C471" w14:textId="5BB2EA3A" w:rsidR="000D33A9" w:rsidRPr="004727D2" w:rsidRDefault="000D33A9" w:rsidP="005847AE">
                  <w:pPr>
                    <w:jc w:val="center"/>
                    <w:rPr>
                      <w:rFonts w:cstheme="minorHAnsi"/>
                      <w:lang w:val="en-CA"/>
                    </w:rPr>
                  </w:pPr>
                </w:p>
              </w:tc>
              <w:tc>
                <w:tcPr>
                  <w:tcW w:w="1269" w:type="dxa"/>
                  <w:vMerge/>
                </w:tcPr>
                <w:p w14:paraId="07150A75" w14:textId="0D90C028" w:rsidR="000D33A9" w:rsidRPr="004727D2" w:rsidRDefault="000D33A9" w:rsidP="005847AE">
                  <w:pPr>
                    <w:jc w:val="center"/>
                    <w:rPr>
                      <w:rFonts w:cstheme="minorHAnsi"/>
                      <w:lang w:val="en-CA"/>
                    </w:rPr>
                  </w:pPr>
                </w:p>
              </w:tc>
              <w:tc>
                <w:tcPr>
                  <w:tcW w:w="1268" w:type="dxa"/>
                  <w:vMerge/>
                </w:tcPr>
                <w:p w14:paraId="4D3ED117" w14:textId="63DB1F54" w:rsidR="000D33A9" w:rsidRPr="004727D2" w:rsidRDefault="000D33A9" w:rsidP="005847AE">
                  <w:pPr>
                    <w:jc w:val="center"/>
                    <w:rPr>
                      <w:rFonts w:cstheme="minorHAnsi"/>
                      <w:lang w:val="en-CA"/>
                    </w:rPr>
                  </w:pPr>
                </w:p>
              </w:tc>
            </w:tr>
            <w:tr w:rsidR="000D33A9" w:rsidRPr="004727D2" w14:paraId="011B0961" w14:textId="77777777" w:rsidTr="008E5F29">
              <w:tc>
                <w:tcPr>
                  <w:tcW w:w="1308" w:type="dxa"/>
                  <w:vMerge/>
                  <w:vAlign w:val="center"/>
                </w:tcPr>
                <w:p w14:paraId="540900C1" w14:textId="13215BD4" w:rsidR="000D33A9" w:rsidRPr="004727D2" w:rsidRDefault="000D33A9" w:rsidP="00076D7D">
                  <w:pPr>
                    <w:rPr>
                      <w:rFonts w:cstheme="minorHAnsi"/>
                      <w:lang w:val="en-CA"/>
                    </w:rPr>
                  </w:pPr>
                </w:p>
              </w:tc>
              <w:tc>
                <w:tcPr>
                  <w:tcW w:w="1353" w:type="dxa"/>
                  <w:vAlign w:val="center"/>
                </w:tcPr>
                <w:p w14:paraId="786EC6B3" w14:textId="77777777" w:rsidR="000D33A9" w:rsidRPr="004727D2" w:rsidRDefault="000D33A9" w:rsidP="00076D7D">
                  <w:pPr>
                    <w:rPr>
                      <w:rFonts w:cstheme="minorHAnsi"/>
                    </w:rPr>
                  </w:pPr>
                  <w:proofErr w:type="spellStart"/>
                  <w:r w:rsidRPr="004727D2">
                    <w:rPr>
                      <w:sz w:val="24"/>
                    </w:rPr>
                    <w:t>Qc</w:t>
                  </w:r>
                  <w:proofErr w:type="spellEnd"/>
                </w:p>
              </w:tc>
              <w:tc>
                <w:tcPr>
                  <w:tcW w:w="615" w:type="dxa"/>
                </w:tcPr>
                <w:p w14:paraId="4CC9B205" w14:textId="58240169" w:rsidR="000D33A9" w:rsidRPr="004727D2" w:rsidRDefault="000D33A9" w:rsidP="00076D7D">
                  <w:pPr>
                    <w:rPr>
                      <w:rFonts w:cstheme="minorHAnsi"/>
                    </w:rPr>
                  </w:pPr>
                  <w:r w:rsidRPr="004727D2">
                    <w:t>5</w:t>
                  </w:r>
                </w:p>
              </w:tc>
              <w:tc>
                <w:tcPr>
                  <w:tcW w:w="440" w:type="dxa"/>
                </w:tcPr>
                <w:p w14:paraId="70BF405B" w14:textId="7856F7B3" w:rsidR="000D33A9" w:rsidRPr="004727D2" w:rsidRDefault="000D33A9" w:rsidP="00076D7D">
                  <w:pPr>
                    <w:rPr>
                      <w:rFonts w:cstheme="minorHAnsi"/>
                    </w:rPr>
                  </w:pPr>
                  <w:r w:rsidRPr="004727D2">
                    <w:t>1</w:t>
                  </w:r>
                </w:p>
              </w:tc>
              <w:tc>
                <w:tcPr>
                  <w:tcW w:w="440" w:type="dxa"/>
                </w:tcPr>
                <w:p w14:paraId="7414DB64" w14:textId="3B699712" w:rsidR="000D33A9" w:rsidRPr="004727D2" w:rsidRDefault="000D33A9" w:rsidP="00076D7D">
                  <w:pPr>
                    <w:rPr>
                      <w:rFonts w:cstheme="minorHAnsi"/>
                    </w:rPr>
                  </w:pPr>
                  <w:r w:rsidRPr="004727D2">
                    <w:t>4</w:t>
                  </w:r>
                </w:p>
              </w:tc>
              <w:tc>
                <w:tcPr>
                  <w:tcW w:w="396" w:type="dxa"/>
                </w:tcPr>
                <w:p w14:paraId="5F3180BD" w14:textId="5CD56FEB" w:rsidR="000D33A9" w:rsidRPr="004727D2" w:rsidRDefault="000D33A9" w:rsidP="00076D7D">
                  <w:pPr>
                    <w:rPr>
                      <w:rFonts w:cstheme="minorHAnsi"/>
                    </w:rPr>
                  </w:pPr>
                  <w:r w:rsidRPr="004727D2">
                    <w:t>0</w:t>
                  </w:r>
                </w:p>
              </w:tc>
              <w:tc>
                <w:tcPr>
                  <w:tcW w:w="615" w:type="dxa"/>
                </w:tcPr>
                <w:p w14:paraId="0924C4C8" w14:textId="3A07C9ED" w:rsidR="000D33A9" w:rsidRPr="004727D2" w:rsidRDefault="000D33A9" w:rsidP="00076D7D">
                  <w:pPr>
                    <w:rPr>
                      <w:rFonts w:cstheme="minorHAnsi"/>
                    </w:rPr>
                  </w:pPr>
                  <w:r w:rsidRPr="004727D2">
                    <w:rPr>
                      <w:color w:val="FF0000"/>
                    </w:rPr>
                    <w:t>11</w:t>
                  </w:r>
                </w:p>
              </w:tc>
              <w:tc>
                <w:tcPr>
                  <w:tcW w:w="447" w:type="dxa"/>
                </w:tcPr>
                <w:p w14:paraId="629DD245" w14:textId="79693CDE" w:rsidR="000D33A9" w:rsidRPr="004727D2" w:rsidRDefault="000D33A9" w:rsidP="00076D7D">
                  <w:pPr>
                    <w:rPr>
                      <w:rFonts w:cstheme="minorHAnsi"/>
                    </w:rPr>
                  </w:pPr>
                  <w:r w:rsidRPr="004727D2">
                    <w:t>2</w:t>
                  </w:r>
                </w:p>
              </w:tc>
              <w:tc>
                <w:tcPr>
                  <w:tcW w:w="543" w:type="dxa"/>
                </w:tcPr>
                <w:p w14:paraId="5B9881F3" w14:textId="7FE5B6D9" w:rsidR="000D33A9" w:rsidRPr="004727D2" w:rsidRDefault="00A46144" w:rsidP="00076D7D">
                  <w:pPr>
                    <w:rPr>
                      <w:rFonts w:cstheme="minorHAnsi"/>
                    </w:rPr>
                  </w:pPr>
                  <w:r w:rsidRPr="004727D2">
                    <w:rPr>
                      <w:color w:val="FF0000"/>
                    </w:rPr>
                    <w:t>9</w:t>
                  </w:r>
                </w:p>
              </w:tc>
              <w:tc>
                <w:tcPr>
                  <w:tcW w:w="407" w:type="dxa"/>
                </w:tcPr>
                <w:p w14:paraId="04BE1BCD" w14:textId="2392BAD7" w:rsidR="000D33A9" w:rsidRPr="004727D2" w:rsidRDefault="000D33A9" w:rsidP="00076D7D">
                  <w:pPr>
                    <w:rPr>
                      <w:rFonts w:cstheme="minorHAnsi"/>
                    </w:rPr>
                  </w:pPr>
                  <w:r w:rsidRPr="004727D2">
                    <w:t>0</w:t>
                  </w:r>
                </w:p>
              </w:tc>
              <w:tc>
                <w:tcPr>
                  <w:tcW w:w="653" w:type="dxa"/>
                </w:tcPr>
                <w:p w14:paraId="0C3D36C2" w14:textId="57B4C055" w:rsidR="000D33A9" w:rsidRPr="004727D2" w:rsidRDefault="000D33A9" w:rsidP="00076D7D">
                  <w:pPr>
                    <w:rPr>
                      <w:rFonts w:cstheme="minorHAnsi"/>
                    </w:rPr>
                  </w:pPr>
                  <w:r w:rsidRPr="004727D2">
                    <w:t>7</w:t>
                  </w:r>
                </w:p>
              </w:tc>
              <w:tc>
                <w:tcPr>
                  <w:tcW w:w="462" w:type="dxa"/>
                </w:tcPr>
                <w:p w14:paraId="236A5532" w14:textId="4C4359A4" w:rsidR="000D33A9" w:rsidRPr="004727D2" w:rsidRDefault="000D33A9" w:rsidP="00076D7D">
                  <w:pPr>
                    <w:rPr>
                      <w:rFonts w:cstheme="minorHAnsi"/>
                    </w:rPr>
                  </w:pPr>
                  <w:r w:rsidRPr="004727D2">
                    <w:t>3</w:t>
                  </w:r>
                </w:p>
              </w:tc>
              <w:tc>
                <w:tcPr>
                  <w:tcW w:w="462" w:type="dxa"/>
                </w:tcPr>
                <w:p w14:paraId="415312CA" w14:textId="4ED2BD79" w:rsidR="000D33A9" w:rsidRPr="004727D2" w:rsidRDefault="000D33A9" w:rsidP="00076D7D">
                  <w:pPr>
                    <w:rPr>
                      <w:rFonts w:cstheme="minorHAnsi"/>
                    </w:rPr>
                  </w:pPr>
                  <w:r w:rsidRPr="004727D2">
                    <w:t>4</w:t>
                  </w:r>
                </w:p>
              </w:tc>
              <w:tc>
                <w:tcPr>
                  <w:tcW w:w="383" w:type="dxa"/>
                </w:tcPr>
                <w:p w14:paraId="2B04AEFE" w14:textId="05BB9D15" w:rsidR="000D33A9" w:rsidRPr="004727D2" w:rsidRDefault="000D33A9" w:rsidP="00076D7D">
                  <w:pPr>
                    <w:rPr>
                      <w:rFonts w:cstheme="minorHAnsi"/>
                    </w:rPr>
                  </w:pPr>
                  <w:r w:rsidRPr="004727D2">
                    <w:t>0</w:t>
                  </w:r>
                </w:p>
              </w:tc>
              <w:tc>
                <w:tcPr>
                  <w:tcW w:w="632" w:type="dxa"/>
                </w:tcPr>
                <w:p w14:paraId="6DBA176B" w14:textId="7004A878" w:rsidR="000D33A9" w:rsidRPr="004727D2" w:rsidRDefault="000D33A9" w:rsidP="00076D7D">
                  <w:pPr>
                    <w:rPr>
                      <w:rFonts w:cstheme="minorHAnsi"/>
                    </w:rPr>
                  </w:pPr>
                  <w:r w:rsidRPr="004727D2">
                    <w:t>7</w:t>
                  </w:r>
                </w:p>
              </w:tc>
              <w:tc>
                <w:tcPr>
                  <w:tcW w:w="1289" w:type="dxa"/>
                </w:tcPr>
                <w:p w14:paraId="17215936" w14:textId="7DBFF58E" w:rsidR="000D33A9" w:rsidRPr="004727D2" w:rsidRDefault="000D33A9" w:rsidP="00076D7D">
                  <w:pPr>
                    <w:rPr>
                      <w:rFonts w:cstheme="minorHAnsi"/>
                      <w:color w:val="FF0000"/>
                    </w:rPr>
                  </w:pPr>
                  <w:r w:rsidRPr="004727D2">
                    <w:t>2</w:t>
                  </w:r>
                </w:p>
              </w:tc>
              <w:tc>
                <w:tcPr>
                  <w:tcW w:w="462" w:type="dxa"/>
                </w:tcPr>
                <w:p w14:paraId="75683179" w14:textId="483C536E" w:rsidR="000D33A9" w:rsidRPr="004727D2" w:rsidRDefault="000D33A9" w:rsidP="00076D7D">
                  <w:pPr>
                    <w:rPr>
                      <w:rFonts w:cstheme="minorHAnsi"/>
                      <w:color w:val="FF0000"/>
                    </w:rPr>
                  </w:pPr>
                  <w:r w:rsidRPr="004727D2">
                    <w:t>3</w:t>
                  </w:r>
                </w:p>
              </w:tc>
              <w:tc>
                <w:tcPr>
                  <w:tcW w:w="393" w:type="dxa"/>
                </w:tcPr>
                <w:p w14:paraId="393EEC63" w14:textId="4D596CC4" w:rsidR="000D33A9" w:rsidRPr="004727D2" w:rsidRDefault="000D33A9" w:rsidP="00076D7D">
                  <w:pPr>
                    <w:rPr>
                      <w:rFonts w:cstheme="minorHAnsi"/>
                    </w:rPr>
                  </w:pPr>
                  <w:r w:rsidRPr="004727D2">
                    <w:t>2</w:t>
                  </w:r>
                </w:p>
              </w:tc>
              <w:tc>
                <w:tcPr>
                  <w:tcW w:w="615" w:type="dxa"/>
                  <w:vAlign w:val="bottom"/>
                </w:tcPr>
                <w:p w14:paraId="3DFF6E80" w14:textId="020374DA" w:rsidR="000D33A9" w:rsidRPr="004727D2" w:rsidRDefault="000D33A9" w:rsidP="00076D7D">
                  <w:pPr>
                    <w:rPr>
                      <w:rFonts w:cstheme="minorHAnsi"/>
                    </w:rPr>
                  </w:pPr>
                  <w:r w:rsidRPr="004727D2">
                    <w:rPr>
                      <w:color w:val="000000"/>
                    </w:rPr>
                    <w:t>6</w:t>
                  </w:r>
                </w:p>
              </w:tc>
              <w:tc>
                <w:tcPr>
                  <w:tcW w:w="464" w:type="dxa"/>
                  <w:vAlign w:val="bottom"/>
                </w:tcPr>
                <w:p w14:paraId="0B3F0ADB" w14:textId="59A67449" w:rsidR="000D33A9" w:rsidRPr="004727D2" w:rsidRDefault="000D33A9" w:rsidP="00076D7D">
                  <w:pPr>
                    <w:rPr>
                      <w:rFonts w:cstheme="minorHAnsi"/>
                    </w:rPr>
                  </w:pPr>
                  <w:r w:rsidRPr="004727D2">
                    <w:rPr>
                      <w:color w:val="000000"/>
                    </w:rPr>
                    <w:t>1</w:t>
                  </w:r>
                </w:p>
              </w:tc>
              <w:tc>
                <w:tcPr>
                  <w:tcW w:w="1289" w:type="dxa"/>
                  <w:vAlign w:val="bottom"/>
                </w:tcPr>
                <w:p w14:paraId="0C902BAF" w14:textId="61C7EAFD" w:rsidR="000D33A9" w:rsidRPr="004727D2" w:rsidRDefault="000D33A9" w:rsidP="00076D7D">
                  <w:pPr>
                    <w:rPr>
                      <w:rFonts w:cstheme="minorHAnsi"/>
                    </w:rPr>
                  </w:pPr>
                  <w:r w:rsidRPr="004727D2">
                    <w:rPr>
                      <w:color w:val="000000"/>
                    </w:rPr>
                    <w:t>2</w:t>
                  </w:r>
                </w:p>
              </w:tc>
              <w:tc>
                <w:tcPr>
                  <w:tcW w:w="381" w:type="dxa"/>
                  <w:vAlign w:val="bottom"/>
                </w:tcPr>
                <w:p w14:paraId="11E88DED" w14:textId="4D8ECDEA" w:rsidR="000D33A9" w:rsidRPr="004727D2" w:rsidRDefault="000D33A9" w:rsidP="00076D7D">
                  <w:pPr>
                    <w:rPr>
                      <w:rFonts w:cstheme="minorHAnsi"/>
                    </w:rPr>
                  </w:pPr>
                  <w:r w:rsidRPr="004727D2">
                    <w:rPr>
                      <w:color w:val="000000"/>
                    </w:rPr>
                    <w:t>3</w:t>
                  </w:r>
                </w:p>
              </w:tc>
              <w:tc>
                <w:tcPr>
                  <w:tcW w:w="1222" w:type="dxa"/>
                  <w:vMerge/>
                </w:tcPr>
                <w:p w14:paraId="21997D2A" w14:textId="73CFD6DE" w:rsidR="000D33A9" w:rsidRPr="004727D2" w:rsidRDefault="000D33A9" w:rsidP="005847AE">
                  <w:pPr>
                    <w:jc w:val="center"/>
                    <w:rPr>
                      <w:rFonts w:cstheme="minorHAnsi"/>
                      <w:lang w:val="en-CA"/>
                    </w:rPr>
                  </w:pPr>
                </w:p>
              </w:tc>
              <w:tc>
                <w:tcPr>
                  <w:tcW w:w="1197" w:type="dxa"/>
                  <w:vMerge/>
                </w:tcPr>
                <w:p w14:paraId="1863735A" w14:textId="385F249D" w:rsidR="000D33A9" w:rsidRPr="004727D2" w:rsidRDefault="000D33A9" w:rsidP="005847AE">
                  <w:pPr>
                    <w:jc w:val="center"/>
                    <w:rPr>
                      <w:rFonts w:cstheme="minorHAnsi"/>
                      <w:lang w:val="en-CA"/>
                    </w:rPr>
                  </w:pPr>
                </w:p>
              </w:tc>
              <w:tc>
                <w:tcPr>
                  <w:tcW w:w="988" w:type="dxa"/>
                  <w:vMerge/>
                </w:tcPr>
                <w:p w14:paraId="3A4CF4ED" w14:textId="5F2AF091" w:rsidR="000D33A9" w:rsidRPr="004727D2" w:rsidRDefault="000D33A9" w:rsidP="005847AE">
                  <w:pPr>
                    <w:jc w:val="center"/>
                    <w:rPr>
                      <w:rFonts w:cstheme="minorHAnsi"/>
                      <w:lang w:val="en-CA"/>
                    </w:rPr>
                  </w:pPr>
                </w:p>
              </w:tc>
              <w:tc>
                <w:tcPr>
                  <w:tcW w:w="1269" w:type="dxa"/>
                  <w:vMerge/>
                </w:tcPr>
                <w:p w14:paraId="355CE889" w14:textId="4EDF5CE5" w:rsidR="000D33A9" w:rsidRPr="004727D2" w:rsidRDefault="000D33A9" w:rsidP="005847AE">
                  <w:pPr>
                    <w:jc w:val="center"/>
                    <w:rPr>
                      <w:rFonts w:cstheme="minorHAnsi"/>
                      <w:lang w:val="en-CA"/>
                    </w:rPr>
                  </w:pPr>
                </w:p>
              </w:tc>
              <w:tc>
                <w:tcPr>
                  <w:tcW w:w="1268" w:type="dxa"/>
                  <w:vMerge/>
                </w:tcPr>
                <w:p w14:paraId="4851B1B3" w14:textId="4FF2A48E" w:rsidR="000D33A9" w:rsidRPr="004727D2" w:rsidRDefault="000D33A9" w:rsidP="005847AE">
                  <w:pPr>
                    <w:jc w:val="center"/>
                    <w:rPr>
                      <w:rFonts w:cstheme="minorHAnsi"/>
                      <w:lang w:val="en-CA"/>
                    </w:rPr>
                  </w:pPr>
                </w:p>
              </w:tc>
            </w:tr>
            <w:tr w:rsidR="004727D2" w:rsidRPr="004727D2" w14:paraId="2400664E" w14:textId="77777777" w:rsidTr="000D33A9">
              <w:tc>
                <w:tcPr>
                  <w:tcW w:w="1308" w:type="dxa"/>
                  <w:vMerge w:val="restart"/>
                  <w:shd w:val="clear" w:color="auto" w:fill="FFF5E1"/>
                  <w:vAlign w:val="center"/>
                </w:tcPr>
                <w:p w14:paraId="0543908E" w14:textId="753BADA1" w:rsidR="000D33A9" w:rsidRPr="004727D2" w:rsidRDefault="000D33A9" w:rsidP="00076D7D">
                  <w:pPr>
                    <w:rPr>
                      <w:rFonts w:cstheme="minorHAnsi"/>
                    </w:rPr>
                  </w:pPr>
                  <w:r w:rsidRPr="004727D2">
                    <w:rPr>
                      <w:sz w:val="24"/>
                    </w:rPr>
                    <w:t>DV</w:t>
                  </w:r>
                </w:p>
              </w:tc>
              <w:tc>
                <w:tcPr>
                  <w:tcW w:w="1353" w:type="dxa"/>
                  <w:shd w:val="clear" w:color="auto" w:fill="FFF5E1"/>
                  <w:vAlign w:val="center"/>
                </w:tcPr>
                <w:p w14:paraId="0C0D418D" w14:textId="77777777" w:rsidR="000D33A9" w:rsidRPr="004727D2" w:rsidRDefault="000D33A9" w:rsidP="00076D7D">
                  <w:pPr>
                    <w:rPr>
                      <w:rFonts w:cstheme="minorHAnsi"/>
                    </w:rPr>
                  </w:pPr>
                  <w:r w:rsidRPr="004727D2">
                    <w:rPr>
                      <w:sz w:val="24"/>
                    </w:rPr>
                    <w:t>T.N.</w:t>
                  </w:r>
                  <w:r w:rsidRPr="004727D2">
                    <w:rPr>
                      <w:sz w:val="24"/>
                    </w:rPr>
                    <w:noBreakHyphen/>
                    <w:t>O.</w:t>
                  </w:r>
                </w:p>
              </w:tc>
              <w:tc>
                <w:tcPr>
                  <w:tcW w:w="615" w:type="dxa"/>
                  <w:shd w:val="clear" w:color="auto" w:fill="FFF5E1"/>
                </w:tcPr>
                <w:p w14:paraId="73987267" w14:textId="0333772C" w:rsidR="000D33A9" w:rsidRPr="004727D2" w:rsidRDefault="000D33A9" w:rsidP="00076D7D">
                  <w:pPr>
                    <w:rPr>
                      <w:rFonts w:cstheme="minorHAnsi"/>
                    </w:rPr>
                  </w:pPr>
                  <w:r w:rsidRPr="004727D2">
                    <w:t>0</w:t>
                  </w:r>
                </w:p>
              </w:tc>
              <w:tc>
                <w:tcPr>
                  <w:tcW w:w="440" w:type="dxa"/>
                  <w:shd w:val="clear" w:color="auto" w:fill="FFF5E1"/>
                </w:tcPr>
                <w:p w14:paraId="3A69D27C" w14:textId="686F7C91" w:rsidR="000D33A9" w:rsidRPr="004727D2" w:rsidRDefault="000D33A9" w:rsidP="00076D7D">
                  <w:pPr>
                    <w:rPr>
                      <w:rFonts w:cstheme="minorHAnsi"/>
                    </w:rPr>
                  </w:pPr>
                  <w:r w:rsidRPr="004727D2">
                    <w:t>0</w:t>
                  </w:r>
                </w:p>
              </w:tc>
              <w:tc>
                <w:tcPr>
                  <w:tcW w:w="440" w:type="dxa"/>
                  <w:shd w:val="clear" w:color="auto" w:fill="FFF5E1"/>
                </w:tcPr>
                <w:p w14:paraId="08BCAED9" w14:textId="180ABF9D" w:rsidR="000D33A9" w:rsidRPr="004727D2" w:rsidRDefault="000D33A9" w:rsidP="00076D7D">
                  <w:pPr>
                    <w:rPr>
                      <w:rFonts w:cstheme="minorHAnsi"/>
                    </w:rPr>
                  </w:pPr>
                  <w:r w:rsidRPr="004727D2">
                    <w:t>0</w:t>
                  </w:r>
                </w:p>
              </w:tc>
              <w:tc>
                <w:tcPr>
                  <w:tcW w:w="396" w:type="dxa"/>
                  <w:shd w:val="clear" w:color="auto" w:fill="FFF5E1"/>
                </w:tcPr>
                <w:p w14:paraId="498C7F77" w14:textId="6F65BAF5" w:rsidR="000D33A9" w:rsidRPr="004727D2" w:rsidRDefault="000D33A9" w:rsidP="00076D7D">
                  <w:pPr>
                    <w:rPr>
                      <w:rFonts w:cstheme="minorHAnsi"/>
                    </w:rPr>
                  </w:pPr>
                  <w:r w:rsidRPr="004727D2">
                    <w:t>0</w:t>
                  </w:r>
                </w:p>
              </w:tc>
              <w:tc>
                <w:tcPr>
                  <w:tcW w:w="615" w:type="dxa"/>
                  <w:shd w:val="clear" w:color="auto" w:fill="FFF5E1"/>
                </w:tcPr>
                <w:p w14:paraId="2E02E0C2" w14:textId="4F16829A" w:rsidR="000D33A9" w:rsidRPr="004727D2" w:rsidRDefault="000D33A9" w:rsidP="00076D7D">
                  <w:pPr>
                    <w:rPr>
                      <w:rFonts w:cstheme="minorHAnsi"/>
                    </w:rPr>
                  </w:pPr>
                  <w:r w:rsidRPr="004727D2">
                    <w:t>0</w:t>
                  </w:r>
                </w:p>
              </w:tc>
              <w:tc>
                <w:tcPr>
                  <w:tcW w:w="447" w:type="dxa"/>
                  <w:shd w:val="clear" w:color="auto" w:fill="FFF5E1"/>
                </w:tcPr>
                <w:p w14:paraId="3F7534DD" w14:textId="2D9D2623" w:rsidR="000D33A9" w:rsidRPr="004727D2" w:rsidRDefault="000D33A9" w:rsidP="00076D7D">
                  <w:pPr>
                    <w:rPr>
                      <w:rFonts w:cstheme="minorHAnsi"/>
                    </w:rPr>
                  </w:pPr>
                  <w:r w:rsidRPr="004727D2">
                    <w:t>0</w:t>
                  </w:r>
                </w:p>
              </w:tc>
              <w:tc>
                <w:tcPr>
                  <w:tcW w:w="543" w:type="dxa"/>
                  <w:shd w:val="clear" w:color="auto" w:fill="FFF5E1"/>
                </w:tcPr>
                <w:p w14:paraId="0E79D994" w14:textId="00CCDE8A" w:rsidR="000D33A9" w:rsidRPr="004727D2" w:rsidRDefault="000D33A9" w:rsidP="00076D7D">
                  <w:pPr>
                    <w:rPr>
                      <w:rFonts w:cstheme="minorHAnsi"/>
                    </w:rPr>
                  </w:pPr>
                  <w:r w:rsidRPr="004727D2">
                    <w:t>0</w:t>
                  </w:r>
                </w:p>
              </w:tc>
              <w:tc>
                <w:tcPr>
                  <w:tcW w:w="407" w:type="dxa"/>
                  <w:shd w:val="clear" w:color="auto" w:fill="FFF5E1"/>
                </w:tcPr>
                <w:p w14:paraId="739CCDB1" w14:textId="4E821518" w:rsidR="000D33A9" w:rsidRPr="004727D2" w:rsidRDefault="000D33A9" w:rsidP="00076D7D">
                  <w:pPr>
                    <w:rPr>
                      <w:rFonts w:cstheme="minorHAnsi"/>
                    </w:rPr>
                  </w:pPr>
                  <w:r w:rsidRPr="004727D2">
                    <w:t>0</w:t>
                  </w:r>
                </w:p>
              </w:tc>
              <w:tc>
                <w:tcPr>
                  <w:tcW w:w="653" w:type="dxa"/>
                  <w:shd w:val="clear" w:color="auto" w:fill="FFF5E1"/>
                </w:tcPr>
                <w:p w14:paraId="618BF1B7" w14:textId="0985E51B" w:rsidR="000D33A9" w:rsidRPr="004727D2" w:rsidRDefault="000D33A9" w:rsidP="00076D7D">
                  <w:pPr>
                    <w:rPr>
                      <w:rFonts w:cstheme="minorHAnsi"/>
                    </w:rPr>
                  </w:pPr>
                  <w:r w:rsidRPr="004727D2">
                    <w:t>0</w:t>
                  </w:r>
                </w:p>
              </w:tc>
              <w:tc>
                <w:tcPr>
                  <w:tcW w:w="462" w:type="dxa"/>
                  <w:shd w:val="clear" w:color="auto" w:fill="FFF5E1"/>
                </w:tcPr>
                <w:p w14:paraId="50C4E168" w14:textId="70B2F24E" w:rsidR="000D33A9" w:rsidRPr="004727D2" w:rsidRDefault="000D33A9" w:rsidP="00076D7D">
                  <w:pPr>
                    <w:rPr>
                      <w:rFonts w:cstheme="minorHAnsi"/>
                    </w:rPr>
                  </w:pPr>
                  <w:r w:rsidRPr="004727D2">
                    <w:t>0</w:t>
                  </w:r>
                </w:p>
              </w:tc>
              <w:tc>
                <w:tcPr>
                  <w:tcW w:w="462" w:type="dxa"/>
                  <w:shd w:val="clear" w:color="auto" w:fill="FFF5E1"/>
                </w:tcPr>
                <w:p w14:paraId="2C082A26" w14:textId="1C068EB4" w:rsidR="000D33A9" w:rsidRPr="004727D2" w:rsidRDefault="000D33A9" w:rsidP="00076D7D">
                  <w:pPr>
                    <w:rPr>
                      <w:rFonts w:cstheme="minorHAnsi"/>
                    </w:rPr>
                  </w:pPr>
                  <w:r w:rsidRPr="004727D2">
                    <w:t>0</w:t>
                  </w:r>
                </w:p>
              </w:tc>
              <w:tc>
                <w:tcPr>
                  <w:tcW w:w="383" w:type="dxa"/>
                  <w:shd w:val="clear" w:color="auto" w:fill="FFF5E1"/>
                </w:tcPr>
                <w:p w14:paraId="5045C5B3" w14:textId="429D4650" w:rsidR="000D33A9" w:rsidRPr="004727D2" w:rsidRDefault="000D33A9" w:rsidP="00076D7D">
                  <w:pPr>
                    <w:rPr>
                      <w:rFonts w:cstheme="minorHAnsi"/>
                    </w:rPr>
                  </w:pPr>
                  <w:r w:rsidRPr="004727D2">
                    <w:t>0</w:t>
                  </w:r>
                </w:p>
              </w:tc>
              <w:tc>
                <w:tcPr>
                  <w:tcW w:w="632" w:type="dxa"/>
                  <w:shd w:val="clear" w:color="auto" w:fill="FFF5E1"/>
                </w:tcPr>
                <w:p w14:paraId="1FBE5253" w14:textId="7AAE71D1" w:rsidR="000D33A9" w:rsidRPr="004727D2" w:rsidRDefault="000D33A9" w:rsidP="00076D7D">
                  <w:pPr>
                    <w:rPr>
                      <w:rFonts w:cstheme="minorHAnsi"/>
                    </w:rPr>
                  </w:pPr>
                  <w:r w:rsidRPr="004727D2">
                    <w:t>0</w:t>
                  </w:r>
                </w:p>
              </w:tc>
              <w:tc>
                <w:tcPr>
                  <w:tcW w:w="1289" w:type="dxa"/>
                  <w:shd w:val="clear" w:color="auto" w:fill="FFF5E1"/>
                </w:tcPr>
                <w:p w14:paraId="6368FC03" w14:textId="11515E3B" w:rsidR="000D33A9" w:rsidRPr="004727D2" w:rsidRDefault="000D33A9" w:rsidP="00076D7D">
                  <w:pPr>
                    <w:rPr>
                      <w:rFonts w:cstheme="minorHAnsi"/>
                    </w:rPr>
                  </w:pPr>
                  <w:r w:rsidRPr="004727D2">
                    <w:t>0</w:t>
                  </w:r>
                </w:p>
              </w:tc>
              <w:tc>
                <w:tcPr>
                  <w:tcW w:w="462" w:type="dxa"/>
                  <w:shd w:val="clear" w:color="auto" w:fill="FFF5E1"/>
                </w:tcPr>
                <w:p w14:paraId="4D98F254" w14:textId="7998C849" w:rsidR="000D33A9" w:rsidRPr="004727D2" w:rsidRDefault="000D33A9" w:rsidP="00076D7D">
                  <w:pPr>
                    <w:rPr>
                      <w:rFonts w:cstheme="minorHAnsi"/>
                    </w:rPr>
                  </w:pPr>
                  <w:r w:rsidRPr="004727D2">
                    <w:t>0</w:t>
                  </w:r>
                </w:p>
              </w:tc>
              <w:tc>
                <w:tcPr>
                  <w:tcW w:w="393" w:type="dxa"/>
                  <w:shd w:val="clear" w:color="auto" w:fill="FFF5E1"/>
                </w:tcPr>
                <w:p w14:paraId="7F95684A" w14:textId="754883F7" w:rsidR="000D33A9" w:rsidRPr="004727D2" w:rsidRDefault="000D33A9" w:rsidP="00076D7D">
                  <w:pPr>
                    <w:rPr>
                      <w:rFonts w:cstheme="minorHAnsi"/>
                    </w:rPr>
                  </w:pPr>
                  <w:r w:rsidRPr="004727D2">
                    <w:t>0</w:t>
                  </w:r>
                </w:p>
              </w:tc>
              <w:tc>
                <w:tcPr>
                  <w:tcW w:w="615" w:type="dxa"/>
                  <w:shd w:val="clear" w:color="auto" w:fill="FFF5E1"/>
                  <w:vAlign w:val="bottom"/>
                </w:tcPr>
                <w:p w14:paraId="21CECEAE" w14:textId="7A7E7A52" w:rsidR="000D33A9" w:rsidRPr="004727D2" w:rsidRDefault="000D33A9" w:rsidP="00076D7D">
                  <w:pPr>
                    <w:rPr>
                      <w:rFonts w:cstheme="minorHAnsi"/>
                    </w:rPr>
                  </w:pPr>
                  <w:r w:rsidRPr="004727D2">
                    <w:rPr>
                      <w:color w:val="000000"/>
                    </w:rPr>
                    <w:t>0</w:t>
                  </w:r>
                </w:p>
              </w:tc>
              <w:tc>
                <w:tcPr>
                  <w:tcW w:w="464" w:type="dxa"/>
                  <w:shd w:val="clear" w:color="auto" w:fill="FFF5E1"/>
                  <w:vAlign w:val="bottom"/>
                </w:tcPr>
                <w:p w14:paraId="15DB9CFD" w14:textId="6127A6B4" w:rsidR="000D33A9" w:rsidRPr="004727D2" w:rsidRDefault="000D33A9" w:rsidP="00076D7D">
                  <w:pPr>
                    <w:rPr>
                      <w:rFonts w:cstheme="minorHAnsi"/>
                    </w:rPr>
                  </w:pPr>
                  <w:r w:rsidRPr="004727D2">
                    <w:rPr>
                      <w:color w:val="000000"/>
                    </w:rPr>
                    <w:t>0</w:t>
                  </w:r>
                </w:p>
              </w:tc>
              <w:tc>
                <w:tcPr>
                  <w:tcW w:w="1289" w:type="dxa"/>
                  <w:shd w:val="clear" w:color="auto" w:fill="FFF5E1"/>
                  <w:vAlign w:val="bottom"/>
                </w:tcPr>
                <w:p w14:paraId="25225D18" w14:textId="49333E9A" w:rsidR="000D33A9" w:rsidRPr="004727D2" w:rsidRDefault="000D33A9" w:rsidP="00076D7D">
                  <w:pPr>
                    <w:rPr>
                      <w:rFonts w:cstheme="minorHAnsi"/>
                    </w:rPr>
                  </w:pPr>
                  <w:r w:rsidRPr="004727D2">
                    <w:rPr>
                      <w:color w:val="000000"/>
                    </w:rPr>
                    <w:t>0</w:t>
                  </w:r>
                </w:p>
              </w:tc>
              <w:tc>
                <w:tcPr>
                  <w:tcW w:w="381" w:type="dxa"/>
                  <w:shd w:val="clear" w:color="auto" w:fill="FFF5E1"/>
                  <w:vAlign w:val="bottom"/>
                </w:tcPr>
                <w:p w14:paraId="325A2AA0" w14:textId="4DF57369" w:rsidR="000D33A9" w:rsidRPr="004727D2" w:rsidRDefault="000D33A9" w:rsidP="00076D7D">
                  <w:pPr>
                    <w:rPr>
                      <w:rFonts w:cstheme="minorHAnsi"/>
                    </w:rPr>
                  </w:pPr>
                  <w:r w:rsidRPr="004727D2">
                    <w:rPr>
                      <w:color w:val="000000"/>
                    </w:rPr>
                    <w:t>0</w:t>
                  </w:r>
                </w:p>
              </w:tc>
              <w:tc>
                <w:tcPr>
                  <w:tcW w:w="1222" w:type="dxa"/>
                  <w:vMerge w:val="restart"/>
                  <w:shd w:val="clear" w:color="auto" w:fill="FFF5E1"/>
                </w:tcPr>
                <w:p w14:paraId="31FCE7DC" w14:textId="77777777" w:rsidR="000D33A9" w:rsidRPr="004727D2" w:rsidRDefault="000D33A9" w:rsidP="005847AE">
                  <w:pPr>
                    <w:jc w:val="center"/>
                    <w:rPr>
                      <w:rFonts w:cstheme="minorHAnsi"/>
                    </w:rPr>
                  </w:pPr>
                  <w:r w:rsidRPr="004727D2">
                    <w:t>1,4</w:t>
                  </w:r>
                </w:p>
                <w:p w14:paraId="48220BD9" w14:textId="78FE28B5" w:rsidR="000D33A9" w:rsidRPr="004727D2" w:rsidRDefault="000D33A9" w:rsidP="005847AE">
                  <w:pPr>
                    <w:jc w:val="center"/>
                    <w:rPr>
                      <w:rFonts w:cstheme="minorHAnsi"/>
                      <w:lang w:val="en-CA"/>
                    </w:rPr>
                  </w:pPr>
                </w:p>
              </w:tc>
              <w:tc>
                <w:tcPr>
                  <w:tcW w:w="1197" w:type="dxa"/>
                  <w:vMerge w:val="restart"/>
                  <w:shd w:val="clear" w:color="auto" w:fill="FFF5E1"/>
                </w:tcPr>
                <w:p w14:paraId="34D13DFF" w14:textId="77777777" w:rsidR="000D33A9" w:rsidRPr="004727D2" w:rsidRDefault="000D33A9" w:rsidP="005847AE">
                  <w:pPr>
                    <w:jc w:val="center"/>
                    <w:rPr>
                      <w:rFonts w:cstheme="minorHAnsi"/>
                    </w:rPr>
                  </w:pPr>
                  <w:r w:rsidRPr="004727D2">
                    <w:t>1,0</w:t>
                  </w:r>
                </w:p>
                <w:p w14:paraId="5D2D67DC" w14:textId="496C99CB" w:rsidR="000D33A9" w:rsidRPr="004727D2" w:rsidRDefault="000D33A9" w:rsidP="005847AE">
                  <w:pPr>
                    <w:jc w:val="center"/>
                    <w:rPr>
                      <w:rFonts w:cstheme="minorHAnsi"/>
                      <w:lang w:val="en-CA"/>
                    </w:rPr>
                  </w:pPr>
                </w:p>
              </w:tc>
              <w:tc>
                <w:tcPr>
                  <w:tcW w:w="988" w:type="dxa"/>
                  <w:vMerge w:val="restart"/>
                  <w:shd w:val="clear" w:color="auto" w:fill="FFF5E1"/>
                </w:tcPr>
                <w:p w14:paraId="7129F413" w14:textId="77777777" w:rsidR="000D33A9" w:rsidRPr="004727D2" w:rsidRDefault="000D33A9" w:rsidP="005847AE">
                  <w:pPr>
                    <w:jc w:val="center"/>
                    <w:rPr>
                      <w:rFonts w:cstheme="minorHAnsi"/>
                    </w:rPr>
                  </w:pPr>
                  <w:r w:rsidRPr="004727D2">
                    <w:t>0</w:t>
                  </w:r>
                </w:p>
                <w:p w14:paraId="31F64F92" w14:textId="6654EC44" w:rsidR="000D33A9" w:rsidRPr="004727D2" w:rsidRDefault="000D33A9" w:rsidP="005847AE">
                  <w:pPr>
                    <w:jc w:val="center"/>
                    <w:rPr>
                      <w:rFonts w:cstheme="minorHAnsi"/>
                      <w:lang w:val="en-CA"/>
                    </w:rPr>
                  </w:pPr>
                </w:p>
              </w:tc>
              <w:tc>
                <w:tcPr>
                  <w:tcW w:w="1269" w:type="dxa"/>
                  <w:vMerge w:val="restart"/>
                  <w:shd w:val="clear" w:color="auto" w:fill="FFF5E1"/>
                </w:tcPr>
                <w:p w14:paraId="2C89146D" w14:textId="77777777" w:rsidR="000D33A9" w:rsidRPr="004727D2" w:rsidRDefault="000D33A9" w:rsidP="005847AE">
                  <w:pPr>
                    <w:jc w:val="center"/>
                    <w:rPr>
                      <w:rFonts w:cstheme="minorHAnsi"/>
                    </w:rPr>
                  </w:pPr>
                  <w:r w:rsidRPr="004727D2">
                    <w:t>S. O.</w:t>
                  </w:r>
                </w:p>
                <w:p w14:paraId="5157560D" w14:textId="62F8DFA4" w:rsidR="000D33A9" w:rsidRPr="004727D2" w:rsidRDefault="000D33A9" w:rsidP="005847AE">
                  <w:pPr>
                    <w:jc w:val="center"/>
                    <w:rPr>
                      <w:rFonts w:cstheme="minorHAnsi"/>
                      <w:lang w:val="en-CA"/>
                    </w:rPr>
                  </w:pPr>
                </w:p>
              </w:tc>
              <w:tc>
                <w:tcPr>
                  <w:tcW w:w="1268" w:type="dxa"/>
                  <w:vMerge w:val="restart"/>
                  <w:shd w:val="clear" w:color="auto" w:fill="FFF5E1"/>
                </w:tcPr>
                <w:p w14:paraId="7E2B662C" w14:textId="77777777" w:rsidR="000D33A9" w:rsidRPr="004727D2" w:rsidRDefault="000D33A9" w:rsidP="005847AE">
                  <w:pPr>
                    <w:jc w:val="center"/>
                    <w:rPr>
                      <w:rFonts w:cstheme="minorHAnsi"/>
                    </w:rPr>
                  </w:pPr>
                  <w:r w:rsidRPr="004727D2">
                    <w:t>161</w:t>
                  </w:r>
                </w:p>
                <w:p w14:paraId="1E8D0B8A" w14:textId="00A888D9" w:rsidR="000D33A9" w:rsidRPr="004727D2" w:rsidRDefault="000D33A9" w:rsidP="005847AE">
                  <w:pPr>
                    <w:jc w:val="center"/>
                    <w:rPr>
                      <w:rFonts w:cstheme="minorHAnsi"/>
                      <w:lang w:val="en-CA"/>
                    </w:rPr>
                  </w:pPr>
                </w:p>
              </w:tc>
            </w:tr>
            <w:tr w:rsidR="004727D2" w:rsidRPr="004727D2" w14:paraId="20833B4B" w14:textId="77777777" w:rsidTr="000D33A9">
              <w:tc>
                <w:tcPr>
                  <w:tcW w:w="1308" w:type="dxa"/>
                  <w:vMerge/>
                  <w:shd w:val="clear" w:color="auto" w:fill="FFF5E1"/>
                  <w:vAlign w:val="center"/>
                </w:tcPr>
                <w:p w14:paraId="3E618884" w14:textId="2B090D3F" w:rsidR="000D33A9" w:rsidRPr="004727D2" w:rsidRDefault="000D33A9" w:rsidP="00076D7D">
                  <w:pPr>
                    <w:rPr>
                      <w:rFonts w:cstheme="minorHAnsi"/>
                      <w:lang w:val="en-CA"/>
                    </w:rPr>
                  </w:pPr>
                </w:p>
              </w:tc>
              <w:tc>
                <w:tcPr>
                  <w:tcW w:w="1353" w:type="dxa"/>
                  <w:shd w:val="clear" w:color="auto" w:fill="FFF5E1"/>
                  <w:vAlign w:val="center"/>
                </w:tcPr>
                <w:p w14:paraId="3EBF030D" w14:textId="77777777" w:rsidR="000D33A9" w:rsidRPr="004727D2" w:rsidRDefault="000D33A9" w:rsidP="00076D7D">
                  <w:pPr>
                    <w:rPr>
                      <w:rFonts w:cstheme="minorHAnsi"/>
                    </w:rPr>
                  </w:pPr>
                  <w:r w:rsidRPr="004727D2">
                    <w:rPr>
                      <w:sz w:val="24"/>
                    </w:rPr>
                    <w:t>Nt</w:t>
                  </w:r>
                </w:p>
              </w:tc>
              <w:tc>
                <w:tcPr>
                  <w:tcW w:w="615" w:type="dxa"/>
                  <w:shd w:val="clear" w:color="auto" w:fill="FFF5E1"/>
                </w:tcPr>
                <w:p w14:paraId="40E4CE0F" w14:textId="2CC22970" w:rsidR="000D33A9" w:rsidRPr="004727D2" w:rsidRDefault="000D33A9" w:rsidP="00076D7D">
                  <w:pPr>
                    <w:rPr>
                      <w:rFonts w:cstheme="minorHAnsi"/>
                    </w:rPr>
                  </w:pPr>
                  <w:r w:rsidRPr="004727D2">
                    <w:t>3</w:t>
                  </w:r>
                </w:p>
              </w:tc>
              <w:tc>
                <w:tcPr>
                  <w:tcW w:w="440" w:type="dxa"/>
                  <w:shd w:val="clear" w:color="auto" w:fill="FFF5E1"/>
                </w:tcPr>
                <w:p w14:paraId="24C1E21A" w14:textId="2FBC7ED6" w:rsidR="000D33A9" w:rsidRPr="004727D2" w:rsidRDefault="000D33A9" w:rsidP="00076D7D">
                  <w:pPr>
                    <w:rPr>
                      <w:rFonts w:cstheme="minorHAnsi"/>
                    </w:rPr>
                  </w:pPr>
                  <w:r w:rsidRPr="004727D2">
                    <w:t>1</w:t>
                  </w:r>
                </w:p>
              </w:tc>
              <w:tc>
                <w:tcPr>
                  <w:tcW w:w="440" w:type="dxa"/>
                  <w:shd w:val="clear" w:color="auto" w:fill="FFF5E1"/>
                </w:tcPr>
                <w:p w14:paraId="3D0BD251" w14:textId="6D5AA6B7" w:rsidR="000D33A9" w:rsidRPr="004727D2" w:rsidRDefault="000D33A9" w:rsidP="00076D7D">
                  <w:pPr>
                    <w:rPr>
                      <w:rFonts w:cstheme="minorHAnsi"/>
                    </w:rPr>
                  </w:pPr>
                  <w:r w:rsidRPr="004727D2">
                    <w:t>2</w:t>
                  </w:r>
                </w:p>
              </w:tc>
              <w:tc>
                <w:tcPr>
                  <w:tcW w:w="396" w:type="dxa"/>
                  <w:shd w:val="clear" w:color="auto" w:fill="FFF5E1"/>
                </w:tcPr>
                <w:p w14:paraId="09904339" w14:textId="49BAA58E" w:rsidR="000D33A9" w:rsidRPr="004727D2" w:rsidRDefault="000D33A9" w:rsidP="00076D7D">
                  <w:pPr>
                    <w:rPr>
                      <w:rFonts w:cstheme="minorHAnsi"/>
                    </w:rPr>
                  </w:pPr>
                  <w:r w:rsidRPr="004727D2">
                    <w:t>0</w:t>
                  </w:r>
                </w:p>
              </w:tc>
              <w:tc>
                <w:tcPr>
                  <w:tcW w:w="615" w:type="dxa"/>
                  <w:shd w:val="clear" w:color="auto" w:fill="FFF5E1"/>
                </w:tcPr>
                <w:p w14:paraId="7E6F945B" w14:textId="6F702610" w:rsidR="000D33A9" w:rsidRPr="004727D2" w:rsidRDefault="000D33A9" w:rsidP="00076D7D">
                  <w:pPr>
                    <w:rPr>
                      <w:rFonts w:cstheme="minorHAnsi"/>
                    </w:rPr>
                  </w:pPr>
                  <w:r w:rsidRPr="004727D2">
                    <w:t>1</w:t>
                  </w:r>
                </w:p>
              </w:tc>
              <w:tc>
                <w:tcPr>
                  <w:tcW w:w="447" w:type="dxa"/>
                  <w:shd w:val="clear" w:color="auto" w:fill="FFF5E1"/>
                </w:tcPr>
                <w:p w14:paraId="199B5F2C" w14:textId="3C713224" w:rsidR="000D33A9" w:rsidRPr="004727D2" w:rsidRDefault="000D33A9" w:rsidP="00076D7D">
                  <w:pPr>
                    <w:rPr>
                      <w:rFonts w:cstheme="minorHAnsi"/>
                    </w:rPr>
                  </w:pPr>
                  <w:r w:rsidRPr="004727D2">
                    <w:t>0</w:t>
                  </w:r>
                </w:p>
              </w:tc>
              <w:tc>
                <w:tcPr>
                  <w:tcW w:w="543" w:type="dxa"/>
                  <w:shd w:val="clear" w:color="auto" w:fill="FFF5E1"/>
                </w:tcPr>
                <w:p w14:paraId="789ED50D" w14:textId="5D9D7282" w:rsidR="000D33A9" w:rsidRPr="004727D2" w:rsidRDefault="000D33A9" w:rsidP="00076D7D">
                  <w:pPr>
                    <w:rPr>
                      <w:rFonts w:cstheme="minorHAnsi"/>
                    </w:rPr>
                  </w:pPr>
                  <w:r w:rsidRPr="004727D2">
                    <w:t>1</w:t>
                  </w:r>
                </w:p>
              </w:tc>
              <w:tc>
                <w:tcPr>
                  <w:tcW w:w="407" w:type="dxa"/>
                  <w:shd w:val="clear" w:color="auto" w:fill="FFF5E1"/>
                </w:tcPr>
                <w:p w14:paraId="00604B2A" w14:textId="7C3EC07C" w:rsidR="000D33A9" w:rsidRPr="004727D2" w:rsidRDefault="000D33A9" w:rsidP="00076D7D">
                  <w:pPr>
                    <w:rPr>
                      <w:rFonts w:cstheme="minorHAnsi"/>
                    </w:rPr>
                  </w:pPr>
                  <w:r w:rsidRPr="004727D2">
                    <w:t>0</w:t>
                  </w:r>
                </w:p>
              </w:tc>
              <w:tc>
                <w:tcPr>
                  <w:tcW w:w="653" w:type="dxa"/>
                  <w:shd w:val="clear" w:color="auto" w:fill="FFF5E1"/>
                </w:tcPr>
                <w:p w14:paraId="09302C0E" w14:textId="269F4A60" w:rsidR="000D33A9" w:rsidRPr="004727D2" w:rsidRDefault="000D33A9" w:rsidP="00076D7D">
                  <w:pPr>
                    <w:rPr>
                      <w:rFonts w:cstheme="minorHAnsi"/>
                    </w:rPr>
                  </w:pPr>
                  <w:r w:rsidRPr="004727D2">
                    <w:t>0</w:t>
                  </w:r>
                </w:p>
              </w:tc>
              <w:tc>
                <w:tcPr>
                  <w:tcW w:w="462" w:type="dxa"/>
                  <w:shd w:val="clear" w:color="auto" w:fill="FFF5E1"/>
                </w:tcPr>
                <w:p w14:paraId="1816C57E" w14:textId="47F4FA26" w:rsidR="000D33A9" w:rsidRPr="004727D2" w:rsidRDefault="000D33A9" w:rsidP="00076D7D">
                  <w:pPr>
                    <w:rPr>
                      <w:rFonts w:cstheme="minorHAnsi"/>
                    </w:rPr>
                  </w:pPr>
                  <w:r w:rsidRPr="004727D2">
                    <w:t>0</w:t>
                  </w:r>
                </w:p>
              </w:tc>
              <w:tc>
                <w:tcPr>
                  <w:tcW w:w="462" w:type="dxa"/>
                  <w:shd w:val="clear" w:color="auto" w:fill="FFF5E1"/>
                </w:tcPr>
                <w:p w14:paraId="3CA341AA" w14:textId="1C2D6344" w:rsidR="000D33A9" w:rsidRPr="004727D2" w:rsidRDefault="000D33A9" w:rsidP="00076D7D">
                  <w:pPr>
                    <w:rPr>
                      <w:rFonts w:cstheme="minorHAnsi"/>
                    </w:rPr>
                  </w:pPr>
                  <w:r w:rsidRPr="004727D2">
                    <w:t>0</w:t>
                  </w:r>
                </w:p>
              </w:tc>
              <w:tc>
                <w:tcPr>
                  <w:tcW w:w="383" w:type="dxa"/>
                  <w:shd w:val="clear" w:color="auto" w:fill="FFF5E1"/>
                </w:tcPr>
                <w:p w14:paraId="5E1AEB9D" w14:textId="1445EAEB" w:rsidR="000D33A9" w:rsidRPr="004727D2" w:rsidRDefault="000D33A9" w:rsidP="00076D7D">
                  <w:pPr>
                    <w:rPr>
                      <w:rFonts w:cstheme="minorHAnsi"/>
                    </w:rPr>
                  </w:pPr>
                  <w:r w:rsidRPr="004727D2">
                    <w:t>0</w:t>
                  </w:r>
                </w:p>
              </w:tc>
              <w:tc>
                <w:tcPr>
                  <w:tcW w:w="632" w:type="dxa"/>
                  <w:shd w:val="clear" w:color="auto" w:fill="FFF5E1"/>
                </w:tcPr>
                <w:p w14:paraId="49CDC7E4" w14:textId="79FB86D9" w:rsidR="000D33A9" w:rsidRPr="004727D2" w:rsidRDefault="000D33A9" w:rsidP="00076D7D">
                  <w:pPr>
                    <w:rPr>
                      <w:rFonts w:cstheme="minorHAnsi"/>
                    </w:rPr>
                  </w:pPr>
                  <w:r w:rsidRPr="004727D2">
                    <w:t>3</w:t>
                  </w:r>
                </w:p>
              </w:tc>
              <w:tc>
                <w:tcPr>
                  <w:tcW w:w="1289" w:type="dxa"/>
                  <w:shd w:val="clear" w:color="auto" w:fill="FFF5E1"/>
                </w:tcPr>
                <w:p w14:paraId="767A5835" w14:textId="4171373B" w:rsidR="000D33A9" w:rsidRPr="004727D2" w:rsidRDefault="000D33A9" w:rsidP="00076D7D">
                  <w:pPr>
                    <w:rPr>
                      <w:rFonts w:cstheme="minorHAnsi"/>
                    </w:rPr>
                  </w:pPr>
                  <w:r w:rsidRPr="004727D2">
                    <w:t>1</w:t>
                  </w:r>
                </w:p>
              </w:tc>
              <w:tc>
                <w:tcPr>
                  <w:tcW w:w="462" w:type="dxa"/>
                  <w:shd w:val="clear" w:color="auto" w:fill="FFF5E1"/>
                </w:tcPr>
                <w:p w14:paraId="4E96D60D" w14:textId="2F60AAC6" w:rsidR="000D33A9" w:rsidRPr="004727D2" w:rsidRDefault="000D33A9" w:rsidP="00076D7D">
                  <w:pPr>
                    <w:rPr>
                      <w:rFonts w:cstheme="minorHAnsi"/>
                    </w:rPr>
                  </w:pPr>
                  <w:r w:rsidRPr="004727D2">
                    <w:t>2</w:t>
                  </w:r>
                </w:p>
              </w:tc>
              <w:tc>
                <w:tcPr>
                  <w:tcW w:w="393" w:type="dxa"/>
                  <w:shd w:val="clear" w:color="auto" w:fill="FFF5E1"/>
                </w:tcPr>
                <w:p w14:paraId="0B9E80AD" w14:textId="2A844DB1" w:rsidR="000D33A9" w:rsidRPr="004727D2" w:rsidRDefault="000D33A9" w:rsidP="00076D7D">
                  <w:pPr>
                    <w:rPr>
                      <w:rFonts w:cstheme="minorHAnsi"/>
                    </w:rPr>
                  </w:pPr>
                  <w:r w:rsidRPr="004727D2">
                    <w:t>0</w:t>
                  </w:r>
                </w:p>
              </w:tc>
              <w:tc>
                <w:tcPr>
                  <w:tcW w:w="615" w:type="dxa"/>
                  <w:shd w:val="clear" w:color="auto" w:fill="FFF5E1"/>
                  <w:vAlign w:val="bottom"/>
                </w:tcPr>
                <w:p w14:paraId="5ABB190E" w14:textId="5C595856" w:rsidR="000D33A9" w:rsidRPr="004727D2" w:rsidRDefault="000D33A9" w:rsidP="00076D7D">
                  <w:pPr>
                    <w:rPr>
                      <w:rFonts w:cstheme="minorHAnsi"/>
                    </w:rPr>
                  </w:pPr>
                  <w:r w:rsidRPr="004727D2">
                    <w:rPr>
                      <w:color w:val="000000"/>
                    </w:rPr>
                    <w:t>0</w:t>
                  </w:r>
                </w:p>
              </w:tc>
              <w:tc>
                <w:tcPr>
                  <w:tcW w:w="464" w:type="dxa"/>
                  <w:shd w:val="clear" w:color="auto" w:fill="FFF5E1"/>
                  <w:vAlign w:val="bottom"/>
                </w:tcPr>
                <w:p w14:paraId="56BD0E5E" w14:textId="6A9EC93C" w:rsidR="000D33A9" w:rsidRPr="004727D2" w:rsidRDefault="000D33A9" w:rsidP="00076D7D">
                  <w:pPr>
                    <w:rPr>
                      <w:rFonts w:cstheme="minorHAnsi"/>
                    </w:rPr>
                  </w:pPr>
                  <w:r w:rsidRPr="004727D2">
                    <w:rPr>
                      <w:color w:val="000000"/>
                    </w:rPr>
                    <w:t>0</w:t>
                  </w:r>
                </w:p>
              </w:tc>
              <w:tc>
                <w:tcPr>
                  <w:tcW w:w="1289" w:type="dxa"/>
                  <w:shd w:val="clear" w:color="auto" w:fill="FFF5E1"/>
                  <w:vAlign w:val="bottom"/>
                </w:tcPr>
                <w:p w14:paraId="2DDD15A6" w14:textId="689AF583" w:rsidR="000D33A9" w:rsidRPr="004727D2" w:rsidRDefault="000D33A9" w:rsidP="00076D7D">
                  <w:pPr>
                    <w:rPr>
                      <w:rFonts w:cstheme="minorHAnsi"/>
                    </w:rPr>
                  </w:pPr>
                  <w:r w:rsidRPr="004727D2">
                    <w:rPr>
                      <w:color w:val="000000"/>
                    </w:rPr>
                    <w:t>0</w:t>
                  </w:r>
                </w:p>
              </w:tc>
              <w:tc>
                <w:tcPr>
                  <w:tcW w:w="381" w:type="dxa"/>
                  <w:shd w:val="clear" w:color="auto" w:fill="FFF5E1"/>
                  <w:vAlign w:val="bottom"/>
                </w:tcPr>
                <w:p w14:paraId="1594518E" w14:textId="1BC97FF4" w:rsidR="000D33A9" w:rsidRPr="004727D2" w:rsidRDefault="000D33A9" w:rsidP="00076D7D">
                  <w:pPr>
                    <w:rPr>
                      <w:rFonts w:cstheme="minorHAnsi"/>
                    </w:rPr>
                  </w:pPr>
                  <w:r w:rsidRPr="004727D2">
                    <w:rPr>
                      <w:color w:val="000000"/>
                    </w:rPr>
                    <w:t>0</w:t>
                  </w:r>
                </w:p>
              </w:tc>
              <w:tc>
                <w:tcPr>
                  <w:tcW w:w="1222" w:type="dxa"/>
                  <w:vMerge/>
                  <w:shd w:val="clear" w:color="auto" w:fill="FFF5E1"/>
                </w:tcPr>
                <w:p w14:paraId="76097CAA" w14:textId="5AE8D9EB" w:rsidR="000D33A9" w:rsidRPr="004727D2" w:rsidRDefault="000D33A9" w:rsidP="005847AE">
                  <w:pPr>
                    <w:jc w:val="center"/>
                    <w:rPr>
                      <w:rFonts w:cstheme="minorHAnsi"/>
                      <w:lang w:val="en-CA"/>
                    </w:rPr>
                  </w:pPr>
                </w:p>
              </w:tc>
              <w:tc>
                <w:tcPr>
                  <w:tcW w:w="1197" w:type="dxa"/>
                  <w:vMerge/>
                  <w:shd w:val="clear" w:color="auto" w:fill="FFF5E1"/>
                </w:tcPr>
                <w:p w14:paraId="65007BEB" w14:textId="1C3EEB2F" w:rsidR="000D33A9" w:rsidRPr="004727D2" w:rsidRDefault="000D33A9" w:rsidP="005847AE">
                  <w:pPr>
                    <w:jc w:val="center"/>
                    <w:rPr>
                      <w:rFonts w:cstheme="minorHAnsi"/>
                      <w:lang w:val="en-CA"/>
                    </w:rPr>
                  </w:pPr>
                </w:p>
              </w:tc>
              <w:tc>
                <w:tcPr>
                  <w:tcW w:w="988" w:type="dxa"/>
                  <w:vMerge/>
                  <w:shd w:val="clear" w:color="auto" w:fill="FFF5E1"/>
                </w:tcPr>
                <w:p w14:paraId="5E9ED171" w14:textId="7133F424" w:rsidR="000D33A9" w:rsidRPr="004727D2" w:rsidRDefault="000D33A9" w:rsidP="005847AE">
                  <w:pPr>
                    <w:jc w:val="center"/>
                    <w:rPr>
                      <w:rFonts w:cstheme="minorHAnsi"/>
                      <w:lang w:val="en-CA"/>
                    </w:rPr>
                  </w:pPr>
                </w:p>
              </w:tc>
              <w:tc>
                <w:tcPr>
                  <w:tcW w:w="1269" w:type="dxa"/>
                  <w:vMerge/>
                  <w:shd w:val="clear" w:color="auto" w:fill="FFF5E1"/>
                </w:tcPr>
                <w:p w14:paraId="0DD5CB8C" w14:textId="0583CE2C" w:rsidR="000D33A9" w:rsidRPr="004727D2" w:rsidRDefault="000D33A9" w:rsidP="005847AE">
                  <w:pPr>
                    <w:jc w:val="center"/>
                    <w:rPr>
                      <w:rFonts w:cstheme="minorHAnsi"/>
                      <w:lang w:val="en-CA"/>
                    </w:rPr>
                  </w:pPr>
                </w:p>
              </w:tc>
              <w:tc>
                <w:tcPr>
                  <w:tcW w:w="1268" w:type="dxa"/>
                  <w:vMerge/>
                  <w:shd w:val="clear" w:color="auto" w:fill="FFF5E1"/>
                </w:tcPr>
                <w:p w14:paraId="5DEE7820" w14:textId="42422251" w:rsidR="000D33A9" w:rsidRPr="004727D2" w:rsidRDefault="000D33A9" w:rsidP="005847AE">
                  <w:pPr>
                    <w:jc w:val="center"/>
                    <w:rPr>
                      <w:rFonts w:cstheme="minorHAnsi"/>
                      <w:lang w:val="en-CA"/>
                    </w:rPr>
                  </w:pPr>
                </w:p>
              </w:tc>
            </w:tr>
            <w:tr w:rsidR="000D33A9" w:rsidRPr="004727D2" w14:paraId="75A1C566" w14:textId="77777777" w:rsidTr="00055EDB">
              <w:trPr>
                <w:trHeight w:val="96"/>
              </w:trPr>
              <w:tc>
                <w:tcPr>
                  <w:tcW w:w="1308" w:type="dxa"/>
                  <w:vMerge w:val="restart"/>
                  <w:vAlign w:val="center"/>
                </w:tcPr>
                <w:p w14:paraId="2685F1B4" w14:textId="77777777" w:rsidR="000D33A9" w:rsidRPr="004727D2" w:rsidRDefault="000D33A9" w:rsidP="00076D7D">
                  <w:pPr>
                    <w:rPr>
                      <w:rFonts w:cstheme="minorHAnsi"/>
                    </w:rPr>
                  </w:pPr>
                  <w:r w:rsidRPr="004727D2">
                    <w:rPr>
                      <w:sz w:val="24"/>
                    </w:rPr>
                    <w:t>OH</w:t>
                  </w:r>
                </w:p>
                <w:p w14:paraId="658673A7" w14:textId="0BD932EA" w:rsidR="000D33A9" w:rsidRPr="004727D2" w:rsidRDefault="000D33A9" w:rsidP="00076D7D">
                  <w:pPr>
                    <w:rPr>
                      <w:rFonts w:cstheme="minorHAnsi"/>
                      <w:lang w:val="en-CA"/>
                    </w:rPr>
                  </w:pPr>
                </w:p>
              </w:tc>
              <w:tc>
                <w:tcPr>
                  <w:tcW w:w="1353" w:type="dxa"/>
                  <w:vAlign w:val="center"/>
                </w:tcPr>
                <w:p w14:paraId="720FAB7A" w14:textId="77777777" w:rsidR="000D33A9" w:rsidRPr="004727D2" w:rsidRDefault="000D33A9" w:rsidP="00076D7D">
                  <w:pPr>
                    <w:rPr>
                      <w:rFonts w:cstheme="minorHAnsi"/>
                    </w:rPr>
                  </w:pPr>
                  <w:r w:rsidRPr="004727D2">
                    <w:rPr>
                      <w:sz w:val="24"/>
                    </w:rPr>
                    <w:t>Nt</w:t>
                  </w:r>
                </w:p>
              </w:tc>
              <w:tc>
                <w:tcPr>
                  <w:tcW w:w="615" w:type="dxa"/>
                </w:tcPr>
                <w:p w14:paraId="5E32510B" w14:textId="186E01CB" w:rsidR="000D33A9" w:rsidRPr="004727D2" w:rsidRDefault="000D33A9" w:rsidP="00076D7D">
                  <w:pPr>
                    <w:rPr>
                      <w:rFonts w:cstheme="minorHAnsi"/>
                    </w:rPr>
                  </w:pPr>
                  <w:r w:rsidRPr="004727D2">
                    <w:t>32</w:t>
                  </w:r>
                </w:p>
              </w:tc>
              <w:tc>
                <w:tcPr>
                  <w:tcW w:w="440" w:type="dxa"/>
                </w:tcPr>
                <w:p w14:paraId="4B5BF839" w14:textId="4F478DFB" w:rsidR="000D33A9" w:rsidRPr="004727D2" w:rsidRDefault="000D33A9" w:rsidP="00076D7D">
                  <w:pPr>
                    <w:rPr>
                      <w:rFonts w:cstheme="minorHAnsi"/>
                    </w:rPr>
                  </w:pPr>
                  <w:r w:rsidRPr="004727D2">
                    <w:t>7</w:t>
                  </w:r>
                </w:p>
              </w:tc>
              <w:tc>
                <w:tcPr>
                  <w:tcW w:w="440" w:type="dxa"/>
                </w:tcPr>
                <w:p w14:paraId="224E8BC2" w14:textId="071EA9BC" w:rsidR="000D33A9" w:rsidRPr="004727D2" w:rsidRDefault="000D33A9" w:rsidP="00076D7D">
                  <w:pPr>
                    <w:rPr>
                      <w:rFonts w:cstheme="minorHAnsi"/>
                    </w:rPr>
                  </w:pPr>
                  <w:r w:rsidRPr="004727D2">
                    <w:t>25</w:t>
                  </w:r>
                </w:p>
              </w:tc>
              <w:tc>
                <w:tcPr>
                  <w:tcW w:w="396" w:type="dxa"/>
                </w:tcPr>
                <w:p w14:paraId="3A545E47" w14:textId="3E6232B7" w:rsidR="000D33A9" w:rsidRPr="004727D2" w:rsidRDefault="000D33A9" w:rsidP="00076D7D">
                  <w:pPr>
                    <w:rPr>
                      <w:rFonts w:cstheme="minorHAnsi"/>
                    </w:rPr>
                  </w:pPr>
                  <w:r w:rsidRPr="004727D2">
                    <w:t>0</w:t>
                  </w:r>
                </w:p>
              </w:tc>
              <w:tc>
                <w:tcPr>
                  <w:tcW w:w="615" w:type="dxa"/>
                </w:tcPr>
                <w:p w14:paraId="51B1AA99" w14:textId="0E6B5E65" w:rsidR="000D33A9" w:rsidRPr="004727D2" w:rsidRDefault="000D33A9" w:rsidP="00076D7D">
                  <w:pPr>
                    <w:rPr>
                      <w:rFonts w:cstheme="minorHAnsi"/>
                    </w:rPr>
                  </w:pPr>
                  <w:r w:rsidRPr="004727D2">
                    <w:t>37</w:t>
                  </w:r>
                </w:p>
              </w:tc>
              <w:tc>
                <w:tcPr>
                  <w:tcW w:w="447" w:type="dxa"/>
                </w:tcPr>
                <w:p w14:paraId="27EAA37F" w14:textId="4810FA38" w:rsidR="000D33A9" w:rsidRPr="004727D2" w:rsidRDefault="000D33A9" w:rsidP="00076D7D">
                  <w:pPr>
                    <w:rPr>
                      <w:rFonts w:cstheme="minorHAnsi"/>
                    </w:rPr>
                  </w:pPr>
                  <w:r w:rsidRPr="004727D2">
                    <w:t>19</w:t>
                  </w:r>
                </w:p>
              </w:tc>
              <w:tc>
                <w:tcPr>
                  <w:tcW w:w="543" w:type="dxa"/>
                </w:tcPr>
                <w:p w14:paraId="6F8F18E6" w14:textId="4E5C12A8" w:rsidR="000D33A9" w:rsidRPr="004727D2" w:rsidRDefault="000D33A9" w:rsidP="00076D7D">
                  <w:pPr>
                    <w:rPr>
                      <w:rFonts w:cstheme="minorHAnsi"/>
                    </w:rPr>
                  </w:pPr>
                  <w:r w:rsidRPr="004727D2">
                    <w:t>18</w:t>
                  </w:r>
                </w:p>
              </w:tc>
              <w:tc>
                <w:tcPr>
                  <w:tcW w:w="407" w:type="dxa"/>
                </w:tcPr>
                <w:p w14:paraId="5FBB209F" w14:textId="3D44887B" w:rsidR="000D33A9" w:rsidRPr="004727D2" w:rsidRDefault="000D33A9" w:rsidP="00076D7D">
                  <w:pPr>
                    <w:rPr>
                      <w:rFonts w:cstheme="minorHAnsi"/>
                    </w:rPr>
                  </w:pPr>
                  <w:r w:rsidRPr="004727D2">
                    <w:t>0</w:t>
                  </w:r>
                </w:p>
              </w:tc>
              <w:tc>
                <w:tcPr>
                  <w:tcW w:w="653" w:type="dxa"/>
                </w:tcPr>
                <w:p w14:paraId="28DF5159" w14:textId="5951EA39" w:rsidR="000D33A9" w:rsidRPr="004727D2" w:rsidRDefault="000D33A9" w:rsidP="00076D7D">
                  <w:pPr>
                    <w:rPr>
                      <w:rFonts w:cstheme="minorHAnsi"/>
                    </w:rPr>
                  </w:pPr>
                  <w:r w:rsidRPr="004727D2">
                    <w:t>19</w:t>
                  </w:r>
                </w:p>
              </w:tc>
              <w:tc>
                <w:tcPr>
                  <w:tcW w:w="462" w:type="dxa"/>
                </w:tcPr>
                <w:p w14:paraId="1A409827" w14:textId="36937708" w:rsidR="000D33A9" w:rsidRPr="004727D2" w:rsidRDefault="000D33A9" w:rsidP="00076D7D">
                  <w:pPr>
                    <w:rPr>
                      <w:rFonts w:cstheme="minorHAnsi"/>
                    </w:rPr>
                  </w:pPr>
                  <w:r w:rsidRPr="004727D2">
                    <w:t>3</w:t>
                  </w:r>
                </w:p>
              </w:tc>
              <w:tc>
                <w:tcPr>
                  <w:tcW w:w="462" w:type="dxa"/>
                </w:tcPr>
                <w:p w14:paraId="3B19DB52" w14:textId="524A3E14" w:rsidR="000D33A9" w:rsidRPr="004727D2" w:rsidRDefault="000D33A9" w:rsidP="00076D7D">
                  <w:pPr>
                    <w:rPr>
                      <w:rFonts w:cstheme="minorHAnsi"/>
                    </w:rPr>
                  </w:pPr>
                  <w:r w:rsidRPr="004727D2">
                    <w:t>16</w:t>
                  </w:r>
                </w:p>
              </w:tc>
              <w:tc>
                <w:tcPr>
                  <w:tcW w:w="383" w:type="dxa"/>
                </w:tcPr>
                <w:p w14:paraId="69FFB9BE" w14:textId="053C6CBF" w:rsidR="000D33A9" w:rsidRPr="004727D2" w:rsidRDefault="000D33A9" w:rsidP="00076D7D">
                  <w:pPr>
                    <w:rPr>
                      <w:rFonts w:cstheme="minorHAnsi"/>
                    </w:rPr>
                  </w:pPr>
                  <w:r w:rsidRPr="004727D2">
                    <w:t>0</w:t>
                  </w:r>
                </w:p>
              </w:tc>
              <w:tc>
                <w:tcPr>
                  <w:tcW w:w="632" w:type="dxa"/>
                </w:tcPr>
                <w:p w14:paraId="1285AFE1" w14:textId="30A53806" w:rsidR="000D33A9" w:rsidRPr="004727D2" w:rsidRDefault="000D33A9" w:rsidP="00076D7D">
                  <w:pPr>
                    <w:rPr>
                      <w:rFonts w:cstheme="minorHAnsi"/>
                    </w:rPr>
                  </w:pPr>
                  <w:r w:rsidRPr="004727D2">
                    <w:t>40</w:t>
                  </w:r>
                </w:p>
              </w:tc>
              <w:tc>
                <w:tcPr>
                  <w:tcW w:w="1289" w:type="dxa"/>
                </w:tcPr>
                <w:p w14:paraId="2DB8F5E6" w14:textId="4D6304E9" w:rsidR="000D33A9" w:rsidRPr="004727D2" w:rsidRDefault="000D33A9" w:rsidP="00076D7D">
                  <w:pPr>
                    <w:rPr>
                      <w:rFonts w:cstheme="minorHAnsi"/>
                    </w:rPr>
                  </w:pPr>
                  <w:r w:rsidRPr="004727D2">
                    <w:t>15</w:t>
                  </w:r>
                </w:p>
              </w:tc>
              <w:tc>
                <w:tcPr>
                  <w:tcW w:w="462" w:type="dxa"/>
                </w:tcPr>
                <w:p w14:paraId="2BBE4402" w14:textId="6AC04A77" w:rsidR="000D33A9" w:rsidRPr="004727D2" w:rsidRDefault="000D33A9" w:rsidP="00076D7D">
                  <w:pPr>
                    <w:rPr>
                      <w:rFonts w:cstheme="minorHAnsi"/>
                    </w:rPr>
                  </w:pPr>
                  <w:r w:rsidRPr="004727D2">
                    <w:t>25</w:t>
                  </w:r>
                </w:p>
              </w:tc>
              <w:tc>
                <w:tcPr>
                  <w:tcW w:w="393" w:type="dxa"/>
                </w:tcPr>
                <w:p w14:paraId="3D43D732" w14:textId="6DF59FAE" w:rsidR="000D33A9" w:rsidRPr="004727D2" w:rsidRDefault="000D33A9" w:rsidP="00076D7D">
                  <w:pPr>
                    <w:rPr>
                      <w:rFonts w:cstheme="minorHAnsi"/>
                    </w:rPr>
                  </w:pPr>
                  <w:r w:rsidRPr="004727D2">
                    <w:t>0</w:t>
                  </w:r>
                </w:p>
              </w:tc>
              <w:tc>
                <w:tcPr>
                  <w:tcW w:w="615" w:type="dxa"/>
                  <w:vAlign w:val="bottom"/>
                </w:tcPr>
                <w:p w14:paraId="6EA3642A" w14:textId="1C3E738F" w:rsidR="000D33A9" w:rsidRPr="004727D2" w:rsidRDefault="000D33A9" w:rsidP="00076D7D">
                  <w:pPr>
                    <w:rPr>
                      <w:rFonts w:cstheme="minorHAnsi"/>
                    </w:rPr>
                  </w:pPr>
                  <w:r w:rsidRPr="004727D2">
                    <w:t>33</w:t>
                  </w:r>
                </w:p>
              </w:tc>
              <w:tc>
                <w:tcPr>
                  <w:tcW w:w="464" w:type="dxa"/>
                  <w:vAlign w:val="bottom"/>
                </w:tcPr>
                <w:p w14:paraId="0D4698A5" w14:textId="22E3E61B" w:rsidR="000D33A9" w:rsidRPr="004727D2" w:rsidRDefault="000D33A9" w:rsidP="00076D7D">
                  <w:pPr>
                    <w:rPr>
                      <w:rFonts w:cstheme="minorHAnsi"/>
                    </w:rPr>
                  </w:pPr>
                  <w:r w:rsidRPr="004727D2">
                    <w:t>14</w:t>
                  </w:r>
                </w:p>
              </w:tc>
              <w:tc>
                <w:tcPr>
                  <w:tcW w:w="1289" w:type="dxa"/>
                  <w:vAlign w:val="bottom"/>
                </w:tcPr>
                <w:p w14:paraId="685AAF4E" w14:textId="1BFF5348" w:rsidR="000D33A9" w:rsidRPr="004727D2" w:rsidRDefault="000D33A9" w:rsidP="00076D7D">
                  <w:pPr>
                    <w:rPr>
                      <w:rFonts w:cstheme="minorHAnsi"/>
                    </w:rPr>
                  </w:pPr>
                  <w:r w:rsidRPr="004727D2">
                    <w:t>19</w:t>
                  </w:r>
                </w:p>
              </w:tc>
              <w:tc>
                <w:tcPr>
                  <w:tcW w:w="381" w:type="dxa"/>
                  <w:vAlign w:val="bottom"/>
                </w:tcPr>
                <w:p w14:paraId="7A043A78" w14:textId="2D2AB0D9" w:rsidR="000D33A9" w:rsidRPr="004727D2" w:rsidRDefault="000D33A9" w:rsidP="00076D7D">
                  <w:pPr>
                    <w:rPr>
                      <w:rFonts w:cstheme="minorHAnsi"/>
                    </w:rPr>
                  </w:pPr>
                  <w:r w:rsidRPr="004727D2">
                    <w:t>0</w:t>
                  </w:r>
                </w:p>
              </w:tc>
              <w:tc>
                <w:tcPr>
                  <w:tcW w:w="1222" w:type="dxa"/>
                  <w:vMerge w:val="restart"/>
                </w:tcPr>
                <w:p w14:paraId="0F440675" w14:textId="74A7B55C" w:rsidR="000D33A9" w:rsidRPr="004727D2" w:rsidRDefault="000D33A9" w:rsidP="005847AE">
                  <w:pPr>
                    <w:jc w:val="center"/>
                    <w:rPr>
                      <w:rFonts w:cstheme="minorHAnsi"/>
                    </w:rPr>
                  </w:pPr>
                  <w:r w:rsidRPr="004727D2">
                    <w:t>33,2</w:t>
                  </w:r>
                </w:p>
              </w:tc>
              <w:tc>
                <w:tcPr>
                  <w:tcW w:w="1197" w:type="dxa"/>
                  <w:vMerge w:val="restart"/>
                </w:tcPr>
                <w:p w14:paraId="3FB86988" w14:textId="42A1DCA2" w:rsidR="000D33A9" w:rsidRPr="004727D2" w:rsidRDefault="000D33A9" w:rsidP="005847AE">
                  <w:pPr>
                    <w:jc w:val="center"/>
                    <w:rPr>
                      <w:rFonts w:cstheme="minorHAnsi"/>
                    </w:rPr>
                  </w:pPr>
                  <w:r w:rsidRPr="004727D2">
                    <w:t>31,0</w:t>
                  </w:r>
                </w:p>
              </w:tc>
              <w:tc>
                <w:tcPr>
                  <w:tcW w:w="988" w:type="dxa"/>
                  <w:vMerge w:val="restart"/>
                </w:tcPr>
                <w:p w14:paraId="20B554A2" w14:textId="218A5D26" w:rsidR="000D33A9" w:rsidRPr="004727D2" w:rsidRDefault="000D33A9" w:rsidP="005847AE">
                  <w:pPr>
                    <w:jc w:val="center"/>
                    <w:rPr>
                      <w:rFonts w:cstheme="minorHAnsi"/>
                    </w:rPr>
                  </w:pPr>
                  <w:r w:rsidRPr="004727D2">
                    <w:t>33</w:t>
                  </w:r>
                </w:p>
              </w:tc>
              <w:tc>
                <w:tcPr>
                  <w:tcW w:w="1269" w:type="dxa"/>
                  <w:vMerge w:val="restart"/>
                </w:tcPr>
                <w:p w14:paraId="677C969A" w14:textId="542444D5" w:rsidR="000D33A9" w:rsidRPr="004727D2" w:rsidRDefault="000D33A9" w:rsidP="005847AE">
                  <w:pPr>
                    <w:jc w:val="center"/>
                    <w:rPr>
                      <w:rFonts w:cstheme="minorHAnsi"/>
                    </w:rPr>
                  </w:pPr>
                  <w:r w:rsidRPr="004727D2">
                    <w:t>0,4242</w:t>
                  </w:r>
                </w:p>
              </w:tc>
              <w:tc>
                <w:tcPr>
                  <w:tcW w:w="1268" w:type="dxa"/>
                  <w:vMerge w:val="restart"/>
                </w:tcPr>
                <w:p w14:paraId="31AA8449" w14:textId="632D121B" w:rsidR="000D33A9" w:rsidRPr="004727D2" w:rsidRDefault="00A46144" w:rsidP="005847AE">
                  <w:pPr>
                    <w:jc w:val="center"/>
                    <w:rPr>
                      <w:rFonts w:cstheme="minorHAnsi"/>
                    </w:rPr>
                  </w:pPr>
                  <w:r w:rsidRPr="004727D2">
                    <w:t>618</w:t>
                  </w:r>
                </w:p>
              </w:tc>
            </w:tr>
            <w:tr w:rsidR="000D33A9" w:rsidRPr="004727D2" w14:paraId="41AACE15" w14:textId="77777777" w:rsidTr="000D33A9">
              <w:tc>
                <w:tcPr>
                  <w:tcW w:w="1308" w:type="dxa"/>
                  <w:vMerge/>
                  <w:vAlign w:val="center"/>
                </w:tcPr>
                <w:p w14:paraId="5A1ED4F0" w14:textId="05B90874" w:rsidR="000D33A9" w:rsidRPr="004727D2" w:rsidRDefault="000D33A9" w:rsidP="00076D7D">
                  <w:pPr>
                    <w:rPr>
                      <w:rFonts w:cstheme="minorHAnsi"/>
                      <w:lang w:val="en-CA"/>
                    </w:rPr>
                  </w:pPr>
                </w:p>
              </w:tc>
              <w:tc>
                <w:tcPr>
                  <w:tcW w:w="1353" w:type="dxa"/>
                  <w:vAlign w:val="center"/>
                </w:tcPr>
                <w:p w14:paraId="6BDBD0D4" w14:textId="77777777" w:rsidR="000D33A9" w:rsidRPr="004727D2" w:rsidRDefault="000D33A9" w:rsidP="00076D7D">
                  <w:pPr>
                    <w:rPr>
                      <w:rFonts w:cstheme="minorHAnsi"/>
                    </w:rPr>
                  </w:pPr>
                  <w:proofErr w:type="gramStart"/>
                  <w:r w:rsidRPr="004727D2">
                    <w:rPr>
                      <w:color w:val="000000"/>
                      <w:sz w:val="24"/>
                    </w:rPr>
                    <w:t>Man.*</w:t>
                  </w:r>
                  <w:proofErr w:type="gramEnd"/>
                  <w:r w:rsidRPr="004727D2">
                    <w:rPr>
                      <w:color w:val="000000"/>
                      <w:sz w:val="24"/>
                    </w:rPr>
                    <w:t>*</w:t>
                  </w:r>
                </w:p>
              </w:tc>
              <w:tc>
                <w:tcPr>
                  <w:tcW w:w="615" w:type="dxa"/>
                </w:tcPr>
                <w:p w14:paraId="6AE74674" w14:textId="584070C5" w:rsidR="000D33A9" w:rsidRPr="004727D2" w:rsidRDefault="000D33A9" w:rsidP="00076D7D">
                  <w:pPr>
                    <w:rPr>
                      <w:rFonts w:cstheme="minorHAnsi"/>
                    </w:rPr>
                  </w:pPr>
                  <w:r w:rsidRPr="004727D2">
                    <w:t>2</w:t>
                  </w:r>
                </w:p>
              </w:tc>
              <w:tc>
                <w:tcPr>
                  <w:tcW w:w="440" w:type="dxa"/>
                </w:tcPr>
                <w:p w14:paraId="4586D0A5" w14:textId="3B330AB0" w:rsidR="000D33A9" w:rsidRPr="004727D2" w:rsidRDefault="000D33A9" w:rsidP="00076D7D">
                  <w:pPr>
                    <w:rPr>
                      <w:rFonts w:cstheme="minorHAnsi"/>
                    </w:rPr>
                  </w:pPr>
                  <w:r w:rsidRPr="004727D2">
                    <w:t>1</w:t>
                  </w:r>
                </w:p>
              </w:tc>
              <w:tc>
                <w:tcPr>
                  <w:tcW w:w="440" w:type="dxa"/>
                </w:tcPr>
                <w:p w14:paraId="5FFF1132" w14:textId="302DC29A" w:rsidR="000D33A9" w:rsidRPr="004727D2" w:rsidRDefault="000D33A9" w:rsidP="00076D7D">
                  <w:pPr>
                    <w:rPr>
                      <w:rFonts w:cstheme="minorHAnsi"/>
                    </w:rPr>
                  </w:pPr>
                  <w:r w:rsidRPr="004727D2">
                    <w:t>1</w:t>
                  </w:r>
                </w:p>
              </w:tc>
              <w:tc>
                <w:tcPr>
                  <w:tcW w:w="396" w:type="dxa"/>
                </w:tcPr>
                <w:p w14:paraId="5743A166" w14:textId="668F5E6B" w:rsidR="000D33A9" w:rsidRPr="004727D2" w:rsidRDefault="000D33A9" w:rsidP="00076D7D">
                  <w:pPr>
                    <w:rPr>
                      <w:rFonts w:cstheme="minorHAnsi"/>
                    </w:rPr>
                  </w:pPr>
                  <w:r w:rsidRPr="004727D2">
                    <w:t>0</w:t>
                  </w:r>
                </w:p>
              </w:tc>
              <w:tc>
                <w:tcPr>
                  <w:tcW w:w="615" w:type="dxa"/>
                </w:tcPr>
                <w:p w14:paraId="5893B805" w14:textId="09349B2C" w:rsidR="000D33A9" w:rsidRPr="004727D2" w:rsidRDefault="000D33A9" w:rsidP="00076D7D">
                  <w:pPr>
                    <w:rPr>
                      <w:rFonts w:cstheme="minorHAnsi"/>
                    </w:rPr>
                  </w:pPr>
                  <w:r w:rsidRPr="004727D2">
                    <w:t>2</w:t>
                  </w:r>
                </w:p>
              </w:tc>
              <w:tc>
                <w:tcPr>
                  <w:tcW w:w="447" w:type="dxa"/>
                </w:tcPr>
                <w:p w14:paraId="36077C39" w14:textId="42319B36" w:rsidR="000D33A9" w:rsidRPr="004727D2" w:rsidRDefault="000D33A9" w:rsidP="00076D7D">
                  <w:pPr>
                    <w:rPr>
                      <w:rFonts w:cstheme="minorHAnsi"/>
                    </w:rPr>
                  </w:pPr>
                  <w:r w:rsidRPr="004727D2">
                    <w:t>1</w:t>
                  </w:r>
                </w:p>
              </w:tc>
              <w:tc>
                <w:tcPr>
                  <w:tcW w:w="543" w:type="dxa"/>
                </w:tcPr>
                <w:p w14:paraId="58355978" w14:textId="041C3140" w:rsidR="000D33A9" w:rsidRPr="004727D2" w:rsidRDefault="000D33A9" w:rsidP="00076D7D">
                  <w:pPr>
                    <w:rPr>
                      <w:rFonts w:cstheme="minorHAnsi"/>
                    </w:rPr>
                  </w:pPr>
                  <w:r w:rsidRPr="004727D2">
                    <w:t>1</w:t>
                  </w:r>
                </w:p>
              </w:tc>
              <w:tc>
                <w:tcPr>
                  <w:tcW w:w="407" w:type="dxa"/>
                </w:tcPr>
                <w:p w14:paraId="11B6245E" w14:textId="489A146E" w:rsidR="000D33A9" w:rsidRPr="004727D2" w:rsidRDefault="000D33A9" w:rsidP="00076D7D">
                  <w:pPr>
                    <w:rPr>
                      <w:rFonts w:cstheme="minorHAnsi"/>
                    </w:rPr>
                  </w:pPr>
                  <w:r w:rsidRPr="004727D2">
                    <w:t>0</w:t>
                  </w:r>
                </w:p>
              </w:tc>
              <w:tc>
                <w:tcPr>
                  <w:tcW w:w="653" w:type="dxa"/>
                </w:tcPr>
                <w:p w14:paraId="139DE079" w14:textId="7A2488F1" w:rsidR="000D33A9" w:rsidRPr="004727D2" w:rsidRDefault="000D33A9" w:rsidP="00076D7D">
                  <w:pPr>
                    <w:rPr>
                      <w:rFonts w:cstheme="minorHAnsi"/>
                    </w:rPr>
                  </w:pPr>
                  <w:r w:rsidRPr="004727D2">
                    <w:t>1</w:t>
                  </w:r>
                </w:p>
              </w:tc>
              <w:tc>
                <w:tcPr>
                  <w:tcW w:w="462" w:type="dxa"/>
                </w:tcPr>
                <w:p w14:paraId="2AB94FE2" w14:textId="66A6702C" w:rsidR="000D33A9" w:rsidRPr="004727D2" w:rsidRDefault="000D33A9" w:rsidP="00076D7D">
                  <w:pPr>
                    <w:rPr>
                      <w:rFonts w:cstheme="minorHAnsi"/>
                    </w:rPr>
                  </w:pPr>
                  <w:r w:rsidRPr="004727D2">
                    <w:t>1</w:t>
                  </w:r>
                </w:p>
              </w:tc>
              <w:tc>
                <w:tcPr>
                  <w:tcW w:w="462" w:type="dxa"/>
                </w:tcPr>
                <w:p w14:paraId="223A6759" w14:textId="1A2A341C" w:rsidR="000D33A9" w:rsidRPr="004727D2" w:rsidRDefault="000D33A9" w:rsidP="00076D7D">
                  <w:pPr>
                    <w:rPr>
                      <w:rFonts w:cstheme="minorHAnsi"/>
                    </w:rPr>
                  </w:pPr>
                  <w:r w:rsidRPr="004727D2">
                    <w:t>0</w:t>
                  </w:r>
                </w:p>
              </w:tc>
              <w:tc>
                <w:tcPr>
                  <w:tcW w:w="383" w:type="dxa"/>
                </w:tcPr>
                <w:p w14:paraId="359B776E" w14:textId="601DCDC4" w:rsidR="000D33A9" w:rsidRPr="004727D2" w:rsidRDefault="000D33A9" w:rsidP="00076D7D">
                  <w:pPr>
                    <w:rPr>
                      <w:rFonts w:cstheme="minorHAnsi"/>
                    </w:rPr>
                  </w:pPr>
                  <w:r w:rsidRPr="004727D2">
                    <w:t>0</w:t>
                  </w:r>
                </w:p>
              </w:tc>
              <w:tc>
                <w:tcPr>
                  <w:tcW w:w="632" w:type="dxa"/>
                </w:tcPr>
                <w:p w14:paraId="28419659" w14:textId="02FBB7FF" w:rsidR="000D33A9" w:rsidRPr="004727D2" w:rsidRDefault="000D33A9" w:rsidP="00076D7D">
                  <w:pPr>
                    <w:rPr>
                      <w:rFonts w:cstheme="minorHAnsi"/>
                    </w:rPr>
                  </w:pPr>
                  <w:r w:rsidRPr="004727D2">
                    <w:t>0</w:t>
                  </w:r>
                </w:p>
              </w:tc>
              <w:tc>
                <w:tcPr>
                  <w:tcW w:w="1289" w:type="dxa"/>
                </w:tcPr>
                <w:p w14:paraId="77319092" w14:textId="0DCE66C4" w:rsidR="000D33A9" w:rsidRPr="004727D2" w:rsidRDefault="000D33A9" w:rsidP="00076D7D">
                  <w:pPr>
                    <w:rPr>
                      <w:rFonts w:cstheme="minorHAnsi"/>
                    </w:rPr>
                  </w:pPr>
                  <w:r w:rsidRPr="004727D2">
                    <w:t>0</w:t>
                  </w:r>
                </w:p>
              </w:tc>
              <w:tc>
                <w:tcPr>
                  <w:tcW w:w="462" w:type="dxa"/>
                </w:tcPr>
                <w:p w14:paraId="438432BD" w14:textId="4249185D" w:rsidR="000D33A9" w:rsidRPr="004727D2" w:rsidRDefault="000D33A9" w:rsidP="00076D7D">
                  <w:pPr>
                    <w:rPr>
                      <w:rFonts w:cstheme="minorHAnsi"/>
                    </w:rPr>
                  </w:pPr>
                  <w:r w:rsidRPr="004727D2">
                    <w:t>0</w:t>
                  </w:r>
                </w:p>
              </w:tc>
              <w:tc>
                <w:tcPr>
                  <w:tcW w:w="393" w:type="dxa"/>
                </w:tcPr>
                <w:p w14:paraId="419B66AF" w14:textId="09388A3F" w:rsidR="000D33A9" w:rsidRPr="004727D2" w:rsidRDefault="000D33A9" w:rsidP="00076D7D">
                  <w:pPr>
                    <w:rPr>
                      <w:rFonts w:cstheme="minorHAnsi"/>
                    </w:rPr>
                  </w:pPr>
                  <w:r w:rsidRPr="004727D2">
                    <w:t>0</w:t>
                  </w:r>
                </w:p>
              </w:tc>
              <w:tc>
                <w:tcPr>
                  <w:tcW w:w="615" w:type="dxa"/>
                  <w:vAlign w:val="bottom"/>
                </w:tcPr>
                <w:p w14:paraId="01BF223E" w14:textId="59CF3771" w:rsidR="000D33A9" w:rsidRPr="004727D2" w:rsidRDefault="000D33A9" w:rsidP="00076D7D">
                  <w:pPr>
                    <w:rPr>
                      <w:rFonts w:cstheme="minorHAnsi"/>
                    </w:rPr>
                  </w:pPr>
                  <w:r w:rsidRPr="004727D2">
                    <w:rPr>
                      <w:color w:val="000000"/>
                    </w:rPr>
                    <w:t>0</w:t>
                  </w:r>
                </w:p>
              </w:tc>
              <w:tc>
                <w:tcPr>
                  <w:tcW w:w="464" w:type="dxa"/>
                  <w:vAlign w:val="bottom"/>
                </w:tcPr>
                <w:p w14:paraId="1C914FC2" w14:textId="7D8ED63E" w:rsidR="000D33A9" w:rsidRPr="004727D2" w:rsidRDefault="000D33A9" w:rsidP="00076D7D">
                  <w:pPr>
                    <w:rPr>
                      <w:rFonts w:cstheme="minorHAnsi"/>
                    </w:rPr>
                  </w:pPr>
                  <w:r w:rsidRPr="004727D2">
                    <w:rPr>
                      <w:color w:val="000000"/>
                    </w:rPr>
                    <w:t>0</w:t>
                  </w:r>
                </w:p>
              </w:tc>
              <w:tc>
                <w:tcPr>
                  <w:tcW w:w="1289" w:type="dxa"/>
                  <w:vAlign w:val="bottom"/>
                </w:tcPr>
                <w:p w14:paraId="0DAD97E7" w14:textId="6BBE13D0" w:rsidR="000D33A9" w:rsidRPr="004727D2" w:rsidRDefault="000D33A9" w:rsidP="00076D7D">
                  <w:pPr>
                    <w:rPr>
                      <w:rFonts w:cstheme="minorHAnsi"/>
                    </w:rPr>
                  </w:pPr>
                  <w:r w:rsidRPr="004727D2">
                    <w:rPr>
                      <w:color w:val="000000"/>
                    </w:rPr>
                    <w:t>0</w:t>
                  </w:r>
                </w:p>
              </w:tc>
              <w:tc>
                <w:tcPr>
                  <w:tcW w:w="381" w:type="dxa"/>
                  <w:vAlign w:val="bottom"/>
                </w:tcPr>
                <w:p w14:paraId="57A93BE7" w14:textId="760B062D" w:rsidR="000D33A9" w:rsidRPr="004727D2" w:rsidRDefault="000D33A9" w:rsidP="00076D7D">
                  <w:pPr>
                    <w:rPr>
                      <w:rFonts w:cstheme="minorHAnsi"/>
                    </w:rPr>
                  </w:pPr>
                  <w:r w:rsidRPr="004727D2">
                    <w:rPr>
                      <w:color w:val="000000"/>
                    </w:rPr>
                    <w:t>0</w:t>
                  </w:r>
                </w:p>
              </w:tc>
              <w:tc>
                <w:tcPr>
                  <w:tcW w:w="1222" w:type="dxa"/>
                  <w:vMerge/>
                </w:tcPr>
                <w:p w14:paraId="126BF599" w14:textId="77777777" w:rsidR="000D33A9" w:rsidRPr="004727D2" w:rsidRDefault="000D33A9" w:rsidP="00076D7D">
                  <w:pPr>
                    <w:rPr>
                      <w:rFonts w:cstheme="minorHAnsi"/>
                      <w:lang w:val="en-CA"/>
                    </w:rPr>
                  </w:pPr>
                </w:p>
              </w:tc>
              <w:tc>
                <w:tcPr>
                  <w:tcW w:w="1197" w:type="dxa"/>
                  <w:vMerge/>
                </w:tcPr>
                <w:p w14:paraId="52B9988B" w14:textId="77777777" w:rsidR="000D33A9" w:rsidRPr="004727D2" w:rsidRDefault="000D33A9" w:rsidP="00076D7D">
                  <w:pPr>
                    <w:rPr>
                      <w:rFonts w:cstheme="minorHAnsi"/>
                      <w:lang w:val="en-CA"/>
                    </w:rPr>
                  </w:pPr>
                </w:p>
              </w:tc>
              <w:tc>
                <w:tcPr>
                  <w:tcW w:w="988" w:type="dxa"/>
                  <w:vMerge/>
                </w:tcPr>
                <w:p w14:paraId="351DDB8C" w14:textId="77777777" w:rsidR="000D33A9" w:rsidRPr="004727D2" w:rsidRDefault="000D33A9" w:rsidP="00076D7D">
                  <w:pPr>
                    <w:rPr>
                      <w:rFonts w:cstheme="minorHAnsi"/>
                      <w:lang w:val="en-CA"/>
                    </w:rPr>
                  </w:pPr>
                </w:p>
              </w:tc>
              <w:tc>
                <w:tcPr>
                  <w:tcW w:w="1269" w:type="dxa"/>
                  <w:vMerge/>
                </w:tcPr>
                <w:p w14:paraId="557C5589" w14:textId="77777777" w:rsidR="000D33A9" w:rsidRPr="004727D2" w:rsidRDefault="000D33A9" w:rsidP="00076D7D">
                  <w:pPr>
                    <w:rPr>
                      <w:rFonts w:cstheme="minorHAnsi"/>
                      <w:lang w:val="en-CA"/>
                    </w:rPr>
                  </w:pPr>
                </w:p>
              </w:tc>
              <w:tc>
                <w:tcPr>
                  <w:tcW w:w="1268" w:type="dxa"/>
                  <w:vMerge/>
                </w:tcPr>
                <w:p w14:paraId="1DEA5425" w14:textId="77777777" w:rsidR="000D33A9" w:rsidRPr="004727D2" w:rsidRDefault="000D33A9" w:rsidP="00076D7D">
                  <w:pPr>
                    <w:rPr>
                      <w:rFonts w:cstheme="minorHAnsi"/>
                      <w:lang w:val="en-CA"/>
                    </w:rPr>
                  </w:pPr>
                </w:p>
              </w:tc>
            </w:tr>
          </w:tbl>
          <w:p w14:paraId="50B0CFC6" w14:textId="77777777" w:rsidR="00CF14A4" w:rsidRPr="004727D2" w:rsidRDefault="00CF14A4" w:rsidP="00207BAB">
            <w:pPr>
              <w:rPr>
                <w:lang w:val="en-CA"/>
              </w:rPr>
            </w:pPr>
          </w:p>
        </w:tc>
      </w:tr>
      <w:tr w:rsidR="00CF14A4" w:rsidRPr="004727D2" w14:paraId="27A75789" w14:textId="77777777" w:rsidTr="00207BAB">
        <w:tc>
          <w:tcPr>
            <w:tcW w:w="21600" w:type="dxa"/>
          </w:tcPr>
          <w:p w14:paraId="1DE65068" w14:textId="708170F3" w:rsidR="00CF14A4" w:rsidRPr="004727D2" w:rsidRDefault="0050770F" w:rsidP="0050770F">
            <w:r w:rsidRPr="004727D2">
              <w:rPr>
                <w:b/>
              </w:rPr>
              <w:t>Notes</w:t>
            </w:r>
          </w:p>
        </w:tc>
      </w:tr>
    </w:tbl>
    <w:p w14:paraId="59D5ED9F" w14:textId="41E4A248" w:rsidR="00CF14A4" w:rsidRPr="004727D2" w:rsidRDefault="00CF14A4" w:rsidP="0050770F">
      <w:pPr>
        <w:spacing w:after="0"/>
        <w:ind w:left="284" w:hanging="142"/>
      </w:pPr>
      <w:r w:rsidRPr="004727D2">
        <w:t>Les statistiques s’appliquent à une saison de récolte (du 1</w:t>
      </w:r>
      <w:r w:rsidRPr="004727D2">
        <w:rPr>
          <w:vertAlign w:val="superscript"/>
        </w:rPr>
        <w:t>er</w:t>
      </w:r>
      <w:r w:rsidRPr="004727D2">
        <w:t> juillet au 30 juin de l’année suivante).</w:t>
      </w:r>
    </w:p>
    <w:p w14:paraId="7F09D835" w14:textId="77777777" w:rsidR="00CF14A4" w:rsidRPr="004727D2" w:rsidRDefault="00CF14A4" w:rsidP="0050770F">
      <w:pPr>
        <w:spacing w:after="0"/>
        <w:ind w:left="284" w:hanging="142"/>
      </w:pPr>
      <w:r w:rsidRPr="004727D2">
        <w:t xml:space="preserve">Les ours de sexe inconnu sont exclus du calcul du pourcentage de femelles. </w:t>
      </w:r>
    </w:p>
    <w:p w14:paraId="37B8553A" w14:textId="66CA6FC9" w:rsidR="00CF14A4" w:rsidRPr="004727D2" w:rsidRDefault="00CF14A4" w:rsidP="0050770F">
      <w:pPr>
        <w:spacing w:after="0"/>
        <w:ind w:left="284" w:hanging="142"/>
      </w:pPr>
      <w:r w:rsidRPr="004727D2">
        <w:t>* Estimations de la population tirées du tableau de situation du CTOB pour 2023.</w:t>
      </w:r>
      <w:r w:rsidRPr="004727D2">
        <w:tab/>
      </w:r>
    </w:p>
    <w:p w14:paraId="6484EC20" w14:textId="571EBA28" w:rsidR="00CF14A4" w:rsidRPr="004727D2" w:rsidRDefault="00CF14A4" w:rsidP="0050770F">
      <w:pPr>
        <w:spacing w:after="0"/>
        <w:ind w:left="284" w:hanging="142"/>
      </w:pPr>
      <w:r w:rsidRPr="004727D2">
        <w:t>** Comprend les prélèvements d’animaux vivants.</w:t>
      </w:r>
      <w:r w:rsidRPr="004727D2">
        <w:tab/>
      </w:r>
    </w:p>
    <w:p w14:paraId="5B09F504" w14:textId="5EB22F97" w:rsidR="00CF14A4" w:rsidRPr="004727D2" w:rsidRDefault="00CF14A4" w:rsidP="00182965">
      <w:pPr>
        <w:ind w:left="284" w:hanging="142"/>
      </w:pPr>
      <w:r w:rsidRPr="004727D2">
        <w:t>Le texte en rouge indique que des modifications ont été apportées aux chiffres des dernières années après la vérification de l’ADN des ours tués déclarés ou de la mise à jour du nombre de cas déclarés; les chiffres de 2021</w:t>
      </w:r>
      <w:r w:rsidRPr="004727D2">
        <w:noBreakHyphen/>
        <w:t>2022 pourraient être modifiés.</w:t>
      </w:r>
    </w:p>
    <w:tbl>
      <w:tblPr>
        <w:tblpPr w:leftFromText="180" w:rightFromText="180" w:vertAnchor="text" w:tblpY="1"/>
        <w:tblOverlap w:val="never"/>
        <w:tblW w:w="9091" w:type="dxa"/>
        <w:tblLook w:val="04A0" w:firstRow="1" w:lastRow="0" w:firstColumn="1" w:lastColumn="0" w:noHBand="0" w:noVBand="1"/>
      </w:tblPr>
      <w:tblGrid>
        <w:gridCol w:w="760"/>
        <w:gridCol w:w="2412"/>
        <w:gridCol w:w="2412"/>
        <w:gridCol w:w="2421"/>
        <w:gridCol w:w="1086"/>
      </w:tblGrid>
      <w:tr w:rsidR="007C431D" w:rsidRPr="004727D2" w14:paraId="7A822ACD" w14:textId="77777777" w:rsidTr="00B40CDB">
        <w:trPr>
          <w:trHeight w:val="375"/>
        </w:trPr>
        <w:tc>
          <w:tcPr>
            <w:tcW w:w="760" w:type="dxa"/>
            <w:tcBorders>
              <w:top w:val="nil"/>
              <w:left w:val="nil"/>
              <w:bottom w:val="nil"/>
              <w:right w:val="nil"/>
            </w:tcBorders>
            <w:shd w:val="clear" w:color="auto" w:fill="auto"/>
            <w:noWrap/>
            <w:vAlign w:val="bottom"/>
            <w:hideMark/>
          </w:tcPr>
          <w:p w14:paraId="7912989E" w14:textId="1C97F954" w:rsidR="007C431D" w:rsidRPr="004727D2" w:rsidRDefault="00266B10" w:rsidP="00B40CDB">
            <w:pPr>
              <w:spacing w:after="0" w:line="240" w:lineRule="auto"/>
              <w:rPr>
                <w:rFonts w:ascii="Times New Roman" w:eastAsia="Times New Roman" w:hAnsi="Times New Roman" w:cs="Times New Roman"/>
                <w:sz w:val="28"/>
                <w:szCs w:val="20"/>
              </w:rPr>
            </w:pPr>
            <w:r w:rsidRPr="004727D2">
              <w:br w:type="page"/>
            </w:r>
          </w:p>
        </w:tc>
        <w:tc>
          <w:tcPr>
            <w:tcW w:w="2412" w:type="dxa"/>
            <w:tcBorders>
              <w:top w:val="nil"/>
              <w:left w:val="nil"/>
              <w:bottom w:val="nil"/>
            </w:tcBorders>
            <w:shd w:val="clear" w:color="auto" w:fill="auto"/>
            <w:noWrap/>
            <w:vAlign w:val="bottom"/>
            <w:hideMark/>
          </w:tcPr>
          <w:p w14:paraId="5975E796" w14:textId="2CB1AE9C" w:rsidR="007C431D" w:rsidRPr="00670708" w:rsidRDefault="007C431D" w:rsidP="00B40CDB">
            <w:pPr>
              <w:spacing w:after="0" w:line="240" w:lineRule="auto"/>
              <w:jc w:val="center"/>
              <w:rPr>
                <w:rFonts w:ascii="Arial" w:eastAsia="Times New Roman" w:hAnsi="Arial" w:cs="Arial"/>
                <w:b/>
                <w:bCs/>
                <w:sz w:val="28"/>
                <w:szCs w:val="28"/>
                <w:lang w:eastAsia="en-CA"/>
              </w:rPr>
            </w:pPr>
          </w:p>
        </w:tc>
        <w:tc>
          <w:tcPr>
            <w:tcW w:w="2412" w:type="dxa"/>
            <w:tcBorders>
              <w:top w:val="nil"/>
              <w:bottom w:val="nil"/>
            </w:tcBorders>
            <w:shd w:val="clear" w:color="auto" w:fill="auto"/>
            <w:noWrap/>
            <w:vAlign w:val="bottom"/>
          </w:tcPr>
          <w:p w14:paraId="1B42433B" w14:textId="28406110" w:rsidR="007C431D" w:rsidRPr="00670708" w:rsidRDefault="007C431D" w:rsidP="00B40CDB">
            <w:pPr>
              <w:spacing w:after="0" w:line="240" w:lineRule="auto"/>
              <w:jc w:val="center"/>
              <w:rPr>
                <w:rFonts w:ascii="Arial" w:eastAsia="Times New Roman" w:hAnsi="Arial" w:cs="Arial"/>
                <w:b/>
                <w:bCs/>
                <w:sz w:val="28"/>
                <w:szCs w:val="28"/>
                <w:lang w:eastAsia="en-CA"/>
              </w:rPr>
            </w:pPr>
          </w:p>
        </w:tc>
        <w:tc>
          <w:tcPr>
            <w:tcW w:w="2421" w:type="dxa"/>
            <w:tcBorders>
              <w:top w:val="nil"/>
              <w:bottom w:val="nil"/>
            </w:tcBorders>
            <w:shd w:val="clear" w:color="auto" w:fill="auto"/>
            <w:noWrap/>
            <w:vAlign w:val="bottom"/>
          </w:tcPr>
          <w:p w14:paraId="5819EAD3" w14:textId="07357118" w:rsidR="007C431D" w:rsidRPr="00670708" w:rsidRDefault="007C431D" w:rsidP="00B40CDB">
            <w:pPr>
              <w:spacing w:after="0" w:line="240" w:lineRule="auto"/>
              <w:jc w:val="center"/>
              <w:rPr>
                <w:rFonts w:ascii="Arial" w:eastAsia="Times New Roman" w:hAnsi="Arial" w:cs="Arial"/>
                <w:b/>
                <w:bCs/>
                <w:sz w:val="28"/>
                <w:szCs w:val="28"/>
                <w:lang w:eastAsia="en-CA"/>
              </w:rPr>
            </w:pPr>
          </w:p>
        </w:tc>
        <w:tc>
          <w:tcPr>
            <w:tcW w:w="1086" w:type="dxa"/>
            <w:tcBorders>
              <w:top w:val="nil"/>
              <w:bottom w:val="nil"/>
              <w:right w:val="nil"/>
            </w:tcBorders>
            <w:shd w:val="clear" w:color="auto" w:fill="auto"/>
            <w:noWrap/>
            <w:vAlign w:val="bottom"/>
            <w:hideMark/>
          </w:tcPr>
          <w:p w14:paraId="755289EC" w14:textId="77777777" w:rsidR="007C431D" w:rsidRPr="00670708" w:rsidRDefault="007C431D" w:rsidP="00B40CDB">
            <w:pPr>
              <w:spacing w:after="0" w:line="240" w:lineRule="auto"/>
              <w:jc w:val="center"/>
              <w:rPr>
                <w:rFonts w:ascii="Arial" w:eastAsia="Times New Roman" w:hAnsi="Arial" w:cs="Arial"/>
                <w:b/>
                <w:bCs/>
                <w:sz w:val="28"/>
                <w:szCs w:val="28"/>
                <w:lang w:eastAsia="en-CA"/>
              </w:rPr>
            </w:pPr>
          </w:p>
        </w:tc>
      </w:tr>
    </w:tbl>
    <w:p w14:paraId="1FFB970D" w14:textId="4ED2BD56" w:rsidR="00B40CDB" w:rsidRPr="004727D2" w:rsidRDefault="00B40CDB" w:rsidP="00B40CDB">
      <w:pPr>
        <w:rPr>
          <w:sz w:val="32"/>
        </w:rPr>
        <w:sectPr w:rsidR="00B40CDB" w:rsidRPr="004727D2" w:rsidSect="007E6373">
          <w:headerReference w:type="even" r:id="rId15"/>
          <w:headerReference w:type="default" r:id="rId16"/>
          <w:footerReference w:type="even" r:id="rId17"/>
          <w:footerReference w:type="default" r:id="rId18"/>
          <w:headerReference w:type="first" r:id="rId19"/>
          <w:footerReference w:type="first" r:id="rId20"/>
          <w:pgSz w:w="24480" w:h="15840" w:orient="landscape" w:code="17"/>
          <w:pgMar w:top="720" w:right="720" w:bottom="720" w:left="720" w:header="708" w:footer="708" w:gutter="0"/>
          <w:cols w:space="708"/>
          <w:docGrid w:linePitch="360"/>
        </w:sectPr>
      </w:pPr>
      <w:r w:rsidRPr="004727D2">
        <w:br w:type="textWrapping" w:clear="all"/>
      </w:r>
    </w:p>
    <w:p w14:paraId="1243886E" w14:textId="79E566E4" w:rsidR="00844361" w:rsidRPr="00670708" w:rsidRDefault="00FF19E7" w:rsidP="00844361">
      <w:pPr>
        <w:pStyle w:val="Heading1"/>
        <w:jc w:val="center"/>
        <w:rPr>
          <w:sz w:val="48"/>
          <w:lang w:val="en-US"/>
        </w:rPr>
      </w:pPr>
      <w:bookmarkStart w:id="6" w:name="_Toc141953931"/>
      <w:r w:rsidRPr="004727D2">
        <w:rPr>
          <w:sz w:val="48"/>
          <w:lang w:val="en-CA"/>
        </w:rPr>
        <w:lastRenderedPageBreak/>
        <w:t>2023 PBTC Polar Bear Subpopulation Narratives</w:t>
      </w:r>
      <w:bookmarkEnd w:id="6"/>
    </w:p>
    <w:p w14:paraId="137B4229" w14:textId="7F84A023" w:rsidR="002C4EBC" w:rsidRPr="004727D2" w:rsidRDefault="002C4EBC" w:rsidP="002C4EBC">
      <w:pPr>
        <w:rPr>
          <w:lang w:val="en-CA"/>
        </w:rPr>
      </w:pPr>
    </w:p>
    <w:p w14:paraId="75FF7FC2" w14:textId="4D192ABC" w:rsidR="00844361" w:rsidRPr="00670708" w:rsidRDefault="00844361" w:rsidP="009E133D">
      <w:pPr>
        <w:pStyle w:val="Heading2"/>
        <w:spacing w:before="120" w:after="240" w:line="240" w:lineRule="auto"/>
        <w:rPr>
          <w:rFonts w:asciiTheme="minorHAnsi" w:eastAsia="Times New Roman" w:hAnsiTheme="minorHAnsi" w:cstheme="minorHAnsi"/>
          <w:b/>
          <w:color w:val="auto"/>
          <w:sz w:val="32"/>
          <w:szCs w:val="28"/>
          <w:lang w:val="en-US"/>
        </w:rPr>
      </w:pPr>
      <w:bookmarkStart w:id="7" w:name="_Toc141953932"/>
      <w:r w:rsidRPr="004727D2">
        <w:rPr>
          <w:rFonts w:asciiTheme="minorHAnsi" w:hAnsiTheme="minorHAnsi"/>
          <w:b/>
          <w:color w:val="auto"/>
          <w:sz w:val="32"/>
          <w:lang w:val="en-CA" w:eastAsia="en-CA"/>
        </w:rPr>
        <w:t>Baffin Bay (BB)</w:t>
      </w:r>
      <w:bookmarkEnd w:id="7"/>
    </w:p>
    <w:p w14:paraId="3FC102A6" w14:textId="1F425B7D" w:rsidR="00844361" w:rsidRPr="00670708" w:rsidRDefault="00844361" w:rsidP="009E133D">
      <w:pPr>
        <w:shd w:val="clear" w:color="auto" w:fill="FFFFFF"/>
        <w:spacing w:before="120" w:after="240" w:line="240" w:lineRule="auto"/>
        <w:rPr>
          <w:rFonts w:eastAsia="Times New Roman" w:cstheme="minorHAnsi"/>
          <w:b/>
          <w:bCs/>
          <w:sz w:val="24"/>
          <w:szCs w:val="24"/>
          <w:lang w:val="en-US"/>
        </w:rPr>
      </w:pPr>
      <w:r w:rsidRPr="00670708">
        <w:rPr>
          <w:b/>
          <w:sz w:val="24"/>
          <w:lang w:val="en-US" w:eastAsia="en-CA"/>
        </w:rPr>
        <w:t>Status and delineation</w:t>
      </w:r>
    </w:p>
    <w:p w14:paraId="6A8F7FC1" w14:textId="77777777"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 xml:space="preserve">Based on movements of adult females with satellite radio-collars and recaptures of tagged animals, the Baffin Bay subpopulation is bounded by the North Water Polynya to the north, Greenland to the east and Baffin Island, Canada to the west (Taylor and Lee 1995; Taylor </w:t>
      </w:r>
      <w:r w:rsidRPr="00670708">
        <w:rPr>
          <w:i/>
          <w:sz w:val="24"/>
          <w:lang w:val="en-US" w:eastAsia="en-CA"/>
        </w:rPr>
        <w:t>et al</w:t>
      </w:r>
      <w:r w:rsidRPr="00670708">
        <w:rPr>
          <w:sz w:val="24"/>
          <w:lang w:val="en-US" w:eastAsia="en-CA"/>
        </w:rPr>
        <w:t xml:space="preserve">. 2001; </w:t>
      </w:r>
      <w:proofErr w:type="spellStart"/>
      <w:r w:rsidRPr="00670708">
        <w:rPr>
          <w:sz w:val="24"/>
          <w:lang w:val="en-US" w:eastAsia="en-CA"/>
        </w:rPr>
        <w:t>Laidre</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xml:space="preserve">. 2013, 2018). A distinct southern boundary at Cape Dyer on Baffin Island in Nunavut, Canada is evident from the movements of tagged bears (Stirling </w:t>
      </w:r>
      <w:r w:rsidRPr="00670708">
        <w:rPr>
          <w:i/>
          <w:sz w:val="24"/>
          <w:lang w:val="en-US" w:eastAsia="en-CA"/>
        </w:rPr>
        <w:t>et al</w:t>
      </w:r>
      <w:r w:rsidRPr="00670708">
        <w:rPr>
          <w:sz w:val="24"/>
          <w:lang w:val="en-US" w:eastAsia="en-CA"/>
        </w:rPr>
        <w:t xml:space="preserve">. 1980; Peacock </w:t>
      </w:r>
      <w:r w:rsidRPr="00670708">
        <w:rPr>
          <w:i/>
          <w:sz w:val="24"/>
          <w:lang w:val="en-US" w:eastAsia="en-CA"/>
        </w:rPr>
        <w:t>et al</w:t>
      </w:r>
      <w:r w:rsidRPr="00670708">
        <w:rPr>
          <w:sz w:val="24"/>
          <w:lang w:val="en-US" w:eastAsia="en-CA"/>
        </w:rPr>
        <w:t xml:space="preserve">. 2012) and from polar bears monitored by satellite telemetry (Taylor </w:t>
      </w:r>
      <w:r w:rsidRPr="00670708">
        <w:rPr>
          <w:i/>
          <w:sz w:val="24"/>
          <w:lang w:val="en-US" w:eastAsia="en-CA"/>
        </w:rPr>
        <w:t>et al</w:t>
      </w:r>
      <w:r w:rsidRPr="00670708">
        <w:rPr>
          <w:sz w:val="24"/>
          <w:lang w:val="en-US" w:eastAsia="en-CA"/>
        </w:rPr>
        <w:t xml:space="preserve">. 2001; </w:t>
      </w:r>
      <w:proofErr w:type="spellStart"/>
      <w:r w:rsidRPr="00670708">
        <w:rPr>
          <w:sz w:val="24"/>
          <w:lang w:val="en-US" w:eastAsia="en-CA"/>
        </w:rPr>
        <w:t>Laidre</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2018). This boundary overlaps with the northern boundary of the Davis Strait subpopulation. Studies of microsatellite genetic variation have not revealed significant differences between polar bears in BB and neighboring Kane Basin, although there was significant genetic variation between polar bears in BB and those in Davis Strait (</w:t>
      </w:r>
      <w:proofErr w:type="spellStart"/>
      <w:r w:rsidRPr="00670708">
        <w:rPr>
          <w:sz w:val="24"/>
          <w:lang w:val="en-US" w:eastAsia="en-CA"/>
        </w:rPr>
        <w:t>Paetkau</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xml:space="preserve">. 1999; Peacock </w:t>
      </w:r>
      <w:r w:rsidRPr="00670708">
        <w:rPr>
          <w:i/>
          <w:sz w:val="24"/>
          <w:lang w:val="en-US" w:eastAsia="en-CA"/>
        </w:rPr>
        <w:t>et al</w:t>
      </w:r>
      <w:r w:rsidRPr="00670708">
        <w:rPr>
          <w:sz w:val="24"/>
          <w:lang w:val="en-US" w:eastAsia="en-CA"/>
        </w:rPr>
        <w:t xml:space="preserve">. 2015; Malenfant </w:t>
      </w:r>
      <w:r w:rsidRPr="00670708">
        <w:rPr>
          <w:i/>
          <w:sz w:val="24"/>
          <w:lang w:val="en-US" w:eastAsia="en-CA"/>
        </w:rPr>
        <w:t>et al</w:t>
      </w:r>
      <w:r w:rsidRPr="00670708">
        <w:rPr>
          <w:sz w:val="24"/>
          <w:lang w:val="en-US" w:eastAsia="en-CA"/>
        </w:rPr>
        <w:t xml:space="preserve">. 2016; SWG 2016). However, polar bears in BB cluster with bears in northern Davis Strait (Peacock </w:t>
      </w:r>
      <w:r w:rsidRPr="00670708">
        <w:rPr>
          <w:i/>
          <w:sz w:val="24"/>
          <w:lang w:val="en-US" w:eastAsia="en-CA"/>
        </w:rPr>
        <w:t>et al</w:t>
      </w:r>
      <w:r w:rsidRPr="00670708">
        <w:rPr>
          <w:sz w:val="24"/>
          <w:lang w:val="en-US" w:eastAsia="en-CA"/>
        </w:rPr>
        <w:t>. 2015).</w:t>
      </w:r>
    </w:p>
    <w:p w14:paraId="0E732BFB" w14:textId="77777777"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 xml:space="preserve">An initial subpopulation </w:t>
      </w:r>
      <w:proofErr w:type="gramStart"/>
      <w:r w:rsidRPr="00670708">
        <w:rPr>
          <w:sz w:val="24"/>
          <w:lang w:val="en-US" w:eastAsia="en-CA"/>
        </w:rPr>
        <w:t>estimate</w:t>
      </w:r>
      <w:proofErr w:type="gramEnd"/>
      <w:r w:rsidRPr="00670708">
        <w:rPr>
          <w:sz w:val="24"/>
          <w:lang w:val="en-US" w:eastAsia="en-CA"/>
        </w:rPr>
        <w:t xml:space="preserve"> of 300 – 600 bears in BB was based on mark-recapture data collected in spring (1984 – 1989) in which the capture effort was restricted to shore-fast ice and the floe edge off northeast Baffin Island. However, work in the early 1990s showed that an unknown proportion of the subpopulation was typically offshore during the spring and, therefore, unavailable for capture. A second study (1993 – 1997) was carried out during September and October, when all polar bears were thought to be ashore in summer retreat areas on Bylot and Baffin islands (Taylor </w:t>
      </w:r>
      <w:r w:rsidRPr="00670708">
        <w:rPr>
          <w:i/>
          <w:sz w:val="24"/>
          <w:lang w:val="en-US" w:eastAsia="en-CA"/>
        </w:rPr>
        <w:t>et al</w:t>
      </w:r>
      <w:r w:rsidRPr="00670708">
        <w:rPr>
          <w:sz w:val="24"/>
          <w:lang w:val="en-US" w:eastAsia="en-CA"/>
        </w:rPr>
        <w:t xml:space="preserve">. 2005). Taylor </w:t>
      </w:r>
      <w:r w:rsidRPr="00670708">
        <w:rPr>
          <w:i/>
          <w:sz w:val="24"/>
          <w:lang w:val="en-US" w:eastAsia="en-CA"/>
        </w:rPr>
        <w:t>et al</w:t>
      </w:r>
      <w:r w:rsidRPr="00670708">
        <w:rPr>
          <w:sz w:val="24"/>
          <w:lang w:val="en-US" w:eastAsia="en-CA"/>
        </w:rPr>
        <w:t xml:space="preserve">. (2005) estimated the number of polar bears in BB at 2,074 ± 226 (SE). </w:t>
      </w:r>
    </w:p>
    <w:p w14:paraId="69AF6A19" w14:textId="77777777"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 xml:space="preserve">Before the introduction of a quota system in Greenland during 2006, it was believed that the combined Nunavut/Greenland harvest removals for BB were not sustainable. A 2004 computer PVA simulation estimated that the BB subpopulation abundance was around 1600 bears (Aars </w:t>
      </w:r>
      <w:r w:rsidRPr="00670708">
        <w:rPr>
          <w:i/>
          <w:sz w:val="24"/>
          <w:lang w:val="en-US" w:eastAsia="en-CA"/>
        </w:rPr>
        <w:t>et al</w:t>
      </w:r>
      <w:r w:rsidRPr="00670708">
        <w:rPr>
          <w:sz w:val="24"/>
          <w:lang w:val="en-US" w:eastAsia="en-CA"/>
        </w:rPr>
        <w:t xml:space="preserve">. 2006), and that the population was likely declining. As a response to this, the Canada-Greenland Joint Commission (JC) on Polar Bear was established in 2009 with the objectives to manage polar bears within Kane Basin and Baffin Bay and to ensure their conservation, as well as establishing effective management systems (SWG 2016). </w:t>
      </w:r>
      <w:r w:rsidRPr="00670708">
        <w:rPr>
          <w:sz w:val="24"/>
          <w:lang w:val="en-US"/>
        </w:rPr>
        <w:t xml:space="preserve">Due to the high uncertainty of the population status, which was caused in part by harvest uncertainties and changing environmental conditions, a phased-in reduction in harvest levels was recommended by the JC between 2010 and 2014 where Nunavut harvest levels were reduced from 105 bears annually in 2010, to 65 bears annually in 2014. One primary objective of the JC was also to conduct a new population study to </w:t>
      </w:r>
      <w:proofErr w:type="gramStart"/>
      <w:r w:rsidRPr="00670708">
        <w:rPr>
          <w:sz w:val="24"/>
          <w:lang w:val="en-US"/>
        </w:rPr>
        <w:t>up-date</w:t>
      </w:r>
      <w:proofErr w:type="gramEnd"/>
      <w:r w:rsidRPr="00670708">
        <w:rPr>
          <w:sz w:val="24"/>
          <w:lang w:val="en-US"/>
        </w:rPr>
        <w:t xml:space="preserve"> the status of the BB subpopulation.</w:t>
      </w:r>
    </w:p>
    <w:p w14:paraId="098629E9" w14:textId="0528CC47"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 xml:space="preserve">A 3-year genetic mark-recapture survey (via biopsy darting) was completed in 2014 resulting in a new population estimate, survival rates, and habitat use analyses (SWG 2016, Atkinson </w:t>
      </w:r>
      <w:r w:rsidRPr="00670708">
        <w:rPr>
          <w:i/>
          <w:sz w:val="24"/>
          <w:lang w:val="en-US" w:eastAsia="en-CA"/>
        </w:rPr>
        <w:t>et al</w:t>
      </w:r>
      <w:r w:rsidRPr="00670708">
        <w:rPr>
          <w:sz w:val="24"/>
          <w:lang w:val="en-US" w:eastAsia="en-CA"/>
        </w:rPr>
        <w:t>. 2021). The mean estimate of total abundance of the BB subpopulation in 2012-2013 was 2,826 (95% CI = 2,059-3,593) polar bears. Due to evidence that the sampling design and environmental conditions resulted in an underestimate of abundance in the 1990s, these two estimates are not directly comparable and trend in abundance cannot be determined.</w:t>
      </w:r>
    </w:p>
    <w:p w14:paraId="7B02878A" w14:textId="77777777"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 xml:space="preserve">Satellite telemetry data and habitat selection studies in the 2000s indicate </w:t>
      </w:r>
      <w:proofErr w:type="gramStart"/>
      <w:r w:rsidRPr="00670708">
        <w:rPr>
          <w:sz w:val="24"/>
          <w:lang w:val="en-US" w:eastAsia="en-CA"/>
        </w:rPr>
        <w:t>a number of</w:t>
      </w:r>
      <w:proofErr w:type="gramEnd"/>
      <w:r w:rsidRPr="00670708">
        <w:rPr>
          <w:sz w:val="24"/>
          <w:lang w:val="en-US" w:eastAsia="en-CA"/>
        </w:rPr>
        <w:t xml:space="preserve"> ecological changes related to sea ice loss in Baffin Bay. There has been a significant reduction in the range of the subpopulation in all months and seasons when compared to the 1990s. The most marked reduction is a 60% decline in subpopulation range size in summer. Emigration from Baffin Bay has declined since the 1990s, especially with a reduction of bears moving from BB into Davis Strait and Lancaster Sound. The total number of bears marked during studies in 2011-2012 in BB was equivalent to ~34% of the estimated population size.  Despite this, instances of emigration were ≤ 1% of the recaptures and recoveries of marks for the BB subpopulation.  </w:t>
      </w:r>
    </w:p>
    <w:p w14:paraId="2B16A64E" w14:textId="09317E83" w:rsidR="00844361" w:rsidRPr="00670708" w:rsidRDefault="00844361" w:rsidP="009E133D">
      <w:pPr>
        <w:shd w:val="clear" w:color="auto" w:fill="FFFFFF"/>
        <w:spacing w:before="120" w:after="240" w:line="240" w:lineRule="auto"/>
        <w:rPr>
          <w:rFonts w:eastAsia="Times New Roman" w:cstheme="minorHAnsi"/>
          <w:sz w:val="24"/>
          <w:szCs w:val="24"/>
          <w:lang w:val="en-US"/>
        </w:rPr>
      </w:pPr>
      <w:r w:rsidRPr="00670708">
        <w:rPr>
          <w:sz w:val="24"/>
          <w:lang w:val="en-US" w:eastAsia="en-CA"/>
        </w:rPr>
        <w:t>Compared to the 1990s, adult female BB bears now use significantly lower sea-ice concentrations in winter and spring and spend 20-30 days longer on land on Baffin Island during the summer ice-free season (</w:t>
      </w:r>
      <w:proofErr w:type="spellStart"/>
      <w:r w:rsidRPr="00670708">
        <w:rPr>
          <w:sz w:val="24"/>
          <w:lang w:val="en-US" w:eastAsia="en-CA"/>
        </w:rPr>
        <w:t>Laidre</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xml:space="preserve">. 2018).  Changes in maternity denning have been observed; entry dates into maternity dens are &gt;1 month later in the 2000s than the 1990s. Furthermore, the first date of arrival on land of pregnant females is significantly earlier in the 2000s. Maternity dens in the 2000s occurred at higher elevations and steeper slopes than the 1990s, likely due to reduced snow cover (Escajeda </w:t>
      </w:r>
      <w:r w:rsidRPr="00670708">
        <w:rPr>
          <w:i/>
          <w:sz w:val="24"/>
          <w:lang w:val="en-US" w:eastAsia="en-CA"/>
        </w:rPr>
        <w:t>et al</w:t>
      </w:r>
      <w:r w:rsidRPr="00670708">
        <w:rPr>
          <w:sz w:val="24"/>
          <w:lang w:val="en-US" w:eastAsia="en-CA"/>
        </w:rPr>
        <w:t>. 2018).</w:t>
      </w:r>
    </w:p>
    <w:p w14:paraId="1EF6CAD7" w14:textId="77777777" w:rsidR="00844361" w:rsidRPr="00670708" w:rsidRDefault="00844361" w:rsidP="009E133D">
      <w:pPr>
        <w:pStyle w:val="NoSpacing"/>
        <w:spacing w:before="120" w:after="240"/>
        <w:rPr>
          <w:rFonts w:cstheme="minorHAnsi"/>
          <w:b/>
          <w:bCs/>
          <w:sz w:val="24"/>
          <w:szCs w:val="24"/>
          <w:lang w:val="en-US"/>
        </w:rPr>
      </w:pPr>
      <w:r w:rsidRPr="00670708">
        <w:rPr>
          <w:b/>
          <w:sz w:val="24"/>
          <w:lang w:val="en-US" w:eastAsia="en-CA"/>
        </w:rPr>
        <w:t>Harvest Management</w:t>
      </w:r>
    </w:p>
    <w:p w14:paraId="7CD05F09" w14:textId="77777777" w:rsidR="00844361" w:rsidRPr="00670708" w:rsidRDefault="00844361" w:rsidP="009E133D">
      <w:pPr>
        <w:pStyle w:val="NoSpacing"/>
        <w:spacing w:before="120" w:after="240"/>
        <w:rPr>
          <w:rFonts w:cstheme="minorHAnsi"/>
          <w:bCs/>
          <w:sz w:val="24"/>
          <w:szCs w:val="24"/>
          <w:lang w:val="en-US"/>
        </w:rPr>
      </w:pPr>
      <w:r w:rsidRPr="00670708">
        <w:rPr>
          <w:sz w:val="24"/>
          <w:lang w:val="en-US" w:eastAsia="en-CA"/>
        </w:rPr>
        <w:t xml:space="preserve">BB polar bears are harvested by hunters from Nunavut and Greenland. A harvest risk assessment of the BB polar bear subpopulation was completed for the JC by the SWG to provide various harvest scenarios to guide management decisions (Regehr </w:t>
      </w:r>
      <w:r w:rsidRPr="00670708">
        <w:rPr>
          <w:i/>
          <w:sz w:val="24"/>
          <w:lang w:val="en-US" w:eastAsia="en-CA"/>
        </w:rPr>
        <w:t>et al</w:t>
      </w:r>
      <w:r w:rsidRPr="00670708">
        <w:rPr>
          <w:sz w:val="24"/>
          <w:lang w:val="en-US" w:eastAsia="en-CA"/>
        </w:rPr>
        <w:t xml:space="preserve">. 2017). </w:t>
      </w:r>
      <w:r w:rsidRPr="00670708">
        <w:rPr>
          <w:sz w:val="24"/>
          <w:lang w:val="en-US"/>
        </w:rPr>
        <w:t>The harvest risk analyses incorporated various demographic approaches and vital rates based on polar bear life history, and potential effects of future sea-ice conditions on polar bear population size and status through projected trends in carrying capacity. The JC decided on a low-to-medium risk tolerance for the BB polar bear subpopulation with a management objective of maintaining a subpopulation size that is in balance with the number of bears the environment can support. The new harvest levels for BB represent a total removal rate of 5.7%, or 160 bears per year, at an overall sex ratio of 1 male to 1 female, and which is divided evenly between Canada and Greenland.</w:t>
      </w:r>
    </w:p>
    <w:p w14:paraId="47E9D876" w14:textId="77777777" w:rsidR="00844361" w:rsidRPr="00670708" w:rsidRDefault="00844361" w:rsidP="009E133D">
      <w:pPr>
        <w:pStyle w:val="NoSpacing"/>
        <w:spacing w:before="120" w:after="240"/>
        <w:rPr>
          <w:rFonts w:cstheme="minorHAnsi"/>
          <w:b/>
          <w:bCs/>
          <w:sz w:val="24"/>
          <w:szCs w:val="24"/>
          <w:lang w:val="en-US"/>
        </w:rPr>
      </w:pPr>
      <w:r w:rsidRPr="00670708">
        <w:rPr>
          <w:b/>
          <w:sz w:val="24"/>
          <w:lang w:val="en-US" w:eastAsia="en-CA"/>
        </w:rPr>
        <w:t>Protected Areas</w:t>
      </w:r>
    </w:p>
    <w:p w14:paraId="7122069F" w14:textId="77777777" w:rsidR="00844361" w:rsidRPr="00670708" w:rsidRDefault="00844361" w:rsidP="009E133D">
      <w:pPr>
        <w:autoSpaceDE w:val="0"/>
        <w:autoSpaceDN w:val="0"/>
        <w:adjustRightInd w:val="0"/>
        <w:spacing w:before="120" w:after="240" w:line="240" w:lineRule="auto"/>
        <w:rPr>
          <w:rFonts w:cstheme="minorHAnsi"/>
          <w:b/>
          <w:bCs/>
          <w:sz w:val="24"/>
          <w:szCs w:val="24"/>
          <w:lang w:val="en-US"/>
        </w:rPr>
      </w:pPr>
      <w:proofErr w:type="spellStart"/>
      <w:r w:rsidRPr="00670708">
        <w:rPr>
          <w:sz w:val="24"/>
          <w:lang w:val="en-US"/>
        </w:rPr>
        <w:t>Auyuittuq</w:t>
      </w:r>
      <w:proofErr w:type="spellEnd"/>
      <w:r w:rsidRPr="00670708">
        <w:rPr>
          <w:sz w:val="24"/>
          <w:lang w:val="en-US"/>
        </w:rPr>
        <w:t xml:space="preserve"> and </w:t>
      </w:r>
      <w:proofErr w:type="spellStart"/>
      <w:r w:rsidRPr="00670708">
        <w:rPr>
          <w:sz w:val="24"/>
          <w:lang w:val="en-US"/>
        </w:rPr>
        <w:t>Sirmilik</w:t>
      </w:r>
      <w:proofErr w:type="spellEnd"/>
      <w:r w:rsidRPr="00670708">
        <w:rPr>
          <w:sz w:val="24"/>
          <w:lang w:val="en-US"/>
        </w:rPr>
        <w:t xml:space="preserve"> National Parks on eastern Baffin Island, Canada attract visitors mainly for hiking and climbing. Both parks provide denning and summer habitat protection for BB polar bears. In Greenland, the Melville Bay Nature Reserve was created in 1980 in part to protect denning habitat. The reserve consists of an outer zone, where hunting is </w:t>
      </w:r>
      <w:proofErr w:type="gramStart"/>
      <w:r w:rsidRPr="00670708">
        <w:rPr>
          <w:sz w:val="24"/>
          <w:lang w:val="en-US"/>
        </w:rPr>
        <w:t>permitted</w:t>
      </w:r>
      <w:proofErr w:type="gramEnd"/>
      <w:r w:rsidRPr="00670708">
        <w:rPr>
          <w:sz w:val="24"/>
          <w:lang w:val="en-US"/>
        </w:rPr>
        <w:t xml:space="preserve"> and an inner zone in which all hunting is prohibited.</w:t>
      </w:r>
    </w:p>
    <w:p w14:paraId="5BD2696C" w14:textId="609D3025" w:rsidR="00844361" w:rsidRPr="00670708" w:rsidRDefault="005D3BB7" w:rsidP="009E133D">
      <w:pPr>
        <w:pStyle w:val="NoSpacing"/>
        <w:spacing w:before="120" w:after="240"/>
        <w:rPr>
          <w:rFonts w:cstheme="minorHAnsi"/>
          <w:b/>
          <w:bCs/>
          <w:sz w:val="24"/>
          <w:szCs w:val="24"/>
          <w:lang w:val="en-US"/>
        </w:rPr>
      </w:pPr>
      <w:r w:rsidRPr="00670708">
        <w:rPr>
          <w:b/>
          <w:sz w:val="24"/>
          <w:lang w:val="en-US" w:eastAsia="en-CA"/>
        </w:rPr>
        <w:t>Indigenous Knowledge</w:t>
      </w:r>
    </w:p>
    <w:p w14:paraId="32234707" w14:textId="531C8A06" w:rsidR="00844361" w:rsidRPr="00670708" w:rsidRDefault="00844361" w:rsidP="009E133D">
      <w:pPr>
        <w:autoSpaceDE w:val="0"/>
        <w:autoSpaceDN w:val="0"/>
        <w:adjustRightInd w:val="0"/>
        <w:spacing w:before="120" w:after="240" w:line="240" w:lineRule="auto"/>
        <w:rPr>
          <w:rFonts w:cstheme="minorHAnsi"/>
          <w:sz w:val="24"/>
          <w:szCs w:val="24"/>
          <w:lang w:val="en-US"/>
        </w:rPr>
      </w:pPr>
      <w:proofErr w:type="spellStart"/>
      <w:r w:rsidRPr="00670708">
        <w:rPr>
          <w:sz w:val="24"/>
          <w:lang w:val="en-US"/>
        </w:rPr>
        <w:lastRenderedPageBreak/>
        <w:t>Dowsley</w:t>
      </w:r>
      <w:proofErr w:type="spellEnd"/>
      <w:r w:rsidRPr="00670708">
        <w:rPr>
          <w:sz w:val="24"/>
          <w:lang w:val="en-US"/>
        </w:rPr>
        <w:t xml:space="preserve"> and Wenzel (2008) collected IK of the BB subpopulation through semi-directed interviews. While they found significant differences in the responses among communities in Nunavut regarding whether there had been any change in the size of the subpopulation and numbers of bears in town, </w:t>
      </w:r>
      <w:proofErr w:type="gramStart"/>
      <w:r w:rsidRPr="00670708">
        <w:rPr>
          <w:sz w:val="24"/>
          <w:lang w:val="en-US"/>
        </w:rPr>
        <w:t>the majority of</w:t>
      </w:r>
      <w:proofErr w:type="gramEnd"/>
      <w:r w:rsidRPr="00670708">
        <w:rPr>
          <w:sz w:val="24"/>
          <w:lang w:val="en-US"/>
        </w:rPr>
        <w:t xml:space="preserve"> respondents in each community reported an increase. No respondent indicated a decrease in </w:t>
      </w:r>
      <w:proofErr w:type="gramStart"/>
      <w:r w:rsidRPr="00670708">
        <w:rPr>
          <w:sz w:val="24"/>
          <w:lang w:val="en-US"/>
        </w:rPr>
        <w:t>the subpopulation</w:t>
      </w:r>
      <w:proofErr w:type="gramEnd"/>
      <w:r w:rsidRPr="00670708">
        <w:rPr>
          <w:sz w:val="24"/>
          <w:lang w:val="en-US"/>
        </w:rPr>
        <w:t xml:space="preserve"> or a decrease in the numbers of bears in communities. Respondents also observed receding of the floe-edge towards land, and a decrease in the amount of land-fast ice in the region. Comments from the public at the Nunavut Wildlife Management Board (NWMB) April 2008 public meeting, including hunters and trappers and Nunavut </w:t>
      </w:r>
      <w:proofErr w:type="spellStart"/>
      <w:r w:rsidRPr="00670708">
        <w:rPr>
          <w:sz w:val="24"/>
          <w:lang w:val="en-US"/>
        </w:rPr>
        <w:t>Tunngavik</w:t>
      </w:r>
      <w:proofErr w:type="spellEnd"/>
      <w:r w:rsidRPr="00670708">
        <w:rPr>
          <w:sz w:val="24"/>
          <w:lang w:val="en-US"/>
        </w:rPr>
        <w:t xml:space="preserve"> Incorporated (NTI) support the findings of </w:t>
      </w:r>
      <w:proofErr w:type="spellStart"/>
      <w:r w:rsidRPr="00670708">
        <w:rPr>
          <w:sz w:val="24"/>
          <w:lang w:val="en-US"/>
        </w:rPr>
        <w:t>Dowlsey</w:t>
      </w:r>
      <w:proofErr w:type="spellEnd"/>
      <w:r w:rsidRPr="00670708">
        <w:rPr>
          <w:sz w:val="24"/>
          <w:lang w:val="en-US"/>
        </w:rPr>
        <w:t xml:space="preserve"> and Wenzel (2008).</w:t>
      </w:r>
    </w:p>
    <w:p w14:paraId="5D3C7E62" w14:textId="77777777" w:rsidR="00844361" w:rsidRPr="00670708" w:rsidRDefault="00844361" w:rsidP="009E133D">
      <w:pPr>
        <w:autoSpaceDE w:val="0"/>
        <w:autoSpaceDN w:val="0"/>
        <w:adjustRightInd w:val="0"/>
        <w:spacing w:before="120" w:after="240" w:line="240" w:lineRule="auto"/>
        <w:rPr>
          <w:rFonts w:cstheme="minorHAnsi"/>
          <w:b/>
          <w:bCs/>
          <w:sz w:val="24"/>
          <w:szCs w:val="24"/>
          <w:lang w:val="en-US"/>
        </w:rPr>
      </w:pPr>
      <w:r w:rsidRPr="00670708">
        <w:rPr>
          <w:sz w:val="24"/>
          <w:lang w:val="en-US"/>
        </w:rPr>
        <w:t xml:space="preserve">In Greenland, an interview study carried out in 2006 (Born </w:t>
      </w:r>
      <w:r w:rsidRPr="00670708">
        <w:rPr>
          <w:i/>
          <w:sz w:val="24"/>
          <w:lang w:val="en-US"/>
        </w:rPr>
        <w:t>et al.</w:t>
      </w:r>
      <w:r w:rsidRPr="00670708">
        <w:rPr>
          <w:sz w:val="24"/>
          <w:lang w:val="en-US"/>
        </w:rPr>
        <w:t xml:space="preserve"> 2011) reported an increased occurrence of polar bears close to the coast, polar bears being thinner, a decrease in sea ice cover and warmer, more unpredictable weather that influenced travelling and hunting activities, as well as an increased number of polar bears caught from skiffs, as compared to dog-sled (hunting polar bears from skidoos is forbidden in Greenland).</w:t>
      </w:r>
    </w:p>
    <w:p w14:paraId="69AEB715" w14:textId="77777777" w:rsidR="00844361" w:rsidRPr="00670708" w:rsidRDefault="00844361" w:rsidP="009E133D">
      <w:pPr>
        <w:pStyle w:val="NoSpacing"/>
        <w:spacing w:before="120" w:after="240"/>
        <w:rPr>
          <w:rFonts w:cstheme="minorHAnsi"/>
          <w:b/>
          <w:bCs/>
          <w:sz w:val="24"/>
          <w:szCs w:val="24"/>
          <w:lang w:val="en-US"/>
        </w:rPr>
      </w:pPr>
      <w:r w:rsidRPr="00670708">
        <w:rPr>
          <w:b/>
          <w:sz w:val="24"/>
          <w:lang w:val="en-US" w:eastAsia="en-CA"/>
        </w:rPr>
        <w:t>References</w:t>
      </w:r>
    </w:p>
    <w:p w14:paraId="6EB29870"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Aars, J., Lunn, N.J., and Derocher, A.E. (eds.). 2006. </w:t>
      </w:r>
      <w:r w:rsidRPr="00670708">
        <w:rPr>
          <w:i/>
          <w:sz w:val="24"/>
          <w:lang w:val="en-US"/>
        </w:rPr>
        <w:t>Polar Bears: Proceedings of the 14th Working Meeting of the IUCN/SSC Polar Bear Specialist Group, 20-24 June 2005, Seattle, Washington</w:t>
      </w:r>
      <w:r w:rsidRPr="00670708">
        <w:rPr>
          <w:sz w:val="24"/>
          <w:lang w:val="en-US"/>
        </w:rPr>
        <w:t>. Gland, Switzerland and Cambridge, UK</w:t>
      </w:r>
      <w:r w:rsidRPr="00670708">
        <w:rPr>
          <w:sz w:val="24"/>
          <w:lang w:val="en-US" w:eastAsia="en-CA"/>
        </w:rPr>
        <w:t>.</w:t>
      </w:r>
    </w:p>
    <w:p w14:paraId="5FC3CC48" w14:textId="2809DFA0" w:rsidR="00AE093F" w:rsidRPr="00670708" w:rsidRDefault="00AE093F" w:rsidP="009E133D">
      <w:pPr>
        <w:pStyle w:val="NoSpacing"/>
        <w:spacing w:before="120" w:after="240"/>
        <w:ind w:left="720" w:hanging="720"/>
        <w:rPr>
          <w:rFonts w:cstheme="minorHAnsi"/>
          <w:sz w:val="24"/>
          <w:szCs w:val="24"/>
          <w:lang w:val="en-US"/>
        </w:rPr>
      </w:pPr>
      <w:r w:rsidRPr="00670708">
        <w:rPr>
          <w:sz w:val="24"/>
          <w:lang w:val="en-US" w:eastAsia="en-CA"/>
        </w:rPr>
        <w:t xml:space="preserve">Atkinson, S.N., </w:t>
      </w:r>
      <w:proofErr w:type="spellStart"/>
      <w:r w:rsidRPr="00670708">
        <w:rPr>
          <w:sz w:val="24"/>
          <w:lang w:val="en-US" w:eastAsia="en-CA"/>
        </w:rPr>
        <w:t>Laidre</w:t>
      </w:r>
      <w:proofErr w:type="spellEnd"/>
      <w:r w:rsidRPr="00670708">
        <w:rPr>
          <w:sz w:val="24"/>
          <w:lang w:val="en-US" w:eastAsia="en-CA"/>
        </w:rPr>
        <w:t xml:space="preserve">, K.L., Arnold, T.W., Stapleton, S., Regehr, E.V., Born, E.W., Wiig, Ø., Dyck, M., Lunn, N.J., Stern, H.L., and </w:t>
      </w:r>
      <w:proofErr w:type="spellStart"/>
      <w:r w:rsidRPr="00670708">
        <w:rPr>
          <w:sz w:val="24"/>
          <w:lang w:val="en-US" w:eastAsia="en-CA"/>
        </w:rPr>
        <w:t>Paetkau</w:t>
      </w:r>
      <w:proofErr w:type="spellEnd"/>
      <w:r w:rsidRPr="00670708">
        <w:rPr>
          <w:sz w:val="24"/>
          <w:lang w:val="en-US" w:eastAsia="en-CA"/>
        </w:rPr>
        <w:t xml:space="preserve">, D. 2021. A novel mark-recapture-recovery survey using genetic sampling for polar bears </w:t>
      </w:r>
      <w:r w:rsidRPr="00670708">
        <w:rPr>
          <w:i/>
          <w:sz w:val="24"/>
          <w:lang w:val="en-US" w:eastAsia="en-CA"/>
        </w:rPr>
        <w:t>Ursus maritimus</w:t>
      </w:r>
      <w:r w:rsidRPr="00670708">
        <w:rPr>
          <w:sz w:val="24"/>
          <w:lang w:val="en-US" w:eastAsia="en-CA"/>
        </w:rPr>
        <w:t xml:space="preserve"> in Baffin Bay. </w:t>
      </w:r>
      <w:r w:rsidRPr="00670708">
        <w:rPr>
          <w:i/>
          <w:sz w:val="24"/>
          <w:lang w:val="en-US" w:eastAsia="en-CA"/>
        </w:rPr>
        <w:t>Endangered Species Research</w:t>
      </w:r>
      <w:r w:rsidRPr="00670708">
        <w:rPr>
          <w:sz w:val="24"/>
          <w:lang w:val="en-US" w:eastAsia="en-CA"/>
        </w:rPr>
        <w:t xml:space="preserve"> </w:t>
      </w:r>
      <w:r w:rsidRPr="00670708">
        <w:rPr>
          <w:b/>
          <w:sz w:val="24"/>
          <w:lang w:val="en-US" w:eastAsia="en-CA"/>
        </w:rPr>
        <w:t>46</w:t>
      </w:r>
      <w:r w:rsidRPr="00670708">
        <w:rPr>
          <w:sz w:val="24"/>
          <w:lang w:val="en-US" w:eastAsia="en-CA"/>
        </w:rPr>
        <w:t>:105–120.</w:t>
      </w:r>
    </w:p>
    <w:p w14:paraId="548EEB89"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Born, E.W., Heilmann, A., Kielsen Holm, L., and </w:t>
      </w:r>
      <w:proofErr w:type="spellStart"/>
      <w:r w:rsidRPr="00670708">
        <w:rPr>
          <w:sz w:val="24"/>
          <w:lang w:val="en-US" w:eastAsia="en-CA"/>
        </w:rPr>
        <w:t>Laidre</w:t>
      </w:r>
      <w:proofErr w:type="spellEnd"/>
      <w:r w:rsidRPr="00670708">
        <w:rPr>
          <w:sz w:val="24"/>
          <w:lang w:val="en-US" w:eastAsia="en-CA"/>
        </w:rPr>
        <w:t>, K. 2011. Polar Bears in Northwest Greenland: An Interview Survey About the Catch and the Climate (Monographs on Greenland – Man &amp; Society) Volume 351, ISBN 9788763531689, 250 pp.</w:t>
      </w:r>
    </w:p>
    <w:p w14:paraId="09EEC183" w14:textId="77777777" w:rsidR="00844361" w:rsidRPr="00670708" w:rsidRDefault="00844361" w:rsidP="009E133D">
      <w:pPr>
        <w:autoSpaceDE w:val="0"/>
        <w:autoSpaceDN w:val="0"/>
        <w:adjustRightInd w:val="0"/>
        <w:spacing w:before="120" w:after="240" w:line="240" w:lineRule="auto"/>
        <w:ind w:left="720" w:hanging="720"/>
        <w:rPr>
          <w:rFonts w:cstheme="minorHAnsi"/>
          <w:sz w:val="24"/>
          <w:szCs w:val="24"/>
          <w:lang w:val="en-US"/>
        </w:rPr>
      </w:pPr>
      <w:proofErr w:type="spellStart"/>
      <w:r w:rsidRPr="00670708">
        <w:rPr>
          <w:sz w:val="24"/>
          <w:lang w:val="en-US"/>
        </w:rPr>
        <w:t>Dowsley</w:t>
      </w:r>
      <w:proofErr w:type="spellEnd"/>
      <w:r w:rsidRPr="00670708">
        <w:rPr>
          <w:sz w:val="24"/>
          <w:lang w:val="en-US"/>
        </w:rPr>
        <w:t xml:space="preserve">, M., and Wenzel, G.W. 2008. "The time of the most polar bears": A co-management conflict in Nunavut. </w:t>
      </w:r>
      <w:r w:rsidRPr="00670708">
        <w:rPr>
          <w:i/>
          <w:sz w:val="24"/>
          <w:lang w:val="en-US"/>
        </w:rPr>
        <w:t xml:space="preserve">Arctic </w:t>
      </w:r>
      <w:r w:rsidRPr="00670708">
        <w:rPr>
          <w:b/>
          <w:sz w:val="24"/>
          <w:lang w:val="en-US"/>
        </w:rPr>
        <w:t>61</w:t>
      </w:r>
      <w:r w:rsidRPr="00670708">
        <w:rPr>
          <w:sz w:val="24"/>
          <w:lang w:val="en-US"/>
        </w:rPr>
        <w:t>:177</w:t>
      </w:r>
      <w:r w:rsidRPr="00670708">
        <w:rPr>
          <w:sz w:val="24"/>
          <w:lang w:val="en-US" w:eastAsia="en-CA"/>
        </w:rPr>
        <w:t>–</w:t>
      </w:r>
      <w:r w:rsidRPr="00670708">
        <w:rPr>
          <w:sz w:val="24"/>
          <w:lang w:val="en-US"/>
        </w:rPr>
        <w:t>189.</w:t>
      </w:r>
    </w:p>
    <w:p w14:paraId="278270CB"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Escajeda, E., </w:t>
      </w:r>
      <w:proofErr w:type="spellStart"/>
      <w:r w:rsidRPr="00670708">
        <w:rPr>
          <w:sz w:val="24"/>
          <w:lang w:val="en-US" w:eastAsia="en-CA"/>
        </w:rPr>
        <w:t>Laidre</w:t>
      </w:r>
      <w:proofErr w:type="spellEnd"/>
      <w:r w:rsidRPr="00670708">
        <w:rPr>
          <w:sz w:val="24"/>
          <w:lang w:val="en-US" w:eastAsia="en-CA"/>
        </w:rPr>
        <w:t>, K.L., Born, E.W., Wiig, Ø., Atkinson, S., Dyck, M., Ferguson, S.H., and Lunn, N.J. 2018. Identifying shifts in maternity den phenology and habitat characteristics of polar bears (</w:t>
      </w:r>
      <w:r w:rsidRPr="00670708">
        <w:rPr>
          <w:i/>
          <w:sz w:val="24"/>
          <w:lang w:val="en-US" w:eastAsia="en-CA"/>
        </w:rPr>
        <w:t>Ursus maritimus</w:t>
      </w:r>
      <w:r w:rsidRPr="00670708">
        <w:rPr>
          <w:sz w:val="24"/>
          <w:lang w:val="en-US" w:eastAsia="en-CA"/>
        </w:rPr>
        <w:t xml:space="preserve">) in Baffin Bay and Kane Basin. </w:t>
      </w:r>
      <w:r w:rsidRPr="00670708">
        <w:rPr>
          <w:i/>
          <w:sz w:val="24"/>
          <w:lang w:val="en-US" w:eastAsia="en-CA"/>
        </w:rPr>
        <w:t>Polar Biology</w:t>
      </w:r>
      <w:r w:rsidRPr="00670708">
        <w:rPr>
          <w:sz w:val="24"/>
          <w:lang w:val="en-US" w:eastAsia="en-CA"/>
        </w:rPr>
        <w:t xml:space="preserve"> </w:t>
      </w:r>
      <w:r w:rsidRPr="00670708">
        <w:rPr>
          <w:b/>
          <w:sz w:val="24"/>
          <w:lang w:val="en-US" w:eastAsia="en-CA"/>
        </w:rPr>
        <w:t>41</w:t>
      </w:r>
      <w:r w:rsidRPr="00670708">
        <w:rPr>
          <w:sz w:val="24"/>
          <w:lang w:val="en-US" w:eastAsia="en-CA"/>
        </w:rPr>
        <w:t>:87–100.</w:t>
      </w:r>
    </w:p>
    <w:p w14:paraId="522DEA0C"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rPr>
        <w:t>Laidre</w:t>
      </w:r>
      <w:proofErr w:type="spellEnd"/>
      <w:r w:rsidRPr="00670708">
        <w:rPr>
          <w:sz w:val="24"/>
          <w:lang w:val="en-US"/>
        </w:rPr>
        <w:t xml:space="preserve">, K.L., Born, E.W., Atkinson, S.N., Wiig, Ø., Anderson, L.W., Lunn, N.J., Dyck, M., Regehr, E.V., McGovern, R. and Heagerty, P. 2018. Range contraction and increasing isolation of a polar bear subpopulation in an era of sea ice loss. </w:t>
      </w:r>
      <w:r w:rsidRPr="00670708">
        <w:rPr>
          <w:i/>
          <w:sz w:val="24"/>
          <w:lang w:val="en-US"/>
        </w:rPr>
        <w:t>Ecology and Evolution</w:t>
      </w:r>
      <w:r w:rsidRPr="00670708">
        <w:rPr>
          <w:sz w:val="24"/>
          <w:lang w:val="en-US"/>
        </w:rPr>
        <w:t xml:space="preserve"> </w:t>
      </w:r>
      <w:r w:rsidRPr="00670708">
        <w:rPr>
          <w:b/>
          <w:sz w:val="24"/>
          <w:lang w:val="en-US"/>
        </w:rPr>
        <w:t>8</w:t>
      </w:r>
      <w:r w:rsidRPr="00670708">
        <w:rPr>
          <w:sz w:val="24"/>
          <w:lang w:val="en-US"/>
        </w:rPr>
        <w:t>:2062</w:t>
      </w:r>
      <w:r w:rsidRPr="00670708">
        <w:rPr>
          <w:sz w:val="24"/>
          <w:lang w:val="en-US" w:eastAsia="en-CA"/>
        </w:rPr>
        <w:t>–</w:t>
      </w:r>
      <w:r w:rsidRPr="00670708">
        <w:rPr>
          <w:sz w:val="24"/>
          <w:lang w:val="en-US"/>
        </w:rPr>
        <w:t>2075.</w:t>
      </w:r>
    </w:p>
    <w:p w14:paraId="4678A115"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Laidre</w:t>
      </w:r>
      <w:proofErr w:type="spellEnd"/>
      <w:r w:rsidRPr="00670708">
        <w:rPr>
          <w:sz w:val="24"/>
          <w:lang w:val="en-US" w:eastAsia="en-CA"/>
        </w:rPr>
        <w:t xml:space="preserve">, K.L., Born, E.W., </w:t>
      </w:r>
      <w:proofErr w:type="spellStart"/>
      <w:r w:rsidRPr="00670708">
        <w:rPr>
          <w:sz w:val="24"/>
          <w:lang w:val="en-US" w:eastAsia="en-CA"/>
        </w:rPr>
        <w:t>Gurarie</w:t>
      </w:r>
      <w:proofErr w:type="spellEnd"/>
      <w:r w:rsidRPr="00670708">
        <w:rPr>
          <w:sz w:val="24"/>
          <w:lang w:val="en-US" w:eastAsia="en-CA"/>
        </w:rPr>
        <w:t xml:space="preserve">, E., Wiig, Ø., Dietz, R., and Stern, H. 2013. Females roam while </w:t>
      </w:r>
      <w:proofErr w:type="gramStart"/>
      <w:r w:rsidRPr="00670708">
        <w:rPr>
          <w:sz w:val="24"/>
          <w:lang w:val="en-US" w:eastAsia="en-CA"/>
        </w:rPr>
        <w:t>males</w:t>
      </w:r>
      <w:proofErr w:type="gramEnd"/>
      <w:r w:rsidRPr="00670708">
        <w:rPr>
          <w:sz w:val="24"/>
          <w:lang w:val="en-US" w:eastAsia="en-CA"/>
        </w:rPr>
        <w:t xml:space="preserve"> patrol: divergence in breeding season movements of pack ice polar bears (</w:t>
      </w:r>
      <w:r w:rsidRPr="00670708">
        <w:rPr>
          <w:i/>
          <w:sz w:val="24"/>
          <w:lang w:val="en-US" w:eastAsia="en-CA"/>
        </w:rPr>
        <w:t>Ursus maritimus</w:t>
      </w:r>
      <w:r w:rsidRPr="00670708">
        <w:rPr>
          <w:sz w:val="24"/>
          <w:lang w:val="en-US" w:eastAsia="en-CA"/>
        </w:rPr>
        <w:t xml:space="preserve">). </w:t>
      </w:r>
      <w:r w:rsidRPr="00670708">
        <w:rPr>
          <w:i/>
          <w:sz w:val="24"/>
          <w:lang w:val="en-US" w:eastAsia="en-CA"/>
        </w:rPr>
        <w:t>Proceedings of the Royal Society B</w:t>
      </w:r>
      <w:r w:rsidRPr="00670708">
        <w:rPr>
          <w:sz w:val="24"/>
          <w:lang w:val="en-US" w:eastAsia="en-CA"/>
        </w:rPr>
        <w:t xml:space="preserve"> </w:t>
      </w:r>
      <w:r w:rsidRPr="00670708">
        <w:rPr>
          <w:b/>
          <w:sz w:val="24"/>
          <w:lang w:val="en-US" w:eastAsia="en-CA"/>
        </w:rPr>
        <w:t>280</w:t>
      </w:r>
      <w:r w:rsidRPr="00670708">
        <w:rPr>
          <w:sz w:val="24"/>
          <w:lang w:val="en-US" w:eastAsia="en-CA"/>
        </w:rPr>
        <w:t>:20122371, https://doi.org/10.1098/rspb.2012.2371.</w:t>
      </w:r>
    </w:p>
    <w:p w14:paraId="1CC86A7D"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Malenfant, R.M., Davis, C.S., </w:t>
      </w:r>
      <w:proofErr w:type="spellStart"/>
      <w:r w:rsidRPr="00670708">
        <w:rPr>
          <w:sz w:val="24"/>
          <w:lang w:val="en-US"/>
        </w:rPr>
        <w:t>Cullingham</w:t>
      </w:r>
      <w:proofErr w:type="spellEnd"/>
      <w:r w:rsidRPr="00670708">
        <w:rPr>
          <w:sz w:val="24"/>
          <w:lang w:val="en-US"/>
        </w:rPr>
        <w:t xml:space="preserve">, C.I., and Coltman, D.W. 2016 Circumpolar genetic structure and recent gene flow of polar bears: a reanalysis. </w:t>
      </w:r>
      <w:proofErr w:type="spellStart"/>
      <w:r w:rsidRPr="00670708">
        <w:rPr>
          <w:i/>
          <w:sz w:val="24"/>
          <w:lang w:val="en-US"/>
        </w:rPr>
        <w:t>PLoS</w:t>
      </w:r>
      <w:proofErr w:type="spellEnd"/>
      <w:r w:rsidRPr="00670708">
        <w:rPr>
          <w:i/>
          <w:sz w:val="24"/>
          <w:lang w:val="en-US"/>
        </w:rPr>
        <w:t xml:space="preserve"> ONE</w:t>
      </w:r>
      <w:r w:rsidRPr="00670708">
        <w:rPr>
          <w:sz w:val="24"/>
          <w:lang w:val="en-US"/>
        </w:rPr>
        <w:t xml:space="preserve"> </w:t>
      </w:r>
      <w:r w:rsidRPr="00670708">
        <w:rPr>
          <w:b/>
          <w:sz w:val="24"/>
          <w:lang w:val="en-US"/>
        </w:rPr>
        <w:t>11</w:t>
      </w:r>
      <w:r w:rsidRPr="00670708">
        <w:rPr>
          <w:sz w:val="24"/>
          <w:lang w:val="en-US"/>
        </w:rPr>
        <w:t>(3</w:t>
      </w:r>
      <w:proofErr w:type="gramStart"/>
      <w:r w:rsidRPr="00670708">
        <w:rPr>
          <w:sz w:val="24"/>
          <w:lang w:val="en-US"/>
        </w:rPr>
        <w:t>):e</w:t>
      </w:r>
      <w:proofErr w:type="gramEnd"/>
      <w:r w:rsidRPr="00670708">
        <w:rPr>
          <w:sz w:val="24"/>
          <w:lang w:val="en-US"/>
        </w:rPr>
        <w:t xml:space="preserve">0148967, https://doi.org/10.1371/journal. </w:t>
      </w:r>
      <w:proofErr w:type="gramStart"/>
      <w:r w:rsidRPr="00670708">
        <w:rPr>
          <w:sz w:val="24"/>
          <w:lang w:val="en-US"/>
        </w:rPr>
        <w:t>pone</w:t>
      </w:r>
      <w:proofErr w:type="gramEnd"/>
      <w:r w:rsidRPr="00670708">
        <w:rPr>
          <w:sz w:val="24"/>
          <w:lang w:val="en-US"/>
        </w:rPr>
        <w:t>.0148967.</w:t>
      </w:r>
    </w:p>
    <w:p w14:paraId="4FA9F84E"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Paetkau</w:t>
      </w:r>
      <w:proofErr w:type="spellEnd"/>
      <w:r w:rsidRPr="00670708">
        <w:rPr>
          <w:sz w:val="24"/>
          <w:lang w:val="en-US" w:eastAsia="en-CA"/>
        </w:rPr>
        <w:t xml:space="preserve">, D., Amstrup, S.C., Born, E.W., Calvert, W., Derocher, A.E., Garner, G.W., Messier, F., Stirling, I., Taylor, M.K., Wiig, Ø., and Strobeck, C. 1999. Genetic structure of the world's polar bear populations. </w:t>
      </w:r>
      <w:r w:rsidRPr="00670708">
        <w:rPr>
          <w:i/>
          <w:sz w:val="24"/>
          <w:lang w:val="en-US" w:eastAsia="en-CA"/>
        </w:rPr>
        <w:t>Molecular Ecology</w:t>
      </w:r>
      <w:r w:rsidRPr="00670708">
        <w:rPr>
          <w:sz w:val="24"/>
          <w:lang w:val="en-US" w:eastAsia="en-CA"/>
        </w:rPr>
        <w:t xml:space="preserve"> </w:t>
      </w:r>
      <w:r w:rsidRPr="00670708">
        <w:rPr>
          <w:b/>
          <w:sz w:val="24"/>
          <w:lang w:val="en-US" w:eastAsia="en-CA"/>
        </w:rPr>
        <w:t>8</w:t>
      </w:r>
      <w:r w:rsidRPr="00670708">
        <w:rPr>
          <w:sz w:val="24"/>
          <w:lang w:val="en-US" w:eastAsia="en-CA"/>
        </w:rPr>
        <w:t>:1571–1584.</w:t>
      </w:r>
    </w:p>
    <w:p w14:paraId="46A79955"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Laake, J., </w:t>
      </w:r>
      <w:proofErr w:type="spellStart"/>
      <w:r w:rsidRPr="00670708">
        <w:rPr>
          <w:sz w:val="24"/>
          <w:lang w:val="en-US" w:eastAsia="en-CA"/>
        </w:rPr>
        <w:t>Laidre</w:t>
      </w:r>
      <w:proofErr w:type="spellEnd"/>
      <w:r w:rsidRPr="00670708">
        <w:rPr>
          <w:sz w:val="24"/>
          <w:lang w:val="en-US" w:eastAsia="en-CA"/>
        </w:rPr>
        <w:t>, K.L., Born, E.W., and Atkinson, S.N. 2012. The utility of harvest recoveries of marked individuals to assess polar bear (</w:t>
      </w:r>
      <w:r w:rsidRPr="00670708">
        <w:rPr>
          <w:i/>
          <w:sz w:val="24"/>
          <w:lang w:val="en-US" w:eastAsia="en-CA"/>
        </w:rPr>
        <w:t>Ursus maritimus</w:t>
      </w:r>
      <w:r w:rsidRPr="00670708">
        <w:rPr>
          <w:sz w:val="24"/>
          <w:lang w:val="en-US" w:eastAsia="en-CA"/>
        </w:rPr>
        <w:t xml:space="preserve">) survival. </w:t>
      </w:r>
      <w:r w:rsidRPr="00670708">
        <w:rPr>
          <w:i/>
          <w:sz w:val="24"/>
          <w:lang w:val="en-US" w:eastAsia="en-CA"/>
        </w:rPr>
        <w:t>Arctic</w:t>
      </w:r>
      <w:r w:rsidRPr="00670708">
        <w:rPr>
          <w:sz w:val="24"/>
          <w:lang w:val="en-US" w:eastAsia="en-CA"/>
        </w:rPr>
        <w:t xml:space="preserve"> </w:t>
      </w:r>
      <w:r w:rsidRPr="00670708">
        <w:rPr>
          <w:b/>
          <w:sz w:val="24"/>
          <w:lang w:val="en-US" w:eastAsia="en-CA"/>
        </w:rPr>
        <w:t>65</w:t>
      </w:r>
      <w:r w:rsidRPr="00670708">
        <w:rPr>
          <w:sz w:val="24"/>
          <w:lang w:val="en-US" w:eastAsia="en-CA"/>
        </w:rPr>
        <w:t>:391–400.</w:t>
      </w:r>
    </w:p>
    <w:p w14:paraId="26B23948"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w:t>
      </w:r>
      <w:proofErr w:type="spellStart"/>
      <w:r w:rsidRPr="00670708">
        <w:rPr>
          <w:sz w:val="24"/>
          <w:lang w:val="en-US" w:eastAsia="en-CA"/>
        </w:rPr>
        <w:t>Sonsthagen</w:t>
      </w:r>
      <w:proofErr w:type="spellEnd"/>
      <w:r w:rsidRPr="00670708">
        <w:rPr>
          <w:sz w:val="24"/>
          <w:lang w:val="en-US" w:eastAsia="en-CA"/>
        </w:rPr>
        <w:t xml:space="preserve">, S.A., </w:t>
      </w:r>
      <w:proofErr w:type="spellStart"/>
      <w:r w:rsidRPr="00670708">
        <w:rPr>
          <w:sz w:val="24"/>
          <w:lang w:val="en-US" w:eastAsia="en-CA"/>
        </w:rPr>
        <w:t>Obbard</w:t>
      </w:r>
      <w:proofErr w:type="spellEnd"/>
      <w:r w:rsidRPr="00670708">
        <w:rPr>
          <w:sz w:val="24"/>
          <w:lang w:val="en-US" w:eastAsia="en-CA"/>
        </w:rPr>
        <w:t xml:space="preserve">, M.E., </w:t>
      </w:r>
      <w:proofErr w:type="spellStart"/>
      <w:r w:rsidRPr="00670708">
        <w:rPr>
          <w:sz w:val="24"/>
          <w:lang w:val="en-US" w:eastAsia="en-CA"/>
        </w:rPr>
        <w:t>Boltunov</w:t>
      </w:r>
      <w:proofErr w:type="spellEnd"/>
      <w:r w:rsidRPr="00670708">
        <w:rPr>
          <w:sz w:val="24"/>
          <w:lang w:val="en-US" w:eastAsia="en-CA"/>
        </w:rPr>
        <w:t xml:space="preserve">, A., Regehr, E.V., </w:t>
      </w:r>
      <w:proofErr w:type="spellStart"/>
      <w:r w:rsidRPr="00670708">
        <w:rPr>
          <w:sz w:val="24"/>
          <w:lang w:val="en-US" w:eastAsia="en-CA"/>
        </w:rPr>
        <w:t>Ovsyanikov</w:t>
      </w:r>
      <w:proofErr w:type="spellEnd"/>
      <w:r w:rsidRPr="00670708">
        <w:rPr>
          <w:sz w:val="24"/>
          <w:lang w:val="en-US" w:eastAsia="en-CA"/>
        </w:rPr>
        <w:t xml:space="preserve">, N., Aars, J., Atkinson, S.N., Sage, G.K., Hope, A.G., </w:t>
      </w:r>
      <w:proofErr w:type="spellStart"/>
      <w:r w:rsidRPr="00670708">
        <w:rPr>
          <w:sz w:val="24"/>
          <w:lang w:val="en-US" w:eastAsia="en-CA"/>
        </w:rPr>
        <w:t>Zeyl</w:t>
      </w:r>
      <w:proofErr w:type="spellEnd"/>
      <w:r w:rsidRPr="00670708">
        <w:rPr>
          <w:sz w:val="24"/>
          <w:lang w:val="en-US" w:eastAsia="en-CA"/>
        </w:rPr>
        <w:t xml:space="preserve">, E., Bachmann, L., Ehrich, D., Scribner, K.T., Amstrup, S.C., Belikov, S., Born, E., Derocher, A.E., Stirling, I., Taylor, M.K., Wiig, Ø., </w:t>
      </w:r>
      <w:proofErr w:type="spellStart"/>
      <w:r w:rsidRPr="00670708">
        <w:rPr>
          <w:sz w:val="24"/>
          <w:lang w:val="en-US" w:eastAsia="en-CA"/>
        </w:rPr>
        <w:t>Paetkau</w:t>
      </w:r>
      <w:proofErr w:type="spellEnd"/>
      <w:r w:rsidRPr="00670708">
        <w:rPr>
          <w:sz w:val="24"/>
          <w:lang w:val="en-US" w:eastAsia="en-CA"/>
        </w:rPr>
        <w:t xml:space="preserve">, D., and Talbot, S.L. 2015. Implications of the circumpolar genetic structure of polar bears for their conservation in a rapidly warming Arctic. </w:t>
      </w:r>
      <w:proofErr w:type="spellStart"/>
      <w:r w:rsidRPr="00670708">
        <w:rPr>
          <w:i/>
          <w:sz w:val="24"/>
          <w:lang w:val="en-US" w:eastAsia="en-CA"/>
        </w:rPr>
        <w:t>PLoS</w:t>
      </w:r>
      <w:proofErr w:type="spellEnd"/>
      <w:r w:rsidRPr="00670708">
        <w:rPr>
          <w:i/>
          <w:sz w:val="24"/>
          <w:lang w:val="en-US" w:eastAsia="en-CA"/>
        </w:rPr>
        <w:t xml:space="preserve"> ONE</w:t>
      </w:r>
      <w:r w:rsidRPr="00670708">
        <w:rPr>
          <w:sz w:val="24"/>
          <w:lang w:val="en-US" w:eastAsia="en-CA"/>
        </w:rPr>
        <w:t xml:space="preserve"> </w:t>
      </w:r>
      <w:proofErr w:type="gramStart"/>
      <w:r w:rsidRPr="00670708">
        <w:rPr>
          <w:b/>
          <w:sz w:val="24"/>
          <w:lang w:val="en-US" w:eastAsia="en-CA"/>
        </w:rPr>
        <w:t>10</w:t>
      </w:r>
      <w:r w:rsidRPr="00670708">
        <w:rPr>
          <w:sz w:val="24"/>
          <w:lang w:val="en-US" w:eastAsia="en-CA"/>
        </w:rPr>
        <w:t>:e</w:t>
      </w:r>
      <w:proofErr w:type="gramEnd"/>
      <w:r w:rsidRPr="00670708">
        <w:rPr>
          <w:sz w:val="24"/>
          <w:lang w:val="en-US" w:eastAsia="en-CA"/>
        </w:rPr>
        <w:t>112021.</w:t>
      </w:r>
    </w:p>
    <w:p w14:paraId="1E4C4C1C"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Regehr, E.V., Atkinson, S., Born, E.W., </w:t>
      </w:r>
      <w:proofErr w:type="spellStart"/>
      <w:r w:rsidRPr="00670708">
        <w:rPr>
          <w:sz w:val="24"/>
          <w:lang w:val="en-US" w:eastAsia="en-CA"/>
        </w:rPr>
        <w:t>Laidre</w:t>
      </w:r>
      <w:proofErr w:type="spellEnd"/>
      <w:r w:rsidRPr="00670708">
        <w:rPr>
          <w:sz w:val="24"/>
          <w:lang w:val="en-US" w:eastAsia="en-CA"/>
        </w:rPr>
        <w:t>, K.L., Lunn, N.J., and Wiig, Ø. 2017. Harvest assessment for the Baffin Bay and Kane Basin polar bear subpopulations: Final Report to the Canada-Greenland Joint Commission on Polar Bear, 31. July 2017. 107 pp.</w:t>
      </w:r>
    </w:p>
    <w:p w14:paraId="7010968D"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Stirling, I., Calvert, W., and </w:t>
      </w:r>
      <w:proofErr w:type="spellStart"/>
      <w:r w:rsidRPr="00670708">
        <w:rPr>
          <w:sz w:val="24"/>
          <w:lang w:val="en-US" w:eastAsia="en-CA"/>
        </w:rPr>
        <w:t>Andriashek</w:t>
      </w:r>
      <w:proofErr w:type="spellEnd"/>
      <w:r w:rsidRPr="00670708">
        <w:rPr>
          <w:sz w:val="24"/>
          <w:lang w:val="en-US" w:eastAsia="en-CA"/>
        </w:rPr>
        <w:t xml:space="preserve">, D. 1980. Population ecology studies of the polar bear </w:t>
      </w:r>
      <w:proofErr w:type="gramStart"/>
      <w:r w:rsidRPr="00670708">
        <w:rPr>
          <w:sz w:val="24"/>
          <w:lang w:val="en-US" w:eastAsia="en-CA"/>
        </w:rPr>
        <w:t>in the area of</w:t>
      </w:r>
      <w:proofErr w:type="gramEnd"/>
      <w:r w:rsidRPr="00670708">
        <w:rPr>
          <w:sz w:val="24"/>
          <w:lang w:val="en-US" w:eastAsia="en-CA"/>
        </w:rPr>
        <w:t xml:space="preserve"> southeastern Baffin Island. Canadian Wildlife Service Occasional Paper No. 44, 33 pp.</w:t>
      </w:r>
    </w:p>
    <w:p w14:paraId="476C8AE5"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SWG [Scientific Working Group to the Canada-Greenland Joint Commission on Polar Bear]. 2016. Re-Assessment of the Baffin Bay and Kane Basin Polar Bear Subpopulations: Final Report to the Canada-Greenland Joint Commission on Polar Bear. 31 July 2016: x + 636 pp.</w:t>
      </w:r>
    </w:p>
    <w:p w14:paraId="2A194DC8"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and Lee, J. 1995. Distribution and abundance of Canadian polar bear populations - a management perspective. </w:t>
      </w:r>
      <w:r w:rsidRPr="00670708">
        <w:rPr>
          <w:i/>
          <w:sz w:val="24"/>
          <w:lang w:val="en-US"/>
        </w:rPr>
        <w:t>Arctic</w:t>
      </w:r>
      <w:r w:rsidRPr="00670708">
        <w:rPr>
          <w:b/>
          <w:sz w:val="24"/>
          <w:lang w:val="en-US"/>
        </w:rPr>
        <w:t xml:space="preserve"> 48</w:t>
      </w:r>
      <w:r w:rsidRPr="00670708">
        <w:rPr>
          <w:sz w:val="24"/>
          <w:lang w:val="en-US"/>
        </w:rPr>
        <w:t>:147</w:t>
      </w:r>
      <w:r w:rsidRPr="00670708">
        <w:rPr>
          <w:sz w:val="24"/>
          <w:lang w:val="en-US" w:eastAsia="en-CA"/>
        </w:rPr>
        <w:t>–</w:t>
      </w:r>
      <w:r w:rsidRPr="00670708">
        <w:rPr>
          <w:sz w:val="24"/>
          <w:lang w:val="en-US"/>
        </w:rPr>
        <w:t>154.</w:t>
      </w:r>
    </w:p>
    <w:p w14:paraId="27C9BC49"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Taylor, M.K.,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E.W., Calvert, W., Cluff, H.D.,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Canadian Journal of Zoology</w:t>
      </w:r>
      <w:r w:rsidRPr="00670708">
        <w:rPr>
          <w:sz w:val="24"/>
          <w:lang w:val="en-US"/>
        </w:rPr>
        <w:t xml:space="preserve"> </w:t>
      </w:r>
      <w:r w:rsidRPr="00670708">
        <w:rPr>
          <w:b/>
          <w:sz w:val="24"/>
          <w:lang w:val="en-US"/>
        </w:rPr>
        <w:t>79</w:t>
      </w:r>
      <w:r w:rsidRPr="00670708">
        <w:rPr>
          <w:sz w:val="24"/>
          <w:lang w:val="en-US"/>
        </w:rPr>
        <w:t>:690</w:t>
      </w:r>
      <w:r w:rsidRPr="00670708">
        <w:rPr>
          <w:sz w:val="24"/>
          <w:lang w:val="en-US" w:eastAsia="en-CA"/>
        </w:rPr>
        <w:t>–</w:t>
      </w:r>
      <w:r w:rsidRPr="00670708">
        <w:rPr>
          <w:sz w:val="24"/>
          <w:lang w:val="en-US"/>
        </w:rPr>
        <w:t>709</w:t>
      </w:r>
      <w:r w:rsidRPr="00670708">
        <w:rPr>
          <w:sz w:val="24"/>
          <w:lang w:val="en-US" w:eastAsia="en-CA"/>
        </w:rPr>
        <w:t>.</w:t>
      </w:r>
    </w:p>
    <w:p w14:paraId="01491311" w14:textId="56AA67E0"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Taylor, M.K., Laake, J., McLoughlin, P.D., Born, E.W., Cluff, H.D., Ferguson, S.H., Rosing-Asvid, A., </w:t>
      </w:r>
      <w:proofErr w:type="spellStart"/>
      <w:r w:rsidRPr="00670708">
        <w:rPr>
          <w:sz w:val="24"/>
          <w:lang w:val="en-US" w:eastAsia="en-CA"/>
        </w:rPr>
        <w:t>Schweinsburg</w:t>
      </w:r>
      <w:proofErr w:type="spellEnd"/>
      <w:r w:rsidRPr="00670708">
        <w:rPr>
          <w:sz w:val="24"/>
          <w:lang w:val="en-US" w:eastAsia="en-CA"/>
        </w:rPr>
        <w:t xml:space="preserve">, R., and Messier, F. 2005. Demography and viability of a hunted population of polar bears. </w:t>
      </w:r>
      <w:r w:rsidRPr="00670708">
        <w:rPr>
          <w:i/>
          <w:sz w:val="24"/>
          <w:lang w:val="en-US" w:eastAsia="en-CA"/>
        </w:rPr>
        <w:t>Arctic</w:t>
      </w:r>
      <w:r w:rsidRPr="00670708">
        <w:rPr>
          <w:sz w:val="24"/>
          <w:lang w:val="en-US" w:eastAsia="en-CA"/>
        </w:rPr>
        <w:t xml:space="preserve"> </w:t>
      </w:r>
      <w:r w:rsidRPr="00670708">
        <w:rPr>
          <w:b/>
          <w:sz w:val="24"/>
          <w:lang w:val="en-US" w:eastAsia="en-CA"/>
        </w:rPr>
        <w:t>58</w:t>
      </w:r>
      <w:r w:rsidRPr="00670708">
        <w:rPr>
          <w:sz w:val="24"/>
          <w:lang w:val="en-US" w:eastAsia="en-CA"/>
        </w:rPr>
        <w:t>:203–214.</w:t>
      </w:r>
    </w:p>
    <w:p w14:paraId="625FD5FD" w14:textId="77777777" w:rsidR="00844361" w:rsidRPr="00670708" w:rsidRDefault="00844361" w:rsidP="009E133D">
      <w:pPr>
        <w:spacing w:before="120" w:after="240" w:line="240" w:lineRule="auto"/>
        <w:rPr>
          <w:rFonts w:cstheme="minorHAnsi"/>
          <w:color w:val="FF0000"/>
          <w:sz w:val="24"/>
          <w:szCs w:val="24"/>
          <w:lang w:val="en-US"/>
        </w:rPr>
      </w:pPr>
      <w:r w:rsidRPr="00670708">
        <w:rPr>
          <w:lang w:val="en-US"/>
        </w:rPr>
        <w:br w:type="page"/>
      </w:r>
    </w:p>
    <w:p w14:paraId="72D213B0" w14:textId="77777777" w:rsidR="00C75CA9" w:rsidRPr="00670708" w:rsidRDefault="00C75CA9" w:rsidP="00C75CA9">
      <w:pPr>
        <w:pStyle w:val="Heading2"/>
        <w:spacing w:before="120" w:after="240" w:line="240" w:lineRule="auto"/>
        <w:rPr>
          <w:rFonts w:asciiTheme="minorHAnsi" w:hAnsiTheme="minorHAnsi" w:cstheme="minorHAnsi"/>
          <w:b/>
          <w:color w:val="auto"/>
          <w:sz w:val="32"/>
          <w:lang w:val="en-US"/>
        </w:rPr>
      </w:pPr>
      <w:bookmarkStart w:id="8" w:name="_Toc103000674"/>
      <w:bookmarkStart w:id="9" w:name="_Toc141953933"/>
      <w:r w:rsidRPr="004727D2">
        <w:rPr>
          <w:rFonts w:asciiTheme="minorHAnsi" w:hAnsiTheme="minorHAnsi"/>
          <w:b/>
          <w:color w:val="auto"/>
          <w:sz w:val="32"/>
          <w:lang w:val="en-CA"/>
        </w:rPr>
        <w:lastRenderedPageBreak/>
        <w:t>Davis Strait (DS)</w:t>
      </w:r>
      <w:bookmarkEnd w:id="8"/>
      <w:bookmarkEnd w:id="9"/>
    </w:p>
    <w:p w14:paraId="004A2BCC" w14:textId="77777777" w:rsidR="00C75CA9" w:rsidRPr="00670708" w:rsidRDefault="00C75CA9" w:rsidP="00C75CA9">
      <w:pPr>
        <w:pStyle w:val="NormalWeb"/>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Status and delineation</w:t>
      </w:r>
    </w:p>
    <w:p w14:paraId="387ED11B" w14:textId="77777777" w:rsidR="00C75CA9" w:rsidRPr="00670708" w:rsidRDefault="00C75CA9" w:rsidP="00C75CA9">
      <w:pPr>
        <w:spacing w:line="240" w:lineRule="auto"/>
        <w:jc w:val="both"/>
        <w:rPr>
          <w:rFonts w:cstheme="minorHAnsi"/>
          <w:lang w:val="en-US"/>
        </w:rPr>
      </w:pPr>
      <w:r w:rsidRPr="00670708">
        <w:rPr>
          <w:sz w:val="24"/>
          <w:lang w:val="en-US"/>
        </w:rPr>
        <w:t xml:space="preserve">Based on the recapture or harvest of previously tagged animals and tracking of adult female polar bears with satellite collars, the Davis Strait subpopulation is delineated in Canada within the Labrador Sea, eastern Hudson Strait, Davis Strait south of Cape Dyer, and along a portion of southwest Greenland (Stirling et al. 1980, Stirling and Kiliaan 1980, Taylor and Lee 1995, Taylor et al. 2001).  Several studies have examined the genetic structure of DS bears compared to adjacent subpopulations and examined gene flow patterns to determine if genetic variability across individual polar bears corresponds to the currently recognized subpopulation boundaries (see </w:t>
      </w:r>
      <w:r w:rsidRPr="004727D2">
        <w:rPr>
          <w:rFonts w:cstheme="minorHAnsi"/>
          <w:sz w:val="24"/>
        </w:rPr>
        <w:fldChar w:fldCharType="begin"/>
      </w:r>
      <w:r w:rsidRPr="00670708">
        <w:rPr>
          <w:rFonts w:cstheme="minorHAnsi"/>
          <w:sz w:val="24"/>
          <w:lang w:val="en-US"/>
        </w:rPr>
        <w:instrText xml:space="preserve"> ADDIN ZOTERO_ITEM CSL_CITATION {"citationID":"AOqwhpkC","properties":{"formattedCitation":"(Paetkau et al. 1999, Crompton et al. 2008, 2014, Peacock et al. 2013)","plainCitation":"(Paetkau et al. 1999, Crompton et al. 2008, 2014, Peacock et al. 2013)","noteIndex":0},"citationItems":[{"id":109,"uris":["http://zotero.org/users/local/m6OJZRKl/items/ABVDMA4F"],"itemData":{"id":109,"type":"article-journal","abstract":"We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w:instrText>
      </w:r>
      <w:r w:rsidRPr="004727D2">
        <w:rPr>
          <w:rFonts w:cstheme="minorHAnsi"/>
          <w:sz w:val="24"/>
        </w:rPr>
        <w:instrText>ﬁ</w:instrText>
      </w:r>
      <w:r w:rsidRPr="00670708">
        <w:rPr>
          <w:rFonts w:cstheme="minorHAnsi"/>
          <w:sz w:val="24"/>
          <w:lang w:val="en-US"/>
        </w:rPr>
        <w:instrText>cant periods of isolation between groups. Direct comparison of movement data and genetic data from the Canadian Arctic revealed a highly signi</w:instrText>
      </w:r>
      <w:r w:rsidRPr="004727D2">
        <w:rPr>
          <w:rFonts w:cstheme="minorHAnsi"/>
          <w:sz w:val="24"/>
        </w:rPr>
        <w:instrText>ﬁ</w:instrText>
      </w:r>
      <w:r w:rsidRPr="00670708">
        <w:rPr>
          <w:rFonts w:cstheme="minorHAnsi"/>
          <w:sz w:val="24"/>
          <w:lang w:val="en-US"/>
        </w:rPr>
        <w:instrText>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w:instrText>
      </w:r>
      <w:r w:rsidRPr="004727D2">
        <w:rPr>
          <w:rFonts w:cstheme="minorHAnsi"/>
          <w:sz w:val="24"/>
        </w:rPr>
        <w:instrText xml:space="preserve">{"family":"Garner","given":"G. W."},{"family":"Messier","given":"F."},{"family":"Stirling","given":"I."},{"family":"Taylor","given":"M. K."},{"family":"Wiig","given":"O."},{"family":"Strobeck","given":"C."}],"issued":{"date-parts":[["1999",10]]}}},{"id":111,"uris":["http://zotero.org/users/local/m6OJZRKl/items/EP2ASH3B"],"itemData":{"id":111,"type":"article-journal","abstract":"The primary habitat for polar bears is sea ice, yet unlike most of the high Arctic, Hudson Bay undergoes a summer ice-free period that forces all bears ashore until ice forms again in fall. Polar bear populations in the greater Hudson Bay region have been placed in four management units based primarily on data from tag returns from harvested animals, capture–recapture studies, and conventional and satellite telemetry. Our results indicate that there is a high level of gene ﬂow among management units observed using 26 microsatellite loci and analysis of genetic proﬁles of 377 polar bears. However, individual-based Bayesian analysis identiﬁed population genetic structuring into three clusters and signiﬁcant FST differentiation. Speciﬁcally, our data suggest differentiation of polar bears sampled from islands in James Bay. These results were in spite of the extensive dispersal capabilities of polar bears that could homogenize the population. Mapping of high-ancestry individuals suggests that two of the three clusters have foci in southern Hudson Bay and may be a result of predictable annual freeze-thaw patterns that are maintaining breeding ‘groups’. Predicted changes in the distribution and duration of sea ice in Hudson Bay suggest that gene ﬂow among these clusters may be reduced in the future.","container-title":"Biological Conservation","DOI":"10.1016/j.biocon.2008.07.018","ISSN":"00063207","issue":"10","journalAbbreviation":"Biological Conservation","language":"en","page":"2528-2539","source":"DOI.org (Crossref)","title":"Population genetic structure in polar bears (Ursus maritimus) from Hudson Bay, Canada: Implications of future climate change","title-short":"Population genetic structure in polar bears (Ursus maritimus) from Hudson Bay, Canada","volume":"141","author":[{"family":"Crompton","given":"Ashleigh E."},{"family":"Obbard","given":"Martyn E."},{"family":"Petersen","given":"Stephen D."},{"family":"Wilson","given":"Paul J."}],"issued":{"date-parts":[["2008",10]]}}},{"id":113,"uris":["http://zotero.org/users/local/m6OJZRKl/items/TS6FV84L"],"itemData":{"id":113,"type":"article-journal","container-title":"Biological Conservation","DOI":"10.1016/j.biocon.2014.08.015","ISSN":"00063207","journalAbbreviation":"Biological Conservation","language":"en","page":"152","source":"DOI.org (Crossref)","title":"Corrigendum to “Population genetic structure in polar bears (Ursus maritimus) from Hudson Bay, Canada: Implications of future climate change” [Biol. Conserv. 141(10) (2008) 2528–2539]","title-short":"Corrigendum to “Population genetic structure in polar bears (Ursus maritimus) from Hudson Bay, Canada","volume":"179","author":[{"family":"Crompton","given":"Ashleigh E."},{"family":"Obbard","given":"Martyn E."},{"family":"Petersen","given":"Stephen D."},{"family":"Wilson","given":"Paul J."}],"issued":{"date-parts":[["2014",11]]}}},{"id":115,"uris":["http://zotero.org/users/local/m6OJZRKl/items/ZQ3Y5B4K"],"itemData":{"id":115,"type":"article-journal","abstract":"Until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4727D2">
        <w:rPr>
          <w:rFonts w:cstheme="minorHAnsi"/>
          <w:sz w:val="24"/>
        </w:rPr>
        <w:fldChar w:fldCharType="separate"/>
      </w:r>
      <w:r w:rsidRPr="004727D2">
        <w:rPr>
          <w:rFonts w:cstheme="minorHAnsi"/>
          <w:sz w:val="24"/>
        </w:rPr>
        <w:t>Paetkau et al. 1999, Crompton et al. 2008, 2014, Peacock et al. 2013)</w:t>
      </w:r>
      <w:r w:rsidRPr="004727D2">
        <w:rPr>
          <w:rFonts w:cstheme="minorHAnsi"/>
          <w:sz w:val="24"/>
        </w:rPr>
        <w:fldChar w:fldCharType="end"/>
      </w:r>
      <w:r w:rsidRPr="004727D2">
        <w:rPr>
          <w:sz w:val="24"/>
        </w:rPr>
        <w:t xml:space="preserve">. </w:t>
      </w:r>
      <w:proofErr w:type="spellStart"/>
      <w:r w:rsidRPr="004727D2">
        <w:rPr>
          <w:sz w:val="24"/>
        </w:rPr>
        <w:t>While</w:t>
      </w:r>
      <w:proofErr w:type="spellEnd"/>
      <w:r w:rsidRPr="004727D2">
        <w:rPr>
          <w:sz w:val="24"/>
        </w:rPr>
        <w:t xml:space="preserve"> </w:t>
      </w:r>
      <w:proofErr w:type="spellStart"/>
      <w:r w:rsidRPr="004727D2">
        <w:rPr>
          <w:sz w:val="24"/>
        </w:rPr>
        <w:t>genetic</w:t>
      </w:r>
      <w:proofErr w:type="spellEnd"/>
      <w:r w:rsidRPr="004727D2">
        <w:rPr>
          <w:sz w:val="24"/>
        </w:rPr>
        <w:t xml:space="preserve"> data </w:t>
      </w:r>
      <w:proofErr w:type="spellStart"/>
      <w:r w:rsidRPr="004727D2">
        <w:rPr>
          <w:sz w:val="24"/>
        </w:rPr>
        <w:t>indicate</w:t>
      </w:r>
      <w:proofErr w:type="spellEnd"/>
      <w:r w:rsidRPr="004727D2">
        <w:rPr>
          <w:sz w:val="24"/>
        </w:rPr>
        <w:t xml:space="preserve"> </w:t>
      </w:r>
      <w:proofErr w:type="spellStart"/>
      <w:r w:rsidRPr="004727D2">
        <w:rPr>
          <w:sz w:val="24"/>
        </w:rPr>
        <w:t>gene</w:t>
      </w:r>
      <w:proofErr w:type="spellEnd"/>
      <w:r w:rsidRPr="004727D2">
        <w:rPr>
          <w:sz w:val="24"/>
        </w:rPr>
        <w:t xml:space="preserve"> flow </w:t>
      </w:r>
      <w:proofErr w:type="spellStart"/>
      <w:r w:rsidRPr="004727D2">
        <w:rPr>
          <w:sz w:val="24"/>
        </w:rPr>
        <w:t>occurs</w:t>
      </w:r>
      <w:proofErr w:type="spellEnd"/>
      <w:r w:rsidRPr="004727D2">
        <w:rPr>
          <w:sz w:val="24"/>
        </w:rPr>
        <w:t xml:space="preserve">, </w:t>
      </w:r>
      <w:r w:rsidRPr="004727D2">
        <w:rPr>
          <w:rFonts w:cstheme="minorHAnsi"/>
          <w:sz w:val="24"/>
        </w:rPr>
        <w:fldChar w:fldCharType="begin"/>
      </w:r>
      <w:r w:rsidRPr="004727D2">
        <w:rPr>
          <w:rFonts w:cstheme="minorHAnsi"/>
          <w:sz w:val="24"/>
        </w:rPr>
        <w:instrText xml:space="preserve"> ADDIN ZOTERO_ITEM CSL_CITATION {"citationID":"tQk8nYEa","properties":{"formattedCitation":"(Paetkau et al. 1999)","plainCitation":"(Paetkau et al. 1999)","noteIndex":0},"citationItems":[{"id":109,"uris":["http://zotero.org/users/local/m6OJZRKl/items/ABVDMA4F"],"itemData":{"id":109,"type":"article-journal","abstract":"We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K."},{"family":"Wiig","given":"O."},{"family":"Strobeck","given":"C."}],"issued":{"date-parts":[["1999",10]]}}}],"schema":"https://github.com/citation-style-language/schema/raw/master/csl-citation.json"} </w:instrText>
      </w:r>
      <w:r w:rsidRPr="004727D2">
        <w:rPr>
          <w:rFonts w:cstheme="minorHAnsi"/>
          <w:sz w:val="24"/>
        </w:rPr>
        <w:fldChar w:fldCharType="separate"/>
      </w:r>
      <w:r w:rsidRPr="004727D2">
        <w:rPr>
          <w:rFonts w:cstheme="minorHAnsi"/>
          <w:sz w:val="24"/>
        </w:rPr>
        <w:t xml:space="preserve">Paetkau et al. </w:t>
      </w:r>
      <w:r w:rsidRPr="00F83ADB">
        <w:rPr>
          <w:rFonts w:cstheme="minorHAnsi"/>
          <w:sz w:val="24"/>
          <w:lang w:val="en-US"/>
        </w:rPr>
        <w:t>(1999)</w:t>
      </w:r>
      <w:r w:rsidRPr="004727D2">
        <w:rPr>
          <w:rFonts w:cstheme="minorHAnsi"/>
          <w:sz w:val="24"/>
        </w:rPr>
        <w:fldChar w:fldCharType="end"/>
      </w:r>
      <w:r w:rsidRPr="00F83ADB">
        <w:rPr>
          <w:sz w:val="24"/>
          <w:lang w:val="en-US"/>
        </w:rPr>
        <w:t xml:space="preserve"> concluded that the definition of a Management Unit (MU) was met in DS. </w:t>
      </w:r>
      <w:r w:rsidRPr="004727D2">
        <w:rPr>
          <w:rFonts w:cstheme="minorHAnsi"/>
          <w:sz w:val="24"/>
        </w:rPr>
        <w:fldChar w:fldCharType="begin"/>
      </w:r>
      <w:r w:rsidRPr="00F83ADB">
        <w:rPr>
          <w:rFonts w:cstheme="minorHAnsi"/>
          <w:sz w:val="24"/>
          <w:lang w:val="en-US"/>
        </w:rPr>
        <w:instrText xml:space="preserve"> ADDIN ZOTERO_ITEM CSL_CITATION {"citationID":"Dbm2CtBT","properties":{"formattedCitation":"(Peacock et al. 2013)","plainCitation":"(Peacock et al. 2013)","noteIndex":0},"citationItems":[{"id":115,"uris":["http://zotero.org/users/local/m6OJZRKl/items/ZQ3Y5B4K"],"itemData":{"id":115,"type":"article-journal","abstract":"Until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w:instrText>
      </w:r>
      <w:r w:rsidRPr="004727D2">
        <w:rPr>
          <w:rFonts w:cstheme="minorHAnsi"/>
          <w:sz w:val="24"/>
        </w:rPr>
        <w:instrText>ﬁ</w:instrText>
      </w:r>
      <w:r w:rsidRPr="00F83ADB">
        <w:rPr>
          <w:rFonts w:cstheme="minorHAnsi"/>
          <w:sz w:val="24"/>
          <w:lang w:val="en-US"/>
        </w:rPr>
        <w:instrText>cant. However, because we now understand that polar bear demography can also be in</w:instrText>
      </w:r>
      <w:r w:rsidRPr="004727D2">
        <w:rPr>
          <w:rFonts w:cstheme="minorHAnsi"/>
          <w:sz w:val="24"/>
        </w:rPr>
        <w:instrText>ﬂ</w:instrText>
      </w:r>
      <w:r w:rsidRPr="00F83ADB">
        <w:rPr>
          <w:rFonts w:cstheme="minorHAnsi"/>
          <w:sz w:val="24"/>
          <w:lang w:val="en-US"/>
        </w:rPr>
        <w:instrText>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w:instrText>
      </w:r>
      <w:r w:rsidRPr="00670708">
        <w:rPr>
          <w:rFonts w:cstheme="minorHAnsi"/>
          <w:sz w:val="24"/>
          <w:lang w:val="en-US"/>
        </w:rPr>
        <w:instrText xml:space="preserve"> in the north and tied to a concurrent dramatic increase in breeding harp seals (Pagophilus groenlandicus) in Labrador. The most supported survival models contained geographic and temporal variables. Harp seal abundance was signi</w:instrText>
      </w:r>
      <w:r w:rsidRPr="004727D2">
        <w:rPr>
          <w:rFonts w:cstheme="minorHAnsi"/>
          <w:sz w:val="24"/>
        </w:rPr>
        <w:instrText>ﬁ</w:instrText>
      </w:r>
      <w:r w:rsidRPr="00670708">
        <w:rPr>
          <w:rFonts w:cstheme="minorHAnsi"/>
          <w:sz w:val="24"/>
          <w:lang w:val="en-US"/>
        </w:rPr>
        <w:instrText>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w:instrText>
      </w:r>
      <w:r w:rsidRPr="004727D2">
        <w:rPr>
          <w:rFonts w:cstheme="minorHAnsi"/>
          <w:sz w:val="24"/>
        </w:rPr>
        <w:instrText>ﬂ</w:instrText>
      </w:r>
      <w:r w:rsidRPr="00670708">
        <w:rPr>
          <w:rFonts w:cstheme="minorHAnsi"/>
          <w:sz w:val="24"/>
          <w:lang w:val="en-US"/>
        </w:rPr>
        <w:instrText xml:space="preserve">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4727D2">
        <w:rPr>
          <w:rFonts w:cstheme="minorHAnsi"/>
          <w:sz w:val="24"/>
        </w:rPr>
        <w:fldChar w:fldCharType="separate"/>
      </w:r>
      <w:r w:rsidRPr="00670708">
        <w:rPr>
          <w:rFonts w:cstheme="minorHAnsi"/>
          <w:sz w:val="24"/>
          <w:lang w:val="en-US"/>
        </w:rPr>
        <w:t>Peacock et al. (2013)</w:t>
      </w:r>
      <w:r w:rsidRPr="004727D2">
        <w:rPr>
          <w:rFonts w:cstheme="minorHAnsi"/>
          <w:sz w:val="24"/>
        </w:rPr>
        <w:fldChar w:fldCharType="end"/>
      </w:r>
      <w:r w:rsidRPr="00670708">
        <w:rPr>
          <w:sz w:val="24"/>
          <w:lang w:val="en-US"/>
        </w:rPr>
        <w:t xml:space="preserve"> identified marked genetic differences between northern and southern DS bears and suggested that continued climate warming may increase that separation between those two groups of bears due to Hudson Strait ice dynamic. To date, the DS subpopulation boundary and management unit has been established based on western scientific studies and may not reflect Inuit Knowledge related to polar bear distribution and seasonal movements.</w:t>
      </w:r>
    </w:p>
    <w:p w14:paraId="7428C1CA" w14:textId="77777777" w:rsidR="00C75CA9" w:rsidRPr="00670708" w:rsidRDefault="00C75CA9" w:rsidP="00C75CA9">
      <w:pPr>
        <w:pStyle w:val="CommentText"/>
        <w:spacing w:before="120" w:after="240"/>
        <w:jc w:val="both"/>
        <w:rPr>
          <w:rFonts w:cstheme="minorHAnsi"/>
          <w:sz w:val="24"/>
          <w:szCs w:val="24"/>
          <w:lang w:val="en-US"/>
        </w:rPr>
      </w:pPr>
      <w:r w:rsidRPr="00670708">
        <w:rPr>
          <w:sz w:val="24"/>
          <w:lang w:val="en-US"/>
        </w:rPr>
        <w:t>According to mark-recapture studies conducted between 1974 and 1979 on sea ice in spring, 700-900 bears were estimated to be present in the southern Baffin Island portion of the current delimitation of DS and 60-90 additional bears in the northern Labrador coast portion (Stirling et al. 1980, Stirling and Kiliaan 1980). In 1993 the PBTC established the DS subpopulation abundance estimate at 1,400 polar bears to account for the bias in sampling in the original studies. This estimate was subjectively raised again to 1,650 in 2005 based on the minimum population size that would be needed to sustain the harvest level occurring at that time and the fact that Indigenous knowledge suggested that more bears were being seen over the last 20 years. In addition, harp seals (</w:t>
      </w:r>
      <w:proofErr w:type="spellStart"/>
      <w:r w:rsidRPr="00670708">
        <w:rPr>
          <w:i/>
          <w:sz w:val="24"/>
          <w:lang w:val="en-US"/>
        </w:rPr>
        <w:t>Pagophilus</w:t>
      </w:r>
      <w:proofErr w:type="spellEnd"/>
      <w:r w:rsidRPr="00670708">
        <w:rPr>
          <w:sz w:val="24"/>
          <w:lang w:val="en-US"/>
        </w:rPr>
        <w:t xml:space="preserve"> </w:t>
      </w:r>
      <w:proofErr w:type="spellStart"/>
      <w:r w:rsidRPr="00670708">
        <w:rPr>
          <w:i/>
          <w:sz w:val="24"/>
          <w:lang w:val="en-US"/>
        </w:rPr>
        <w:t>groenlandicus</w:t>
      </w:r>
      <w:proofErr w:type="spellEnd"/>
      <w:r w:rsidRPr="00670708">
        <w:rPr>
          <w:sz w:val="24"/>
          <w:lang w:val="en-US"/>
        </w:rPr>
        <w:t xml:space="preserve">), an important prey species for that population, had increased dramatically over the same period (DFO 2010), providing a much-enhanced potential prey base for polar bears. </w:t>
      </w:r>
    </w:p>
    <w:p w14:paraId="5A9F4776" w14:textId="77777777" w:rsidR="00C75CA9" w:rsidRPr="00670708" w:rsidRDefault="00C75CA9" w:rsidP="00C75CA9">
      <w:pPr>
        <w:pStyle w:val="CommentText"/>
        <w:spacing w:before="120" w:after="240"/>
        <w:jc w:val="both"/>
        <w:rPr>
          <w:rFonts w:cstheme="minorHAnsi"/>
          <w:sz w:val="24"/>
          <w:szCs w:val="24"/>
          <w:lang w:val="en-US"/>
        </w:rPr>
      </w:pPr>
      <w:r w:rsidRPr="00670708">
        <w:rPr>
          <w:sz w:val="24"/>
          <w:lang w:val="en-US"/>
        </w:rPr>
        <w:t xml:space="preserve">Because of the uncertainties surrounding the population status, the Government of Nunavut (GN) conducted another population inventory from 2005 - 2007, resulting in an abundance estimate of 2,158 (95% CI: 1833 – 2542) bears (Peacock et al. 2013). At that time, the subpopulation was assessed as stable but was displaying lowered reproductive rates. Polar bear survival in DS varied with time and geography and was related to factors that included reductions in sea ice habitat and increases of harp seal numbers (Peacock et al. 2013). It was suggested that the observed lowered reproductive rates and the decline in body condition of polar bears in DS at the time of the 2005-2007 survey could be a result of habitat changes and/or increased polar bear density (Peacock et al. 2013, Rode et al. 2012). </w:t>
      </w:r>
    </w:p>
    <w:p w14:paraId="2B85550E" w14:textId="77777777" w:rsidR="00C75CA9" w:rsidRPr="00670708" w:rsidRDefault="00C75CA9" w:rsidP="00C75CA9">
      <w:pPr>
        <w:pStyle w:val="NormalWeb"/>
        <w:shd w:val="clear" w:color="auto" w:fill="FFFFFF"/>
        <w:spacing w:before="120" w:beforeAutospacing="0" w:after="240" w:afterAutospacing="0"/>
        <w:jc w:val="both"/>
        <w:rPr>
          <w:rFonts w:asciiTheme="minorHAnsi" w:hAnsiTheme="minorHAnsi" w:cstheme="minorHAnsi"/>
          <w:iCs/>
          <w:lang w:val="en-US"/>
        </w:rPr>
      </w:pPr>
      <w:r w:rsidRPr="00670708">
        <w:rPr>
          <w:rFonts w:asciiTheme="minorHAnsi" w:hAnsiTheme="minorHAnsi"/>
          <w:lang w:val="en-US"/>
        </w:rPr>
        <w:t xml:space="preserve">A two-year genetic-mark-recapture (biopsy) study was conducted in 2017 and 2018 involving </w:t>
      </w:r>
      <w:proofErr w:type="gramStart"/>
      <w:r w:rsidRPr="00670708">
        <w:rPr>
          <w:rFonts w:asciiTheme="minorHAnsi" w:hAnsiTheme="minorHAnsi"/>
          <w:lang w:val="en-US"/>
        </w:rPr>
        <w:t>all of</w:t>
      </w:r>
      <w:proofErr w:type="gramEnd"/>
      <w:r w:rsidRPr="00670708">
        <w:rPr>
          <w:rFonts w:asciiTheme="minorHAnsi" w:hAnsiTheme="minorHAnsi"/>
          <w:lang w:val="en-US"/>
        </w:rPr>
        <w:t xml:space="preserve"> the DS management jurisdictions and Boards. The study design resembled the 2005-2007 study in terms of coverage and timing to allow for comparison with the earlier study. Furthermore, the similarity in study design and methods allowed for a reanalysis of the 2005-2007 study data in conjunction with the 2017-2018 study data to improve accuracy of estimates. The analysis included the previous 2005-2007 live-capture data, harvest recovery data from 2005 to 2018, and the recent genetic samples collected in 2017 and 2018. Using this data set, DS abundance was re-estimated for </w:t>
      </w:r>
      <w:proofErr w:type="gramStart"/>
      <w:r w:rsidRPr="00670708">
        <w:rPr>
          <w:rFonts w:asciiTheme="minorHAnsi" w:hAnsiTheme="minorHAnsi"/>
          <w:lang w:val="en-US"/>
        </w:rPr>
        <w:t>the 2005</w:t>
      </w:r>
      <w:proofErr w:type="gramEnd"/>
      <w:r w:rsidRPr="00670708">
        <w:rPr>
          <w:rFonts w:asciiTheme="minorHAnsi" w:hAnsiTheme="minorHAnsi"/>
          <w:lang w:val="en-US"/>
        </w:rPr>
        <w:t xml:space="preserve">-2007 at 2,250 bears [95% CRI 1,989 - 2,512], which falls within the confidence interval of the estimated abundance published by Peacock et al. (2013). Estimated abundance for the 2017-2018 period was 2,015 bears [95% CRI 1,603 - 2,588]. Geometric mean subpopulation growth between 2006 and 2018 was 0.989 [95% CRI 0.974 – 1.010] which corresponds to a 0.896 probability that subpopulation growth was &lt;1 and thus the subpopulation most likely declined over this period. Mean annual reported harvest from all jurisdictions combined increased from 64.1 ± 10.1 (SD) bears/year between 1999 and 2008 to 86.8 ± 23.6 between 2009 and 2019. The increased harvest may be a factor explaining the lower abundance estimate in 2017-2018. Bears were however less likely to be in poor body condition during the 2017-18 study period when compared to the 2005-07 study. Over the two study periods, mean cub-of-the-year (COY) recruitment (number of COYs per adult females) ranged from 0.23 to 0.45 and mean yearling recruitment (number of yearlings per adult female) ranged from 0.23 to 0.41, which appear to be sufficient to sustain the subpopulation. Survival rates estimated for all segments of the population were slightly lower </w:t>
      </w:r>
      <w:proofErr w:type="gramStart"/>
      <w:r w:rsidRPr="00670708">
        <w:rPr>
          <w:rFonts w:asciiTheme="minorHAnsi" w:hAnsiTheme="minorHAnsi"/>
          <w:lang w:val="en-US"/>
        </w:rPr>
        <w:t>that</w:t>
      </w:r>
      <w:proofErr w:type="gramEnd"/>
      <w:r w:rsidRPr="00670708">
        <w:rPr>
          <w:rFonts w:asciiTheme="minorHAnsi" w:hAnsiTheme="minorHAnsi"/>
          <w:lang w:val="en-US"/>
        </w:rPr>
        <w:t xml:space="preserve"> those calculated by Peacock et al. (2013</w:t>
      </w:r>
      <w:proofErr w:type="gramStart"/>
      <w:r w:rsidRPr="00670708">
        <w:rPr>
          <w:rFonts w:asciiTheme="minorHAnsi" w:hAnsiTheme="minorHAnsi"/>
          <w:lang w:val="en-US"/>
        </w:rPr>
        <w:t>), but</w:t>
      </w:r>
      <w:proofErr w:type="gramEnd"/>
      <w:r w:rsidRPr="00670708">
        <w:rPr>
          <w:rFonts w:asciiTheme="minorHAnsi" w:hAnsiTheme="minorHAnsi"/>
          <w:lang w:val="en-US"/>
        </w:rPr>
        <w:t xml:space="preserve"> fell within their confidence intervals. Inter-annual variations in survival did not appear to be linked to any environmental variables that were assessed, including sea ice parameters.</w:t>
      </w:r>
    </w:p>
    <w:p w14:paraId="351CD619" w14:textId="77777777" w:rsidR="00C75CA9" w:rsidRPr="00670708" w:rsidRDefault="00C75CA9" w:rsidP="00C75CA9">
      <w:pPr>
        <w:pStyle w:val="NormalWeb"/>
        <w:shd w:val="clear" w:color="auto" w:fill="FFFFFF"/>
        <w:spacing w:before="120" w:beforeAutospacing="0" w:after="240" w:afterAutospacing="0"/>
        <w:rPr>
          <w:rFonts w:asciiTheme="minorHAnsi" w:hAnsiTheme="minorHAnsi" w:cstheme="minorHAnsi"/>
          <w:b/>
          <w:bCs/>
          <w:iCs/>
          <w:lang w:val="en-US"/>
        </w:rPr>
      </w:pPr>
      <w:bookmarkStart w:id="10" w:name="_Hlk134695936"/>
      <w:r w:rsidRPr="00670708">
        <w:rPr>
          <w:rFonts w:asciiTheme="minorHAnsi" w:hAnsiTheme="minorHAnsi"/>
          <w:b/>
          <w:lang w:val="en-US"/>
        </w:rPr>
        <w:t>Indigenous Knowledge</w:t>
      </w:r>
    </w:p>
    <w:p w14:paraId="2E4E5905" w14:textId="50CF310B" w:rsidR="00C75CA9" w:rsidRPr="00670708" w:rsidRDefault="000C7CD8" w:rsidP="00C75CA9">
      <w:pPr>
        <w:pStyle w:val="NormalWeb"/>
        <w:shd w:val="clear" w:color="auto" w:fill="FFFFFF"/>
        <w:spacing w:before="120" w:beforeAutospacing="0" w:after="240" w:afterAutospacing="0"/>
        <w:jc w:val="both"/>
        <w:rPr>
          <w:rFonts w:asciiTheme="minorHAnsi" w:hAnsiTheme="minorHAnsi" w:cstheme="minorHAnsi"/>
          <w:i/>
          <w:lang w:val="en-US"/>
        </w:rPr>
      </w:pPr>
      <w:r w:rsidRPr="00670708">
        <w:rPr>
          <w:rFonts w:asciiTheme="minorHAnsi" w:hAnsiTheme="minorHAnsi"/>
          <w:lang w:val="en-US"/>
        </w:rPr>
        <w:t xml:space="preserve">In addition to the 2017-2018 scientific study, IK studies occurred in Nunavut, Nunavik, and Nunatsiavut. The Nunavik Marine Region Wildlife Board released the Davis Strait portion of their comprehensive study of Nunavik Inuit Knowledge and values in 2019 (NMRWB, 2019). The report includes current and historical information on polar bear health, feeding, abundance, distribution, and migration, as well as Inuit use of polar bears as an economic, cultural, and food resource. In 2015, the </w:t>
      </w:r>
      <w:proofErr w:type="spellStart"/>
      <w:r w:rsidRPr="00670708">
        <w:rPr>
          <w:rFonts w:asciiTheme="minorHAnsi" w:hAnsiTheme="minorHAnsi"/>
          <w:lang w:val="en-US"/>
        </w:rPr>
        <w:t>Torngat</w:t>
      </w:r>
      <w:proofErr w:type="spellEnd"/>
      <w:r w:rsidRPr="00670708">
        <w:rPr>
          <w:rFonts w:asciiTheme="minorHAnsi" w:hAnsiTheme="minorHAnsi"/>
          <w:lang w:val="en-US"/>
        </w:rPr>
        <w:t xml:space="preserve"> Wildlife &amp; Plants Co-Management Board released a report on Labrador polar bear IK based on interviews with knowledge holders in Nunatsiavut. It covered polar bear health and physical condition, distribution and demography, abundance, their physical environment and changes to it, as well as hunting and conservation (York et al. 2015). In Nunavut, a collaborative research project with Inuit hunters occurred in Pangnirtung and Kimmirut in 2019. The study focused on the importance of polar bears to Inuit, uses of polar bear, health, abundance, demography, distribution, ecology, and habitat. All Inuit respondents from both Pangnirtung and Kimmirut reported that polar bears have increased in abundance since the 1940s to the 2010s. Many respondents also reported an increase in polar bear abundance since the 1980s, although two respondents from Kimmirut reported that they have observed a recent decline in abundance since the 2000s (Tomaselli et al. 2022). </w:t>
      </w:r>
    </w:p>
    <w:p w14:paraId="0EB9E9CA" w14:textId="77777777" w:rsidR="00C75CA9" w:rsidRPr="00670708" w:rsidRDefault="00C75CA9" w:rsidP="00C75CA9">
      <w:pPr>
        <w:pStyle w:val="gmail-msolistparagraph"/>
        <w:spacing w:before="120" w:beforeAutospacing="0" w:after="240" w:afterAutospacing="0"/>
        <w:rPr>
          <w:rFonts w:asciiTheme="minorHAnsi" w:hAnsiTheme="minorHAnsi" w:cstheme="minorHAnsi"/>
          <w:b/>
          <w:bCs/>
          <w:sz w:val="24"/>
          <w:szCs w:val="24"/>
          <w:lang w:val="en-US"/>
        </w:rPr>
      </w:pPr>
      <w:bookmarkStart w:id="11" w:name="_Hlk35247891"/>
      <w:bookmarkEnd w:id="10"/>
      <w:r w:rsidRPr="00670708">
        <w:rPr>
          <w:rFonts w:asciiTheme="minorHAnsi" w:hAnsiTheme="minorHAnsi"/>
          <w:b/>
          <w:sz w:val="24"/>
          <w:lang w:val="en-US"/>
        </w:rPr>
        <w:t>Harvest management</w:t>
      </w:r>
    </w:p>
    <w:p w14:paraId="0D4A9D1D" w14:textId="77777777" w:rsidR="00C75CA9" w:rsidRPr="00670708" w:rsidRDefault="00C75CA9" w:rsidP="00C75CA9">
      <w:pPr>
        <w:pStyle w:val="gmail-msolistparagraph"/>
        <w:spacing w:before="120" w:beforeAutospacing="0" w:after="240" w:afterAutospacing="0"/>
        <w:jc w:val="both"/>
        <w:rPr>
          <w:rFonts w:asciiTheme="minorHAnsi" w:hAnsiTheme="minorHAnsi" w:cstheme="minorHAnsi"/>
          <w:sz w:val="24"/>
          <w:szCs w:val="24"/>
          <w:lang w:val="en-US"/>
        </w:rPr>
      </w:pPr>
      <w:r w:rsidRPr="00670708">
        <w:rPr>
          <w:rFonts w:asciiTheme="minorHAnsi" w:hAnsiTheme="minorHAnsi"/>
          <w:sz w:val="24"/>
          <w:lang w:val="en-US"/>
        </w:rPr>
        <w:t xml:space="preserve">The DS subpopulation is shared between Greenland, Nunavut, Nunatsiavut (Newfoundland and Labrador) and Nunavik (Québec). Nunavut has a quota of 61 bears, Greenland has a quota of 3, Nunatsiavut has a quota of 12; there is currently no quota in place in Nunavik. </w:t>
      </w:r>
    </w:p>
    <w:p w14:paraId="027A13E4" w14:textId="77777777" w:rsidR="00C75CA9" w:rsidRPr="00670708" w:rsidRDefault="00C75CA9" w:rsidP="00C75CA9">
      <w:pPr>
        <w:pStyle w:val="gmail-msolistparagraph"/>
        <w:spacing w:before="120" w:beforeAutospacing="0" w:after="240" w:afterAutospacing="0"/>
        <w:rPr>
          <w:rFonts w:asciiTheme="minorHAnsi" w:hAnsiTheme="minorHAnsi" w:cstheme="minorHAnsi"/>
          <w:i/>
          <w:iCs/>
          <w:sz w:val="24"/>
          <w:szCs w:val="24"/>
          <w:lang w:val="en-US"/>
        </w:rPr>
      </w:pPr>
      <w:r w:rsidRPr="00670708">
        <w:rPr>
          <w:rFonts w:asciiTheme="minorHAnsi" w:hAnsiTheme="minorHAnsi"/>
          <w:i/>
          <w:sz w:val="24"/>
          <w:lang w:val="en-US"/>
        </w:rPr>
        <w:t>Greenland</w:t>
      </w:r>
    </w:p>
    <w:p w14:paraId="2059C7B4" w14:textId="77777777" w:rsidR="00C75CA9" w:rsidRPr="00670708" w:rsidRDefault="00C75CA9" w:rsidP="00C75CA9">
      <w:pPr>
        <w:pStyle w:val="gmail-msolistparagraph"/>
        <w:spacing w:before="120" w:beforeAutospacing="0" w:after="240" w:afterAutospacing="0"/>
        <w:rPr>
          <w:rFonts w:asciiTheme="minorHAnsi" w:hAnsiTheme="minorHAnsi" w:cstheme="minorHAnsi"/>
          <w:sz w:val="24"/>
          <w:szCs w:val="24"/>
          <w:lang w:val="en-US"/>
        </w:rPr>
      </w:pPr>
      <w:r w:rsidRPr="00670708">
        <w:rPr>
          <w:rFonts w:asciiTheme="minorHAnsi" w:hAnsiTheme="minorHAnsi"/>
          <w:sz w:val="24"/>
          <w:lang w:val="en-US"/>
        </w:rPr>
        <w:t xml:space="preserve">This region currently has a quota which was introduced in 2006 with mandatory reporting and monitoring.  </w:t>
      </w:r>
    </w:p>
    <w:p w14:paraId="2F4F0EDF" w14:textId="77777777" w:rsidR="00C75CA9" w:rsidRPr="00670708" w:rsidRDefault="00C75CA9" w:rsidP="00C75CA9">
      <w:pPr>
        <w:pStyle w:val="gmail-msolistparagraph"/>
        <w:spacing w:before="120" w:beforeAutospacing="0" w:after="240" w:afterAutospacing="0"/>
        <w:rPr>
          <w:rFonts w:asciiTheme="minorHAnsi" w:hAnsiTheme="minorHAnsi" w:cstheme="minorHAnsi"/>
          <w:i/>
          <w:iCs/>
          <w:sz w:val="24"/>
          <w:szCs w:val="24"/>
          <w:lang w:val="en-US"/>
        </w:rPr>
      </w:pPr>
      <w:r w:rsidRPr="00670708">
        <w:rPr>
          <w:rFonts w:asciiTheme="minorHAnsi" w:hAnsiTheme="minorHAnsi"/>
          <w:i/>
          <w:sz w:val="24"/>
          <w:lang w:val="en-US"/>
        </w:rPr>
        <w:lastRenderedPageBreak/>
        <w:t>Nunavut</w:t>
      </w:r>
    </w:p>
    <w:p w14:paraId="06FA60A0" w14:textId="4EF401AB" w:rsidR="00C75CA9" w:rsidRPr="00670708" w:rsidRDefault="00C75CA9" w:rsidP="00C75CA9">
      <w:pPr>
        <w:spacing w:before="120" w:after="240" w:line="240" w:lineRule="auto"/>
        <w:rPr>
          <w:rFonts w:cstheme="minorHAnsi"/>
          <w:sz w:val="24"/>
          <w:szCs w:val="24"/>
          <w:lang w:val="en-US"/>
        </w:rPr>
      </w:pPr>
      <w:r w:rsidRPr="00670708">
        <w:rPr>
          <w:sz w:val="24"/>
          <w:lang w:val="en-US"/>
        </w:rPr>
        <w:t xml:space="preserve">This region has had a managed harvest with mandatory reporting for 40+ years. Community compliance and reporting is high (&gt;98%) with Conservation Officers in each community to ensure proper monitoring of the polar bear harvest. The Total Allowable Harvest (TAH) was increased in 2012/2013 from 46 to 61 bears annually </w:t>
      </w:r>
      <w:proofErr w:type="gramStart"/>
      <w:r w:rsidRPr="00670708">
        <w:rPr>
          <w:sz w:val="24"/>
          <w:lang w:val="en-US"/>
        </w:rPr>
        <w:t>in order to</w:t>
      </w:r>
      <w:proofErr w:type="gramEnd"/>
      <w:r w:rsidRPr="00670708">
        <w:rPr>
          <w:sz w:val="24"/>
          <w:lang w:val="en-US"/>
        </w:rPr>
        <w:t xml:space="preserve"> slightly reduce the DS subpopulation. The average annual removal for the 2012/2013 – 2021/2022 time periods has however not increased with the higher TAH, averaging 42.8 bears/year. The Flexible Quota System (FQS), introduced in 1995/1996, involved a 2:1 male to female harvest sex ratio; however, after extensive consultations and public feedback from communities in Nunavut, and the development of the Nunavut Polar Bear Co-Management Plan, changes to the polar bear harvest administration were introduced in 2019/2020. With the new co-management plan, which was approved by the Nunavut Wildlife Management Board, the harvest sex ratio was changed where communities could harvest up to 1 female for every male. Due to the protections that are in place for denning bears and females with offspring (family groups) the potential that this management change could be the cause for a decline of the DS subpopulation is relatively low. Adult female polar bears are the most important contributors to population growth and the harvest sex ratio has remained close to a 2:1 male to female ratio since the switch to the “up to 1:1 harvest ratio”. The effects from the change in harvest sex ratio on the actual sex ratio of harvested bears will continue to be monitored by the Government of Nunavut. The average female proportion of harvest in 2019/2020 until 2021/2022 is 30.1%. Females have been underharvested relative to the annual recommended quota by approximately 38.2%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p w14:paraId="4E5984E9" w14:textId="77777777" w:rsidR="00C75CA9" w:rsidRPr="00670708" w:rsidRDefault="00C75CA9" w:rsidP="00C75CA9">
      <w:pPr>
        <w:pStyle w:val="gmail-msolistparagraph"/>
        <w:spacing w:before="120" w:beforeAutospacing="0" w:after="240" w:afterAutospacing="0"/>
        <w:jc w:val="both"/>
        <w:rPr>
          <w:rFonts w:asciiTheme="minorHAnsi" w:hAnsiTheme="minorHAnsi" w:cstheme="minorHAnsi"/>
          <w:sz w:val="24"/>
          <w:szCs w:val="24"/>
          <w:lang w:val="en-US"/>
        </w:rPr>
      </w:pPr>
    </w:p>
    <w:p w14:paraId="5B4CAD9E" w14:textId="77777777" w:rsidR="00C75CA9" w:rsidRPr="00670708" w:rsidRDefault="00C75CA9" w:rsidP="00C75CA9">
      <w:pPr>
        <w:pStyle w:val="gmail-msolistparagraph"/>
        <w:spacing w:before="120" w:beforeAutospacing="0" w:after="240" w:afterAutospacing="0"/>
        <w:rPr>
          <w:rFonts w:asciiTheme="minorHAnsi" w:hAnsiTheme="minorHAnsi" w:cstheme="minorHAnsi"/>
          <w:i/>
          <w:iCs/>
          <w:sz w:val="24"/>
          <w:szCs w:val="24"/>
          <w:lang w:val="en-US"/>
        </w:rPr>
      </w:pPr>
      <w:r w:rsidRPr="00670708">
        <w:rPr>
          <w:rFonts w:asciiTheme="minorHAnsi" w:hAnsiTheme="minorHAnsi"/>
          <w:i/>
          <w:sz w:val="24"/>
          <w:lang w:val="en-US"/>
        </w:rPr>
        <w:t>Nunatsiavut</w:t>
      </w:r>
    </w:p>
    <w:p w14:paraId="27AD7179" w14:textId="77777777" w:rsidR="00C75CA9" w:rsidRPr="00670708" w:rsidRDefault="00C75CA9" w:rsidP="00C75CA9">
      <w:pPr>
        <w:pStyle w:val="gmail-msolistparagraph"/>
        <w:spacing w:before="120" w:beforeAutospacing="0" w:after="240" w:afterAutospacing="0"/>
        <w:jc w:val="both"/>
        <w:rPr>
          <w:rFonts w:asciiTheme="minorHAnsi" w:hAnsiTheme="minorHAnsi" w:cstheme="minorHAnsi"/>
          <w:sz w:val="24"/>
          <w:szCs w:val="24"/>
          <w:lang w:val="en-US"/>
        </w:rPr>
      </w:pPr>
      <w:r w:rsidRPr="00670708">
        <w:rPr>
          <w:rFonts w:asciiTheme="minorHAnsi" w:hAnsiTheme="minorHAnsi"/>
          <w:sz w:val="24"/>
          <w:lang w:val="en-US"/>
        </w:rPr>
        <w:t xml:space="preserve">In Newfoundland and Labrador, polar bears are listed as vulnerable under the Provincial Endangered Species Act (ESA), and general direction on management objectives is provided under the auspices of the ESA. The Government of NL, in consultation with Nunatsiavut Government (NG) and the </w:t>
      </w:r>
      <w:proofErr w:type="spellStart"/>
      <w:r w:rsidRPr="00670708">
        <w:rPr>
          <w:rFonts w:asciiTheme="minorHAnsi" w:hAnsiTheme="minorHAnsi"/>
          <w:sz w:val="24"/>
          <w:lang w:val="en-US"/>
        </w:rPr>
        <w:t>Torngat</w:t>
      </w:r>
      <w:proofErr w:type="spellEnd"/>
      <w:r w:rsidRPr="00670708">
        <w:rPr>
          <w:rFonts w:asciiTheme="minorHAnsi" w:hAnsiTheme="minorHAnsi"/>
          <w:sz w:val="24"/>
          <w:lang w:val="en-US"/>
        </w:rPr>
        <w:t xml:space="preserve"> Wildlife &amp; Plants Co-Management Board, are in the process of preparing a polar bear management plan that will set out these general management objectives. A framework for subsequent harvest management implementation will also be updated in accordance with the Labrador Inuit Land Claim Agreement (LILCA). Currently, the annual total allowable harvest (TAH) for Nunatsiavut is 12 bears of either sex, with no harvest of denning bears or females with young of the year permitted. For all bears harvested by Nunatsiavut beneficiaries, there is mandatory reporting with full compliance. Issues relating to inter-jurisdictional harvest inequity and reporting requirements remain key focal areas. </w:t>
      </w:r>
    </w:p>
    <w:p w14:paraId="43E6F816" w14:textId="77777777" w:rsidR="00C75CA9" w:rsidRPr="00670708" w:rsidRDefault="00C75CA9" w:rsidP="00C75CA9">
      <w:pPr>
        <w:pStyle w:val="gmail-msolistparagraph"/>
        <w:spacing w:before="120" w:beforeAutospacing="0" w:after="240" w:afterAutospacing="0"/>
        <w:rPr>
          <w:rFonts w:asciiTheme="minorHAnsi" w:hAnsiTheme="minorHAnsi" w:cstheme="minorHAnsi"/>
          <w:i/>
          <w:iCs/>
          <w:sz w:val="24"/>
          <w:szCs w:val="24"/>
          <w:lang w:val="en-US"/>
        </w:rPr>
      </w:pPr>
      <w:r w:rsidRPr="00670708">
        <w:rPr>
          <w:rFonts w:asciiTheme="minorHAnsi" w:hAnsiTheme="minorHAnsi"/>
          <w:sz w:val="24"/>
          <w:lang w:val="en-US"/>
        </w:rPr>
        <w:t xml:space="preserve"> </w:t>
      </w:r>
      <w:r w:rsidRPr="00670708">
        <w:rPr>
          <w:rFonts w:asciiTheme="minorHAnsi" w:hAnsiTheme="minorHAnsi"/>
          <w:i/>
          <w:sz w:val="24"/>
          <w:lang w:val="en-US"/>
        </w:rPr>
        <w:t>Québec</w:t>
      </w:r>
    </w:p>
    <w:bookmarkEnd w:id="11"/>
    <w:p w14:paraId="0EC848A0" w14:textId="77777777" w:rsidR="00C75CA9" w:rsidRPr="00670708" w:rsidRDefault="00C75CA9" w:rsidP="00C75CA9">
      <w:pPr>
        <w:spacing w:before="120" w:after="240" w:line="240" w:lineRule="auto"/>
        <w:jc w:val="both"/>
        <w:rPr>
          <w:rFonts w:cstheme="minorHAnsi"/>
          <w:sz w:val="24"/>
          <w:szCs w:val="24"/>
          <w:lang w:val="en-US"/>
        </w:rPr>
      </w:pPr>
      <w:r w:rsidRPr="00670708">
        <w:rPr>
          <w:sz w:val="24"/>
          <w:lang w:val="en-US"/>
        </w:rPr>
        <w:t>Currently, there is no quota or mandatory reporting in Québec. The exact number of bears harvested annually is unknown but reported harvest levels between 2012/2013 – 2021/2022 have ranged from 5 bears per year to 61, with an average annual removal of 25 bears. The incomplete registration of the harvest done within DS by Québec could represent a potential concern for this subpopulation since the actual total harvest in the subpopulation is currently unknown. The Québec government, in collaboration with the Nunavik and Eeyou Marine Regions Wildlife Boards, is in the process of adopting its polar bear management plan. This plan will provide a framework for subsequent harvest monitoring, reporting and the management of polar bear subpopulations occurring within Québec, including DS.</w:t>
      </w:r>
    </w:p>
    <w:p w14:paraId="3496D36E" w14:textId="77777777" w:rsidR="00C75CA9" w:rsidRPr="00670708" w:rsidRDefault="00C75CA9" w:rsidP="00C75CA9">
      <w:pPr>
        <w:spacing w:before="120" w:after="240" w:line="240" w:lineRule="auto"/>
        <w:rPr>
          <w:rFonts w:cstheme="minorHAnsi"/>
          <w:b/>
          <w:bCs/>
          <w:sz w:val="24"/>
          <w:szCs w:val="24"/>
          <w:lang w:val="en-US"/>
        </w:rPr>
      </w:pPr>
      <w:r w:rsidRPr="00670708">
        <w:rPr>
          <w:b/>
          <w:sz w:val="24"/>
          <w:lang w:val="en-US"/>
        </w:rPr>
        <w:t>Protected areas</w:t>
      </w:r>
    </w:p>
    <w:p w14:paraId="1939EA5F" w14:textId="77777777" w:rsidR="00C75CA9" w:rsidRPr="00670708" w:rsidRDefault="00C75CA9" w:rsidP="00C75CA9">
      <w:pPr>
        <w:autoSpaceDE w:val="0"/>
        <w:autoSpaceDN w:val="0"/>
        <w:adjustRightInd w:val="0"/>
        <w:spacing w:before="120" w:after="240" w:line="240" w:lineRule="auto"/>
        <w:jc w:val="both"/>
        <w:rPr>
          <w:rFonts w:cstheme="minorHAnsi"/>
          <w:sz w:val="24"/>
          <w:szCs w:val="24"/>
          <w:lang w:val="en-US"/>
        </w:rPr>
      </w:pPr>
      <w:r w:rsidRPr="00670708">
        <w:rPr>
          <w:sz w:val="24"/>
          <w:lang w:val="en-US"/>
        </w:rPr>
        <w:t xml:space="preserve">The </w:t>
      </w:r>
      <w:proofErr w:type="spellStart"/>
      <w:r w:rsidRPr="00670708">
        <w:rPr>
          <w:sz w:val="24"/>
          <w:lang w:val="en-US"/>
        </w:rPr>
        <w:t>Torngat</w:t>
      </w:r>
      <w:proofErr w:type="spellEnd"/>
      <w:r w:rsidRPr="00670708">
        <w:rPr>
          <w:sz w:val="24"/>
          <w:lang w:val="en-US"/>
        </w:rPr>
        <w:t xml:space="preserve"> Mountains National Park is in northern Labrador, which protects polar </w:t>
      </w:r>
      <w:proofErr w:type="gramStart"/>
      <w:r w:rsidRPr="00670708">
        <w:rPr>
          <w:sz w:val="24"/>
          <w:lang w:val="en-US"/>
        </w:rPr>
        <w:t>bear</w:t>
      </w:r>
      <w:proofErr w:type="gramEnd"/>
      <w:r w:rsidRPr="00670708">
        <w:rPr>
          <w:sz w:val="24"/>
          <w:lang w:val="en-US"/>
        </w:rPr>
        <w:t xml:space="preserve"> onshore and denning habitat from development.</w:t>
      </w:r>
    </w:p>
    <w:p w14:paraId="5DE0F5F5" w14:textId="77777777" w:rsidR="00C75CA9" w:rsidRPr="00670708" w:rsidRDefault="00C75CA9" w:rsidP="00C75CA9">
      <w:pPr>
        <w:spacing w:before="120" w:after="240" w:line="240" w:lineRule="auto"/>
        <w:rPr>
          <w:rFonts w:cstheme="minorHAnsi"/>
          <w:b/>
          <w:bCs/>
          <w:sz w:val="24"/>
          <w:szCs w:val="24"/>
          <w:lang w:val="en-US"/>
        </w:rPr>
      </w:pPr>
    </w:p>
    <w:p w14:paraId="1A48A1BB" w14:textId="77777777" w:rsidR="00C75CA9" w:rsidRPr="00670708" w:rsidRDefault="00C75CA9" w:rsidP="00C75CA9">
      <w:pPr>
        <w:spacing w:before="120" w:after="240" w:line="240" w:lineRule="auto"/>
        <w:rPr>
          <w:rFonts w:cstheme="minorHAnsi"/>
          <w:b/>
          <w:bCs/>
          <w:sz w:val="24"/>
          <w:szCs w:val="24"/>
          <w:lang w:val="en-US"/>
        </w:rPr>
      </w:pPr>
      <w:r w:rsidRPr="00670708">
        <w:rPr>
          <w:b/>
          <w:sz w:val="24"/>
          <w:lang w:val="en-US"/>
        </w:rPr>
        <w:t>References</w:t>
      </w:r>
    </w:p>
    <w:p w14:paraId="6F7141B9"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Crompton, A.E., </w:t>
      </w:r>
      <w:proofErr w:type="spellStart"/>
      <w:r w:rsidRPr="00670708">
        <w:rPr>
          <w:rFonts w:asciiTheme="minorHAnsi" w:hAnsiTheme="minorHAnsi"/>
          <w:lang w:val="en-US"/>
        </w:rPr>
        <w:t>Obbard</w:t>
      </w:r>
      <w:proofErr w:type="spellEnd"/>
      <w:r w:rsidRPr="00670708">
        <w:rPr>
          <w:rFonts w:asciiTheme="minorHAnsi" w:hAnsiTheme="minorHAnsi"/>
          <w:lang w:val="en-US"/>
        </w:rPr>
        <w:t>, M.E., Petersen, S.D., and Wilson, P.J. 2008. Population genetic structure in polar bears (Ursus maritimus) from Hudson Bay, Canada: Implications of future climate change. Biological Conservation 141: 2528-2539.</w:t>
      </w:r>
    </w:p>
    <w:p w14:paraId="66F33849"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Department of Fisheries and Oceans Canada (DFO). 2010. </w:t>
      </w:r>
      <w:proofErr w:type="gramStart"/>
      <w:r w:rsidRPr="00670708">
        <w:rPr>
          <w:rFonts w:asciiTheme="minorHAnsi" w:hAnsiTheme="minorHAnsi"/>
          <w:lang w:val="en-US"/>
        </w:rPr>
        <w:t>Current status</w:t>
      </w:r>
      <w:proofErr w:type="gramEnd"/>
      <w:r w:rsidRPr="00670708">
        <w:rPr>
          <w:rFonts w:asciiTheme="minorHAnsi" w:hAnsiTheme="minorHAnsi"/>
          <w:lang w:val="en-US"/>
        </w:rPr>
        <w:t xml:space="preserve"> of Northwest Atlantic harp seal, </w:t>
      </w:r>
      <w:proofErr w:type="spellStart"/>
      <w:r w:rsidRPr="00670708">
        <w:rPr>
          <w:rFonts w:asciiTheme="minorHAnsi" w:hAnsiTheme="minorHAnsi"/>
          <w:i/>
          <w:lang w:val="en-US"/>
        </w:rPr>
        <w:t>Phagophilus</w:t>
      </w:r>
      <w:proofErr w:type="spellEnd"/>
      <w:r w:rsidRPr="00670708">
        <w:rPr>
          <w:rFonts w:asciiTheme="minorHAnsi" w:hAnsiTheme="minorHAnsi"/>
          <w:i/>
          <w:lang w:val="en-US"/>
        </w:rPr>
        <w:t xml:space="preserve"> </w:t>
      </w:r>
      <w:proofErr w:type="spellStart"/>
      <w:r w:rsidRPr="00670708">
        <w:rPr>
          <w:rFonts w:asciiTheme="minorHAnsi" w:hAnsiTheme="minorHAnsi"/>
          <w:i/>
          <w:lang w:val="en-US"/>
        </w:rPr>
        <w:t>groenlandicus</w:t>
      </w:r>
      <w:proofErr w:type="spellEnd"/>
      <w:r w:rsidRPr="00670708">
        <w:rPr>
          <w:rFonts w:asciiTheme="minorHAnsi" w:hAnsiTheme="minorHAnsi"/>
          <w:lang w:val="en-US"/>
        </w:rPr>
        <w:t>. Science Advisory Report 2009/74. DFO Canadian Scientific Advisory Secretariat, Ottawa, Ontario, Canada.</w:t>
      </w:r>
    </w:p>
    <w:p w14:paraId="1BC33FE2"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Nunavik Marine Regional Wildlife Board (NMRWB). 2019. Nunavik Inuit Knowledge and Observations of Polar Bears: Polar bears of the Davis Strait sub-population. Project conducted and report prepared for the NMRWB by Basterfield, M., Furgal, C., Breton-Honeyman, K., Rae, J, and O’Connor, M. 111 pp.</w:t>
      </w:r>
    </w:p>
    <w:p w14:paraId="2C768224"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proofErr w:type="spellStart"/>
      <w:r w:rsidRPr="00670708">
        <w:rPr>
          <w:rFonts w:asciiTheme="minorHAnsi" w:hAnsiTheme="minorHAnsi"/>
          <w:lang w:val="en-US"/>
        </w:rPr>
        <w:t>Paetkau</w:t>
      </w:r>
      <w:proofErr w:type="spellEnd"/>
      <w:r w:rsidRPr="00670708">
        <w:rPr>
          <w:rFonts w:asciiTheme="minorHAnsi" w:hAnsiTheme="minorHAnsi"/>
          <w:lang w:val="en-US"/>
        </w:rPr>
        <w:t>, D., Amstrup, S.C., Born, E.W., Calvert, W., Derocher, A.E., Garner, G.W., Messier, F., Stirling, I., Taylor, M.K., Wiig, Ø., and Strobeck, C. 1999. Genetic structure of the world's polar bear populations. Molecular Ecology 8: 1571-1584.</w:t>
      </w:r>
    </w:p>
    <w:p w14:paraId="596B6C07"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Peacock, E., Taylor, M.K., Laake, J., and Stirling, I. 2013. Population ecology of polar bears in Davis Strait, Canada and Greenland. Journal of Wildlife Management 77: 463-476.</w:t>
      </w:r>
    </w:p>
    <w:p w14:paraId="091C374A"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Peacock, E., </w:t>
      </w:r>
      <w:proofErr w:type="spellStart"/>
      <w:r w:rsidRPr="00670708">
        <w:rPr>
          <w:rFonts w:asciiTheme="minorHAnsi" w:hAnsiTheme="minorHAnsi"/>
          <w:lang w:val="en-US"/>
        </w:rPr>
        <w:t>Sonsthagen</w:t>
      </w:r>
      <w:proofErr w:type="spellEnd"/>
      <w:r w:rsidRPr="00670708">
        <w:rPr>
          <w:rFonts w:asciiTheme="minorHAnsi" w:hAnsiTheme="minorHAnsi"/>
          <w:lang w:val="en-US"/>
        </w:rPr>
        <w:t xml:space="preserve">, S.A., </w:t>
      </w:r>
      <w:proofErr w:type="spellStart"/>
      <w:r w:rsidRPr="00670708">
        <w:rPr>
          <w:rFonts w:asciiTheme="minorHAnsi" w:hAnsiTheme="minorHAnsi"/>
          <w:lang w:val="en-US"/>
        </w:rPr>
        <w:t>Obbard</w:t>
      </w:r>
      <w:proofErr w:type="spellEnd"/>
      <w:r w:rsidRPr="00670708">
        <w:rPr>
          <w:rFonts w:asciiTheme="minorHAnsi" w:hAnsiTheme="minorHAnsi"/>
          <w:lang w:val="en-US"/>
        </w:rPr>
        <w:t xml:space="preserve">, M.E., </w:t>
      </w:r>
      <w:proofErr w:type="spellStart"/>
      <w:r w:rsidRPr="00670708">
        <w:rPr>
          <w:rFonts w:asciiTheme="minorHAnsi" w:hAnsiTheme="minorHAnsi"/>
          <w:lang w:val="en-US"/>
        </w:rPr>
        <w:t>Boltunov</w:t>
      </w:r>
      <w:proofErr w:type="spellEnd"/>
      <w:r w:rsidRPr="00670708">
        <w:rPr>
          <w:rFonts w:asciiTheme="minorHAnsi" w:hAnsiTheme="minorHAnsi"/>
          <w:lang w:val="en-US"/>
        </w:rPr>
        <w:t xml:space="preserve">, A., Regehr, E.V., </w:t>
      </w:r>
      <w:proofErr w:type="spellStart"/>
      <w:r w:rsidRPr="00670708">
        <w:rPr>
          <w:rFonts w:asciiTheme="minorHAnsi" w:hAnsiTheme="minorHAnsi"/>
          <w:lang w:val="en-US"/>
        </w:rPr>
        <w:t>Ovsyanikov</w:t>
      </w:r>
      <w:proofErr w:type="spellEnd"/>
      <w:r w:rsidRPr="00670708">
        <w:rPr>
          <w:rFonts w:asciiTheme="minorHAnsi" w:hAnsiTheme="minorHAnsi"/>
          <w:lang w:val="en-US"/>
        </w:rPr>
        <w:t xml:space="preserve">, N., Aars, J., Atkinson, S.N., Sage, G.K., Hope, A.G., </w:t>
      </w:r>
      <w:proofErr w:type="spellStart"/>
      <w:r w:rsidRPr="00670708">
        <w:rPr>
          <w:rFonts w:asciiTheme="minorHAnsi" w:hAnsiTheme="minorHAnsi"/>
          <w:lang w:val="en-US"/>
        </w:rPr>
        <w:t>Zeyl</w:t>
      </w:r>
      <w:proofErr w:type="spellEnd"/>
      <w:r w:rsidRPr="00670708">
        <w:rPr>
          <w:rFonts w:asciiTheme="minorHAnsi" w:hAnsiTheme="minorHAnsi"/>
          <w:lang w:val="en-US"/>
        </w:rPr>
        <w:t xml:space="preserve">, E., Bachmann, L., Ehrich, D., Scribner, K.T., Amstrup, S.C., Belikov, S., Born, E., Derocher, A.E., Stirling, I., Taylor, M.K., Wiig, Ø., </w:t>
      </w:r>
      <w:proofErr w:type="spellStart"/>
      <w:r w:rsidRPr="00670708">
        <w:rPr>
          <w:rFonts w:asciiTheme="minorHAnsi" w:hAnsiTheme="minorHAnsi"/>
          <w:lang w:val="en-US"/>
        </w:rPr>
        <w:t>Paetkau</w:t>
      </w:r>
      <w:proofErr w:type="spellEnd"/>
      <w:r w:rsidRPr="00670708">
        <w:rPr>
          <w:rFonts w:asciiTheme="minorHAnsi" w:hAnsiTheme="minorHAnsi"/>
          <w:lang w:val="en-US"/>
        </w:rPr>
        <w:t xml:space="preserve">, D., and Talbot, S.L. 2015. Implications of the circumpolar genetic structure of polar bears for their conservation in a rapidly warming Arctic. </w:t>
      </w:r>
      <w:proofErr w:type="spellStart"/>
      <w:r w:rsidRPr="00670708">
        <w:rPr>
          <w:rFonts w:asciiTheme="minorHAnsi" w:hAnsiTheme="minorHAnsi"/>
          <w:lang w:val="en-US"/>
        </w:rPr>
        <w:t>Plos</w:t>
      </w:r>
      <w:proofErr w:type="spellEnd"/>
      <w:r w:rsidRPr="00670708">
        <w:rPr>
          <w:rFonts w:asciiTheme="minorHAnsi" w:hAnsiTheme="minorHAnsi"/>
          <w:lang w:val="en-US"/>
        </w:rPr>
        <w:t xml:space="preserve"> One 10: e112021.</w:t>
      </w:r>
    </w:p>
    <w:p w14:paraId="1A81D732"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Rode, K.D., Peacock, E., Taylor, M., Stirling, I., Born, E.W., </w:t>
      </w:r>
      <w:proofErr w:type="spellStart"/>
      <w:r w:rsidRPr="00670708">
        <w:rPr>
          <w:rFonts w:asciiTheme="minorHAnsi" w:hAnsiTheme="minorHAnsi"/>
          <w:lang w:val="en-US"/>
        </w:rPr>
        <w:t>Laidre</w:t>
      </w:r>
      <w:proofErr w:type="spellEnd"/>
      <w:r w:rsidRPr="00670708">
        <w:rPr>
          <w:rFonts w:asciiTheme="minorHAnsi" w:hAnsiTheme="minorHAnsi"/>
          <w:lang w:val="en-US"/>
        </w:rPr>
        <w:t>, K.L. and Wiig, Ø. 2012. A tale of two polar bear populations: ice habitat, harvest, and body condition. Population Ecology 54: 3-18.</w:t>
      </w:r>
    </w:p>
    <w:p w14:paraId="02294D51"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lastRenderedPageBreak/>
        <w:t xml:space="preserve">Stirling, I., Calvert, W., and </w:t>
      </w:r>
      <w:proofErr w:type="spellStart"/>
      <w:r w:rsidRPr="00670708">
        <w:rPr>
          <w:rFonts w:asciiTheme="minorHAnsi" w:hAnsiTheme="minorHAnsi"/>
          <w:lang w:val="en-US"/>
        </w:rPr>
        <w:t>Andriashek</w:t>
      </w:r>
      <w:proofErr w:type="spellEnd"/>
      <w:r w:rsidRPr="00670708">
        <w:rPr>
          <w:rFonts w:asciiTheme="minorHAnsi" w:hAnsiTheme="minorHAnsi"/>
          <w:lang w:val="en-US"/>
        </w:rPr>
        <w:t xml:space="preserve">, D. 1980. Population ecology studies of the polar bear </w:t>
      </w:r>
      <w:proofErr w:type="gramStart"/>
      <w:r w:rsidRPr="00670708">
        <w:rPr>
          <w:rFonts w:asciiTheme="minorHAnsi" w:hAnsiTheme="minorHAnsi"/>
          <w:lang w:val="en-US"/>
        </w:rPr>
        <w:t>in the area of</w:t>
      </w:r>
      <w:proofErr w:type="gramEnd"/>
      <w:r w:rsidRPr="00670708">
        <w:rPr>
          <w:rFonts w:asciiTheme="minorHAnsi" w:hAnsiTheme="minorHAnsi"/>
          <w:lang w:val="en-US"/>
        </w:rPr>
        <w:t xml:space="preserve"> southeastern Baffin Island. Canadian Wildlife Service Occasional Paper No. 44, 33 pp.</w:t>
      </w:r>
    </w:p>
    <w:p w14:paraId="0587E017"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Stirling, I. and Kiliaan, H.P.L. 1980. Population ecology studies of the polar bear in northern Labrador. Canadian Wildlife Service Occasional Paper No. 42, 21 pp.</w:t>
      </w:r>
    </w:p>
    <w:p w14:paraId="48AC86A8"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Taylor, M. and Lee, J. 1995. Distribution and abundance of Canadian polar bear populations: A management perspective. Arctic 48: 147-154.</w:t>
      </w:r>
    </w:p>
    <w:p w14:paraId="1DB6C3A0" w14:textId="77777777" w:rsidR="00C75CA9" w:rsidRPr="00670708" w:rsidRDefault="00C75CA9" w:rsidP="00C75CA9">
      <w:pPr>
        <w:pStyle w:val="NormalWeb"/>
        <w:shd w:val="clear" w:color="auto" w:fill="FFFFFF"/>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Taylor, M.K., </w:t>
      </w:r>
      <w:proofErr w:type="spellStart"/>
      <w:r w:rsidRPr="00670708">
        <w:rPr>
          <w:rFonts w:asciiTheme="minorHAnsi" w:hAnsiTheme="minorHAnsi"/>
          <w:lang w:val="en-US"/>
        </w:rPr>
        <w:t>Akeeagok</w:t>
      </w:r>
      <w:proofErr w:type="spellEnd"/>
      <w:r w:rsidRPr="00670708">
        <w:rPr>
          <w:rFonts w:asciiTheme="minorHAnsi" w:hAnsiTheme="minorHAnsi"/>
          <w:lang w:val="en-US"/>
        </w:rPr>
        <w:t xml:space="preserve">, S., </w:t>
      </w:r>
      <w:proofErr w:type="spellStart"/>
      <w:r w:rsidRPr="00670708">
        <w:rPr>
          <w:rFonts w:asciiTheme="minorHAnsi" w:hAnsiTheme="minorHAnsi"/>
          <w:lang w:val="en-US"/>
        </w:rPr>
        <w:t>Andriashek</w:t>
      </w:r>
      <w:proofErr w:type="spellEnd"/>
      <w:r w:rsidRPr="00670708">
        <w:rPr>
          <w:rFonts w:asciiTheme="minorHAnsi" w:hAnsiTheme="minorHAnsi"/>
          <w:lang w:val="en-US"/>
        </w:rPr>
        <w:t>, D., Barbour, W., Born, E.W., Calvert, W., Dean Cluff, H., Ferguson, S., Laake, J. Rosing-Asvid, A., Stirling, I., and Messier, F. 2001. Delineating Canadian and Greenland polar bear (Ursus maritimus) populations by cluster analysis of movements. Can. J. Zool. 79: 690-709.</w:t>
      </w:r>
    </w:p>
    <w:p w14:paraId="077B8B33" w14:textId="77777777" w:rsidR="00C75CA9" w:rsidRPr="00670708" w:rsidRDefault="00C75CA9" w:rsidP="00C75CA9">
      <w:pPr>
        <w:spacing w:before="120" w:after="240" w:line="240" w:lineRule="auto"/>
        <w:ind w:left="709" w:hanging="709"/>
        <w:rPr>
          <w:sz w:val="24"/>
          <w:lang w:val="en-US"/>
        </w:rPr>
      </w:pPr>
      <w:r w:rsidRPr="004727D2">
        <w:rPr>
          <w:sz w:val="24"/>
          <w:lang w:val="en-CA"/>
        </w:rPr>
        <w:t xml:space="preserve">Tomaselli, M., Henri, D., Pangnirtung Hunters and Trappers Organization, </w:t>
      </w:r>
      <w:proofErr w:type="spellStart"/>
      <w:r w:rsidRPr="004727D2">
        <w:rPr>
          <w:sz w:val="24"/>
          <w:lang w:val="en-CA"/>
        </w:rPr>
        <w:t>Mayukalik</w:t>
      </w:r>
      <w:proofErr w:type="spellEnd"/>
      <w:r w:rsidRPr="004727D2">
        <w:rPr>
          <w:sz w:val="24"/>
          <w:lang w:val="en-CA"/>
        </w:rPr>
        <w:t xml:space="preserve"> Hunters and Trappers Organization, </w:t>
      </w:r>
      <w:proofErr w:type="spellStart"/>
      <w:r w:rsidRPr="004727D2">
        <w:rPr>
          <w:sz w:val="24"/>
          <w:lang w:val="en-CA"/>
        </w:rPr>
        <w:t>Akavak</w:t>
      </w:r>
      <w:proofErr w:type="spellEnd"/>
      <w:r w:rsidRPr="004727D2">
        <w:rPr>
          <w:sz w:val="24"/>
          <w:lang w:val="en-CA"/>
        </w:rPr>
        <w:t xml:space="preserve">, N., Kanayuk, D., Kanayuk, R., </w:t>
      </w:r>
      <w:proofErr w:type="spellStart"/>
      <w:r w:rsidRPr="004727D2">
        <w:rPr>
          <w:sz w:val="24"/>
          <w:lang w:val="en-CA"/>
        </w:rPr>
        <w:t>Pitsiulak</w:t>
      </w:r>
      <w:proofErr w:type="spellEnd"/>
      <w:r w:rsidRPr="004727D2">
        <w:rPr>
          <w:sz w:val="24"/>
          <w:lang w:val="en-CA"/>
        </w:rPr>
        <w:t xml:space="preserve">, P., Wong, P., Richardson, E., and Dyck, M. 2022. Nunavut Inuit </w:t>
      </w:r>
      <w:proofErr w:type="spellStart"/>
      <w:r w:rsidRPr="004727D2">
        <w:rPr>
          <w:sz w:val="24"/>
          <w:lang w:val="en-CA"/>
        </w:rPr>
        <w:t>Qaujimajatuqangit</w:t>
      </w:r>
      <w:proofErr w:type="spellEnd"/>
      <w:r w:rsidRPr="004727D2">
        <w:rPr>
          <w:sz w:val="24"/>
          <w:lang w:val="en-CA"/>
        </w:rPr>
        <w:t xml:space="preserve"> on the Health of the Davis Strait Polar Bear Population. Final Project Report.</w:t>
      </w:r>
    </w:p>
    <w:p w14:paraId="2997CE3D" w14:textId="77777777" w:rsidR="00C75CA9" w:rsidRPr="00670708" w:rsidRDefault="00C75CA9" w:rsidP="00C75CA9">
      <w:pPr>
        <w:spacing w:before="120" w:after="240" w:line="240" w:lineRule="auto"/>
        <w:ind w:left="709" w:hanging="709"/>
        <w:rPr>
          <w:sz w:val="24"/>
          <w:lang w:val="en-US"/>
        </w:rPr>
      </w:pPr>
      <w:r w:rsidRPr="00670708">
        <w:rPr>
          <w:sz w:val="24"/>
          <w:lang w:val="en-US"/>
        </w:rPr>
        <w:t xml:space="preserve">York, J., Dale, A., Mitchell, J., Nash, T., Snook, J., Felt, L., Taylor, M., and </w:t>
      </w:r>
      <w:proofErr w:type="spellStart"/>
      <w:r w:rsidRPr="00670708">
        <w:rPr>
          <w:sz w:val="24"/>
          <w:lang w:val="en-US"/>
        </w:rPr>
        <w:t>Dowsley</w:t>
      </w:r>
      <w:proofErr w:type="spellEnd"/>
      <w:r w:rsidRPr="00670708">
        <w:rPr>
          <w:sz w:val="24"/>
          <w:lang w:val="en-US"/>
        </w:rPr>
        <w:t xml:space="preserve">, M. 2015. Labrador polar bear Traditional Ecological Knowledge final report. </w:t>
      </w:r>
      <w:proofErr w:type="spellStart"/>
      <w:r w:rsidRPr="00670708">
        <w:rPr>
          <w:sz w:val="24"/>
          <w:lang w:val="en-US"/>
        </w:rPr>
        <w:t>Torngat</w:t>
      </w:r>
      <w:proofErr w:type="spellEnd"/>
      <w:r w:rsidRPr="00670708">
        <w:rPr>
          <w:sz w:val="24"/>
          <w:lang w:val="en-US"/>
        </w:rPr>
        <w:t xml:space="preserve"> Wildlife, Plants and Fisheries Secretariat Ser. 2015/03 +118 + iv p. </w:t>
      </w:r>
    </w:p>
    <w:p w14:paraId="62500616" w14:textId="77777777" w:rsidR="000C7CD8" w:rsidRPr="00670708" w:rsidRDefault="000C7CD8">
      <w:pPr>
        <w:rPr>
          <w:rFonts w:eastAsiaTheme="majorEastAsia" w:cstheme="minorHAnsi"/>
          <w:b/>
          <w:sz w:val="32"/>
          <w:szCs w:val="32"/>
          <w:lang w:val="en-US"/>
        </w:rPr>
      </w:pPr>
      <w:r w:rsidRPr="00670708">
        <w:rPr>
          <w:lang w:val="en-US"/>
        </w:rPr>
        <w:br w:type="page"/>
      </w:r>
    </w:p>
    <w:p w14:paraId="6C9BBF91" w14:textId="5675050F" w:rsidR="00844361" w:rsidRPr="00670708" w:rsidRDefault="00844361" w:rsidP="009E133D">
      <w:pPr>
        <w:pStyle w:val="Heading2"/>
        <w:spacing w:before="120" w:after="240" w:line="240" w:lineRule="auto"/>
        <w:rPr>
          <w:rFonts w:asciiTheme="minorHAnsi" w:hAnsiTheme="minorHAnsi" w:cstheme="minorHAnsi"/>
          <w:b/>
          <w:color w:val="auto"/>
          <w:sz w:val="32"/>
          <w:szCs w:val="32"/>
          <w:lang w:val="en-US"/>
        </w:rPr>
      </w:pPr>
      <w:bookmarkStart w:id="12" w:name="_Toc141953934"/>
      <w:r w:rsidRPr="004727D2">
        <w:rPr>
          <w:rFonts w:asciiTheme="minorHAnsi" w:hAnsiTheme="minorHAnsi"/>
          <w:b/>
          <w:color w:val="auto"/>
          <w:sz w:val="32"/>
          <w:lang w:val="en-CA"/>
        </w:rPr>
        <w:lastRenderedPageBreak/>
        <w:t>Foxe Basin (FB)</w:t>
      </w:r>
      <w:bookmarkEnd w:id="12"/>
    </w:p>
    <w:p w14:paraId="600AA5A0" w14:textId="77777777" w:rsidR="00844361" w:rsidRPr="00670708" w:rsidRDefault="00844361" w:rsidP="009E133D">
      <w:pPr>
        <w:pStyle w:val="NormalWeb"/>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Status and delineation</w:t>
      </w:r>
    </w:p>
    <w:p w14:paraId="1380C797" w14:textId="77777777" w:rsidR="00844361" w:rsidRPr="00670708" w:rsidRDefault="00844361"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Based on decades of mark-recapture studies and satellite tracking of female bears in Western Hudson Bay (WH) and Southern Hudson Bay (SH), the Foxe Basin subpopulation appears to occur in Foxe Basin, northern Hudson Bay, and the western end of Hudson Strait (Taylor and Lee 1995; </w:t>
      </w:r>
      <w:proofErr w:type="spellStart"/>
      <w:r w:rsidRPr="00670708">
        <w:rPr>
          <w:rFonts w:asciiTheme="minorHAnsi" w:hAnsiTheme="minorHAnsi"/>
          <w:lang w:val="en-US"/>
        </w:rPr>
        <w:t>Sahanatien</w:t>
      </w:r>
      <w:proofErr w:type="spellEnd"/>
      <w:r w:rsidRPr="00670708">
        <w:rPr>
          <w:rFonts w:asciiTheme="minorHAnsi" w:hAnsiTheme="minorHAnsi"/>
          <w:lang w:val="en-US"/>
        </w:rPr>
        <w:t xml:space="preserve"> </w:t>
      </w:r>
      <w:r w:rsidRPr="00670708">
        <w:rPr>
          <w:rFonts w:asciiTheme="minorHAnsi" w:hAnsiTheme="minorHAnsi"/>
          <w:i/>
          <w:lang w:val="en-US"/>
        </w:rPr>
        <w:t>et al</w:t>
      </w:r>
      <w:r w:rsidRPr="00670708">
        <w:rPr>
          <w:rFonts w:asciiTheme="minorHAnsi" w:hAnsiTheme="minorHAnsi"/>
          <w:lang w:val="en-US"/>
        </w:rPr>
        <w:t xml:space="preserve">. 2015). The most recent mapping of satellite telemetry data, 2008-2009, indicates substantial overlap with the WH subpopulation and, to a lesser extent, with SH and DS (Peacock </w:t>
      </w:r>
      <w:r w:rsidRPr="00670708">
        <w:rPr>
          <w:rFonts w:asciiTheme="minorHAnsi" w:hAnsiTheme="minorHAnsi"/>
          <w:i/>
          <w:lang w:val="en-US"/>
        </w:rPr>
        <w:t>et al</w:t>
      </w:r>
      <w:r w:rsidRPr="00670708">
        <w:rPr>
          <w:rFonts w:asciiTheme="minorHAnsi" w:hAnsiTheme="minorHAnsi"/>
          <w:lang w:val="en-US"/>
        </w:rPr>
        <w:t xml:space="preserve">. 2010; </w:t>
      </w:r>
      <w:proofErr w:type="spellStart"/>
      <w:r w:rsidRPr="00670708">
        <w:rPr>
          <w:rFonts w:asciiTheme="minorHAnsi" w:hAnsiTheme="minorHAnsi"/>
          <w:lang w:val="en-US"/>
        </w:rPr>
        <w:t>Sahanatien</w:t>
      </w:r>
      <w:proofErr w:type="spellEnd"/>
      <w:r w:rsidRPr="00670708">
        <w:rPr>
          <w:rFonts w:asciiTheme="minorHAnsi" w:hAnsiTheme="minorHAnsi"/>
          <w:lang w:val="en-US"/>
        </w:rPr>
        <w:t xml:space="preserve"> </w:t>
      </w:r>
      <w:r w:rsidRPr="00670708">
        <w:rPr>
          <w:rFonts w:asciiTheme="minorHAnsi" w:hAnsiTheme="minorHAnsi"/>
          <w:i/>
          <w:lang w:val="en-US"/>
        </w:rPr>
        <w:t>et al</w:t>
      </w:r>
      <w:r w:rsidRPr="00670708">
        <w:rPr>
          <w:rFonts w:asciiTheme="minorHAnsi" w:hAnsiTheme="minorHAnsi"/>
          <w:lang w:val="en-US"/>
        </w:rPr>
        <w:t xml:space="preserve">. 2015) when the bears are out on the sea ice. During the ice-free season, polar bears are concentrated on Southampton Island and along the Wager Bay coast; however, significant numbers of bears are also encountered on the islands and coastal regions throughout the Foxe Basin area (Stapleton </w:t>
      </w:r>
      <w:r w:rsidRPr="00670708">
        <w:rPr>
          <w:rFonts w:asciiTheme="minorHAnsi" w:hAnsiTheme="minorHAnsi"/>
          <w:i/>
          <w:lang w:val="en-US"/>
        </w:rPr>
        <w:t>et al</w:t>
      </w:r>
      <w:r w:rsidRPr="00670708">
        <w:rPr>
          <w:rFonts w:asciiTheme="minorHAnsi" w:hAnsiTheme="minorHAnsi"/>
          <w:lang w:val="en-US"/>
        </w:rPr>
        <w:t xml:space="preserve">. 2015). </w:t>
      </w:r>
    </w:p>
    <w:p w14:paraId="124307FC" w14:textId="77777777" w:rsidR="00844361" w:rsidRPr="00670708" w:rsidRDefault="00844361"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A 1994 subpopulation abundance estimate of 2,197 (95% CI: 1,989-2,405) was calculated (Taylor </w:t>
      </w:r>
      <w:r w:rsidRPr="00670708">
        <w:rPr>
          <w:rFonts w:asciiTheme="minorHAnsi" w:hAnsiTheme="minorHAnsi"/>
          <w:i/>
          <w:lang w:val="en-US"/>
        </w:rPr>
        <w:t>et al</w:t>
      </w:r>
      <w:r w:rsidRPr="00670708">
        <w:rPr>
          <w:rFonts w:asciiTheme="minorHAnsi" w:hAnsiTheme="minorHAnsi"/>
          <w:lang w:val="en-US"/>
        </w:rPr>
        <w:t xml:space="preserve">. 2006) from a mark-recapture analysis based on tetracycline biomarkers where the marking effort was conducted during the ice-free </w:t>
      </w:r>
      <w:proofErr w:type="gramStart"/>
      <w:r w:rsidRPr="00670708">
        <w:rPr>
          <w:rFonts w:asciiTheme="minorHAnsi" w:hAnsiTheme="minorHAnsi"/>
          <w:lang w:val="en-US"/>
        </w:rPr>
        <w:t>season, and</w:t>
      </w:r>
      <w:proofErr w:type="gramEnd"/>
      <w:r w:rsidRPr="00670708">
        <w:rPr>
          <w:rFonts w:asciiTheme="minorHAnsi" w:hAnsiTheme="minorHAnsi"/>
          <w:lang w:val="en-US"/>
        </w:rPr>
        <w:t xml:space="preserve"> distributed throughout the entire area. TEK gathered from consultations conducted in Foxe Basin communities between 2004 and 2012 suggested that the subpopulation of polar bears had increased since that initial survey. During a comprehensive summertime aerial survey in 2009 and 2010 (based on distance sampling and double-observer estimation) covering about 40,000 km each year, 816 and 1,003 bears were observed, respectively (Stapleton </w:t>
      </w:r>
      <w:r w:rsidRPr="00670708">
        <w:rPr>
          <w:rFonts w:asciiTheme="minorHAnsi" w:hAnsiTheme="minorHAnsi"/>
          <w:i/>
          <w:lang w:val="en-US"/>
        </w:rPr>
        <w:t>et al</w:t>
      </w:r>
      <w:r w:rsidRPr="00670708">
        <w:rPr>
          <w:rFonts w:asciiTheme="minorHAnsi" w:hAnsiTheme="minorHAnsi"/>
          <w:lang w:val="en-US"/>
        </w:rPr>
        <w:t xml:space="preserve">. 2015). This most recent study yielded an abundance estimate of 2,585 (95% CI: 2,096 – 3,189) polar bears (Stapleton </w:t>
      </w:r>
      <w:r w:rsidRPr="00670708">
        <w:rPr>
          <w:rFonts w:asciiTheme="minorHAnsi" w:hAnsiTheme="minorHAnsi"/>
          <w:i/>
          <w:lang w:val="en-US"/>
        </w:rPr>
        <w:t>et al</w:t>
      </w:r>
      <w:r w:rsidRPr="00670708">
        <w:rPr>
          <w:rFonts w:asciiTheme="minorHAnsi" w:hAnsiTheme="minorHAnsi"/>
          <w:lang w:val="en-US"/>
        </w:rPr>
        <w:t xml:space="preserve">. 2015), which is not statistically different from the 1994 estimate and indicated a stable population. </w:t>
      </w:r>
    </w:p>
    <w:p w14:paraId="0611EF45" w14:textId="77777777" w:rsidR="00844361" w:rsidRPr="00670708" w:rsidRDefault="00844361" w:rsidP="009E133D">
      <w:pPr>
        <w:pStyle w:val="NormalWeb"/>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Habitat</w:t>
      </w:r>
    </w:p>
    <w:p w14:paraId="7914D765" w14:textId="77777777" w:rsidR="00844361" w:rsidRPr="00670708" w:rsidRDefault="00844361" w:rsidP="009E133D">
      <w:pPr>
        <w:spacing w:before="120" w:after="240" w:line="240" w:lineRule="auto"/>
        <w:rPr>
          <w:rFonts w:cstheme="minorHAnsi"/>
          <w:sz w:val="24"/>
          <w:szCs w:val="24"/>
          <w:lang w:val="en-US"/>
        </w:rPr>
      </w:pPr>
      <w:r w:rsidRPr="00670708">
        <w:rPr>
          <w:sz w:val="24"/>
          <w:lang w:val="en-US"/>
        </w:rPr>
        <w:t>Fragmentation of sea ice has increased, and total concentration and ice-floe size has decreased in FB over the last 25 years (</w:t>
      </w:r>
      <w:proofErr w:type="spellStart"/>
      <w:r w:rsidRPr="00670708">
        <w:rPr>
          <w:sz w:val="24"/>
          <w:lang w:val="en-US"/>
        </w:rPr>
        <w:t>Sahanatien</w:t>
      </w:r>
      <w:proofErr w:type="spellEnd"/>
      <w:r w:rsidRPr="00670708">
        <w:rPr>
          <w:sz w:val="24"/>
          <w:lang w:val="en-US"/>
        </w:rPr>
        <w:t xml:space="preserve"> and Derocher 2012), which has resulted in a reduction in sea ice habitat for polar bears (Stern and </w:t>
      </w:r>
      <w:proofErr w:type="spellStart"/>
      <w:r w:rsidRPr="00670708">
        <w:rPr>
          <w:sz w:val="24"/>
          <w:lang w:val="en-US"/>
        </w:rPr>
        <w:t>Laidre</w:t>
      </w:r>
      <w:proofErr w:type="spellEnd"/>
      <w:r w:rsidRPr="00670708">
        <w:rPr>
          <w:sz w:val="24"/>
          <w:lang w:val="en-US"/>
        </w:rPr>
        <w:t xml:space="preserve"> 2016). Stirling and Parkinson (2006) predicted eventual population decline based on past and predicted changes in ice habitat for polar </w:t>
      </w:r>
      <w:proofErr w:type="gramStart"/>
      <w:r w:rsidRPr="00670708">
        <w:rPr>
          <w:sz w:val="24"/>
          <w:lang w:val="en-US"/>
        </w:rPr>
        <w:t>bears</w:t>
      </w:r>
      <w:proofErr w:type="gramEnd"/>
      <w:r w:rsidRPr="00670708">
        <w:rPr>
          <w:sz w:val="24"/>
          <w:lang w:val="en-US"/>
        </w:rPr>
        <w:t xml:space="preserve"> but no direct evidence could be provided during the 2009-2010 aerial survey that would suggest bears of FB are currently affected negatively by climatic change (Stapleton </w:t>
      </w:r>
      <w:r w:rsidRPr="00670708">
        <w:rPr>
          <w:i/>
          <w:sz w:val="24"/>
          <w:lang w:val="en-US"/>
        </w:rPr>
        <w:t>et al</w:t>
      </w:r>
      <w:r w:rsidRPr="00670708">
        <w:rPr>
          <w:sz w:val="24"/>
          <w:lang w:val="en-US"/>
        </w:rPr>
        <w:t>. 2015).</w:t>
      </w:r>
    </w:p>
    <w:p w14:paraId="7DED32F9" w14:textId="4546A9AE" w:rsidR="00844361" w:rsidRPr="00670708" w:rsidRDefault="00844361" w:rsidP="009E133D">
      <w:pPr>
        <w:spacing w:before="120" w:after="240" w:line="240" w:lineRule="auto"/>
        <w:rPr>
          <w:rFonts w:cstheme="minorHAnsi"/>
          <w:b/>
          <w:sz w:val="24"/>
          <w:szCs w:val="24"/>
          <w:lang w:val="en-US"/>
        </w:rPr>
      </w:pPr>
      <w:r w:rsidRPr="00670708">
        <w:rPr>
          <w:b/>
          <w:sz w:val="24"/>
          <w:lang w:val="en-US"/>
        </w:rPr>
        <w:t>Harvest management</w:t>
      </w:r>
    </w:p>
    <w:p w14:paraId="0FC976B1" w14:textId="77777777" w:rsidR="00844361" w:rsidRPr="00670708" w:rsidRDefault="00844361" w:rsidP="009E133D">
      <w:pPr>
        <w:spacing w:before="120" w:after="240" w:line="240" w:lineRule="auto"/>
        <w:rPr>
          <w:rFonts w:cstheme="minorHAnsi"/>
          <w:sz w:val="24"/>
          <w:szCs w:val="24"/>
          <w:lang w:val="en-US"/>
        </w:rPr>
      </w:pPr>
      <w:r w:rsidRPr="00670708">
        <w:rPr>
          <w:sz w:val="24"/>
          <w:lang w:val="en-US"/>
        </w:rPr>
        <w:t xml:space="preserve">Foxe Basin is shared between Nunavut and Québec. </w:t>
      </w:r>
    </w:p>
    <w:p w14:paraId="5ACD24C2" w14:textId="77777777" w:rsidR="00F14A79" w:rsidRPr="00670708" w:rsidRDefault="00F14A79" w:rsidP="00F14A79">
      <w:pPr>
        <w:spacing w:before="120" w:after="240" w:line="240" w:lineRule="auto"/>
        <w:rPr>
          <w:rFonts w:cstheme="minorHAnsi"/>
          <w:bCs/>
          <w:i/>
          <w:iCs/>
          <w:sz w:val="24"/>
          <w:szCs w:val="24"/>
          <w:lang w:val="en-US"/>
        </w:rPr>
      </w:pPr>
      <w:r w:rsidRPr="00670708">
        <w:rPr>
          <w:i/>
          <w:sz w:val="24"/>
          <w:lang w:val="en-US"/>
        </w:rPr>
        <w:t>Nunavut</w:t>
      </w:r>
    </w:p>
    <w:p w14:paraId="771D7419" w14:textId="682E7F0E" w:rsidR="00844361" w:rsidRPr="00670708" w:rsidRDefault="00844361" w:rsidP="00F14A79">
      <w:pPr>
        <w:spacing w:before="120" w:after="240" w:line="240" w:lineRule="auto"/>
        <w:rPr>
          <w:rFonts w:cstheme="minorHAnsi"/>
          <w:sz w:val="24"/>
          <w:szCs w:val="24"/>
          <w:lang w:val="en-US"/>
        </w:rPr>
      </w:pPr>
      <w:r w:rsidRPr="00670708">
        <w:rPr>
          <w:sz w:val="24"/>
          <w:lang w:val="en-US"/>
        </w:rPr>
        <w:t>In response to the subpopulation estimate from 1994, harvest levels in Nunavut were reduced in 1996 from 137 to 96 bears/year to permit a slow recovery of this subpopulation. After consultations in 2005, the Nunavut quota was increased to a level consistent with the increasing trend observed by Inuit and a subpopulation level estimated at 2,300 bears (106/year). The Nunavut Total Allowable Harvest (TAH</w:t>
      </w:r>
      <w:proofErr w:type="gramStart"/>
      <w:r w:rsidRPr="00670708">
        <w:rPr>
          <w:sz w:val="24"/>
          <w:lang w:val="en-US"/>
        </w:rPr>
        <w:t>) was</w:t>
      </w:r>
      <w:proofErr w:type="gramEnd"/>
      <w:r w:rsidRPr="00670708">
        <w:rPr>
          <w:sz w:val="24"/>
          <w:lang w:val="en-US"/>
        </w:rPr>
        <w:t xml:space="preserve"> increased from 106 to 123 bears/year in 2014/2015 based on the 2009-10 aerial survey results suggesting that the subpopulation could withstand a higher removal rate.</w:t>
      </w:r>
    </w:p>
    <w:p w14:paraId="3D177B98" w14:textId="3359A1CC" w:rsidR="00844361" w:rsidRPr="00670708" w:rsidRDefault="00844361" w:rsidP="00F14A79">
      <w:pPr>
        <w:spacing w:before="120" w:after="240" w:line="240" w:lineRule="auto"/>
        <w:rPr>
          <w:rFonts w:cstheme="minorHAnsi"/>
          <w:sz w:val="24"/>
          <w:szCs w:val="24"/>
          <w:lang w:val="en-US"/>
        </w:rPr>
      </w:pPr>
      <w:r w:rsidRPr="00670708">
        <w:rPr>
          <w:sz w:val="24"/>
          <w:lang w:val="en-US"/>
        </w:rPr>
        <w:t xml:space="preserve"> </w:t>
      </w:r>
      <w:bookmarkStart w:id="13" w:name="_Hlk67059346"/>
      <w:r w:rsidRPr="00670708">
        <w:rPr>
          <w:sz w:val="24"/>
          <w:lang w:val="en-US"/>
        </w:rPr>
        <w:t>In September 2019, a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Memoranda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w:t>
      </w:r>
      <w:proofErr w:type="gramStart"/>
      <w:r w:rsidRPr="00670708">
        <w:rPr>
          <w:sz w:val="24"/>
          <w:lang w:val="en-US"/>
        </w:rPr>
        <w:t>taken</w:t>
      </w:r>
      <w:proofErr w:type="gramEnd"/>
      <w:r w:rsidRPr="00670708">
        <w:rPr>
          <w:sz w:val="24"/>
          <w:lang w:val="en-US"/>
        </w:rPr>
        <w:t xml:space="preserve"> and these bears are the most important contributors to population growth. The GN is monitoring how this implemented change in harvest sex-ratio will affect the sex-ratio of harvested bears with the average female proportion of harvest in 2019/2020 until 2021/2022 equaling 37.9%. Females have been underharvested relative to the annual recommended quota by approximately 11.3%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bookmarkEnd w:id="13"/>
    <w:p w14:paraId="2D7842C6" w14:textId="77777777" w:rsidR="00F14A79" w:rsidRPr="00670708" w:rsidRDefault="00F14A79" w:rsidP="00F14A79">
      <w:pPr>
        <w:pStyle w:val="gmail-msolistparagraph"/>
        <w:spacing w:before="120" w:beforeAutospacing="0" w:after="240" w:afterAutospacing="0"/>
        <w:rPr>
          <w:rFonts w:asciiTheme="minorHAnsi" w:hAnsiTheme="minorHAnsi" w:cstheme="minorHAnsi"/>
          <w:i/>
          <w:iCs/>
          <w:sz w:val="24"/>
          <w:szCs w:val="24"/>
          <w:lang w:val="en-US"/>
        </w:rPr>
      </w:pPr>
      <w:r w:rsidRPr="00670708">
        <w:rPr>
          <w:rFonts w:asciiTheme="minorHAnsi" w:hAnsiTheme="minorHAnsi"/>
          <w:i/>
          <w:sz w:val="24"/>
          <w:lang w:val="en-US"/>
        </w:rPr>
        <w:t>Québec</w:t>
      </w:r>
    </w:p>
    <w:p w14:paraId="173F44B8" w14:textId="3F55768C" w:rsidR="00DB10F7" w:rsidRPr="00670708" w:rsidRDefault="00844361" w:rsidP="009E133D">
      <w:pPr>
        <w:spacing w:before="120" w:after="240" w:line="240" w:lineRule="auto"/>
        <w:rPr>
          <w:rFonts w:cstheme="minorHAnsi"/>
          <w:sz w:val="24"/>
          <w:szCs w:val="24"/>
          <w:lang w:val="en-US"/>
        </w:rPr>
      </w:pPr>
      <w:r w:rsidRPr="00670708">
        <w:rPr>
          <w:sz w:val="24"/>
          <w:lang w:val="en-US"/>
        </w:rPr>
        <w:t xml:space="preserve">As of 2020/2021 harvest season, there are no quotas or mandatory reporting in Quebec for FB. Voluntary reported harvest in northern Quebec averaged 3 bears/year between 2008/2009 and 2021/2022. The reporting rate by the Nunavik communities harvesting within FB is unknown but it is believed to be the lowest in Nunavik. </w:t>
      </w:r>
    </w:p>
    <w:p w14:paraId="4E1691AE" w14:textId="77777777" w:rsidR="00DB10F7" w:rsidRPr="00670708" w:rsidRDefault="00DB10F7" w:rsidP="00DB10F7">
      <w:pPr>
        <w:spacing w:before="120" w:after="240" w:line="240" w:lineRule="auto"/>
        <w:rPr>
          <w:rFonts w:cstheme="minorHAnsi"/>
          <w:b/>
          <w:bCs/>
          <w:sz w:val="24"/>
          <w:szCs w:val="24"/>
          <w:lang w:val="en-US"/>
        </w:rPr>
      </w:pPr>
      <w:r w:rsidRPr="00670708">
        <w:rPr>
          <w:b/>
          <w:sz w:val="24"/>
          <w:lang w:val="en-US"/>
        </w:rPr>
        <w:t>Indigenous Knowledge</w:t>
      </w:r>
    </w:p>
    <w:p w14:paraId="52DF8D16" w14:textId="77777777" w:rsidR="00DB10F7" w:rsidRPr="00670708" w:rsidRDefault="00DB10F7" w:rsidP="00DB10F7">
      <w:pPr>
        <w:spacing w:before="120" w:after="240" w:line="240" w:lineRule="auto"/>
        <w:rPr>
          <w:rFonts w:cstheme="minorHAnsi"/>
          <w:sz w:val="24"/>
          <w:szCs w:val="24"/>
          <w:lang w:val="en-US"/>
        </w:rPr>
      </w:pPr>
      <w:r w:rsidRPr="00670708">
        <w:rPr>
          <w:sz w:val="24"/>
          <w:lang w:val="en-US"/>
        </w:rPr>
        <w:t xml:space="preserve">The </w:t>
      </w:r>
      <w:r w:rsidRPr="00670708">
        <w:rPr>
          <w:i/>
          <w:sz w:val="24"/>
          <w:lang w:val="en-US"/>
        </w:rPr>
        <w:t xml:space="preserve">Nunavut Inuit </w:t>
      </w:r>
      <w:proofErr w:type="spellStart"/>
      <w:r w:rsidRPr="00670708">
        <w:rPr>
          <w:i/>
          <w:sz w:val="24"/>
          <w:lang w:val="en-US"/>
        </w:rPr>
        <w:t>Qaujimajatuqangit</w:t>
      </w:r>
      <w:proofErr w:type="spellEnd"/>
      <w:r w:rsidRPr="00670708">
        <w:rPr>
          <w:i/>
          <w:sz w:val="24"/>
          <w:lang w:val="en-US"/>
        </w:rPr>
        <w:t xml:space="preserve"> on the Health of the Davis Strait Polar Bear Population</w:t>
      </w:r>
      <w:r w:rsidRPr="00670708">
        <w:rPr>
          <w:sz w:val="24"/>
          <w:lang w:val="en-US"/>
        </w:rPr>
        <w:t xml:space="preserve"> research project included interviews and focus group studies with Inuit in Kimmirut (Tomaselli et al. 2022). While the study focused on the Davis Strait subpopulation, </w:t>
      </w:r>
      <w:proofErr w:type="spellStart"/>
      <w:r w:rsidRPr="00670708">
        <w:rPr>
          <w:sz w:val="24"/>
          <w:lang w:val="en-US"/>
        </w:rPr>
        <w:t>Kimmirummiut</w:t>
      </w:r>
      <w:proofErr w:type="spellEnd"/>
      <w:r w:rsidRPr="00670708">
        <w:rPr>
          <w:sz w:val="24"/>
          <w:lang w:val="en-US"/>
        </w:rPr>
        <w:t xml:space="preserve"> respondents discussed observations and expertise of hunting and camping areas along the southern coastal areas of Baffin Island that overlap with the Foxe Basin subpopulation. All </w:t>
      </w:r>
      <w:proofErr w:type="spellStart"/>
      <w:r w:rsidRPr="00670708">
        <w:rPr>
          <w:sz w:val="24"/>
          <w:lang w:val="en-US"/>
        </w:rPr>
        <w:t>Kimmirummiut</w:t>
      </w:r>
      <w:proofErr w:type="spellEnd"/>
      <w:r w:rsidRPr="00670708">
        <w:rPr>
          <w:sz w:val="24"/>
          <w:lang w:val="en-US"/>
        </w:rPr>
        <w:t xml:space="preserve"> respondents reported that polar bears have increased in abundance since the 1940s to the 2010s. Many respondents also reported an increase in polar bear abundance since the 1980s, although two respondents reported that they have observed a recent decline in abundance since the 2000s.</w:t>
      </w:r>
    </w:p>
    <w:p w14:paraId="08851EA5" w14:textId="26D01195" w:rsidR="00844361" w:rsidRPr="00670708" w:rsidRDefault="00844361" w:rsidP="009E133D">
      <w:pPr>
        <w:spacing w:before="120" w:after="240" w:line="240" w:lineRule="auto"/>
        <w:rPr>
          <w:rFonts w:cstheme="minorHAnsi"/>
          <w:b/>
          <w:bCs/>
          <w:sz w:val="24"/>
          <w:szCs w:val="24"/>
          <w:lang w:val="en-US"/>
        </w:rPr>
      </w:pPr>
      <w:r w:rsidRPr="00670708">
        <w:rPr>
          <w:b/>
          <w:sz w:val="24"/>
          <w:lang w:val="en-US"/>
        </w:rPr>
        <w:t>Protected areas</w:t>
      </w:r>
    </w:p>
    <w:p w14:paraId="75F54A7F" w14:textId="77777777" w:rsidR="00844361" w:rsidRPr="00670708" w:rsidRDefault="00844361" w:rsidP="009E133D">
      <w:pPr>
        <w:autoSpaceDE w:val="0"/>
        <w:autoSpaceDN w:val="0"/>
        <w:adjustRightInd w:val="0"/>
        <w:spacing w:before="120" w:after="240" w:line="240" w:lineRule="auto"/>
        <w:rPr>
          <w:rFonts w:cstheme="minorHAnsi"/>
          <w:b/>
          <w:bCs/>
          <w:sz w:val="24"/>
          <w:szCs w:val="24"/>
          <w:lang w:val="en-US"/>
        </w:rPr>
      </w:pPr>
      <w:proofErr w:type="spellStart"/>
      <w:r w:rsidRPr="004727D2">
        <w:rPr>
          <w:sz w:val="24"/>
          <w:lang w:val="en-CA"/>
        </w:rPr>
        <w:t>Ukkusiksalik</w:t>
      </w:r>
      <w:proofErr w:type="spellEnd"/>
      <w:r w:rsidRPr="004727D2">
        <w:rPr>
          <w:sz w:val="24"/>
          <w:lang w:val="en-CA"/>
        </w:rPr>
        <w:t xml:space="preserve"> is a National Park in Nunavut that protects an area of bear summer concentration from development; currently there are few tourists to this National Park.</w:t>
      </w:r>
    </w:p>
    <w:p w14:paraId="2322D1F9" w14:textId="77777777" w:rsidR="00844361" w:rsidRPr="00670708" w:rsidRDefault="00844361" w:rsidP="009E133D">
      <w:pPr>
        <w:pStyle w:val="NoSpacing"/>
        <w:spacing w:before="120" w:after="240"/>
        <w:ind w:left="709" w:hanging="709"/>
        <w:rPr>
          <w:rFonts w:cstheme="minorHAnsi"/>
          <w:b/>
          <w:bCs/>
          <w:sz w:val="24"/>
          <w:szCs w:val="24"/>
          <w:lang w:val="en-US"/>
        </w:rPr>
      </w:pPr>
      <w:r w:rsidRPr="00670708">
        <w:rPr>
          <w:b/>
          <w:sz w:val="24"/>
          <w:lang w:val="en-US"/>
        </w:rPr>
        <w:t>References</w:t>
      </w:r>
    </w:p>
    <w:p w14:paraId="09DE0C6F" w14:textId="77777777" w:rsidR="00844361" w:rsidRPr="00670708" w:rsidRDefault="00844361" w:rsidP="009E133D">
      <w:pPr>
        <w:widowControl w:val="0"/>
        <w:autoSpaceDE w:val="0"/>
        <w:autoSpaceDN w:val="0"/>
        <w:adjustRightInd w:val="0"/>
        <w:spacing w:before="120" w:after="240" w:line="240" w:lineRule="auto"/>
        <w:ind w:left="720" w:hanging="720"/>
        <w:rPr>
          <w:rFonts w:eastAsia="Calibri" w:cstheme="minorHAnsi"/>
          <w:sz w:val="24"/>
          <w:szCs w:val="24"/>
          <w:lang w:val="en-US"/>
        </w:rPr>
      </w:pPr>
      <w:r w:rsidRPr="004727D2">
        <w:rPr>
          <w:sz w:val="24"/>
          <w:lang w:val="en-CA"/>
        </w:rPr>
        <w:lastRenderedPageBreak/>
        <w:t xml:space="preserve">Peacock, E., Derocher, A.E., Lunn, N.J., and </w:t>
      </w:r>
      <w:proofErr w:type="spellStart"/>
      <w:r w:rsidRPr="004727D2">
        <w:rPr>
          <w:sz w:val="24"/>
          <w:lang w:val="en-CA"/>
        </w:rPr>
        <w:t>Obbard</w:t>
      </w:r>
      <w:proofErr w:type="spellEnd"/>
      <w:r w:rsidRPr="004727D2">
        <w:rPr>
          <w:sz w:val="24"/>
          <w:lang w:val="en-CA"/>
        </w:rPr>
        <w:t xml:space="preserve">, M.E. 2010. Polar bear ecology and management in Hudson Bay in the face of climate change. Pp. 93–115 In Ferguson, S.H., </w:t>
      </w:r>
      <w:proofErr w:type="spellStart"/>
      <w:r w:rsidRPr="004727D2">
        <w:rPr>
          <w:sz w:val="24"/>
          <w:lang w:val="en-CA"/>
        </w:rPr>
        <w:t>Loseto</w:t>
      </w:r>
      <w:proofErr w:type="spellEnd"/>
      <w:r w:rsidRPr="004727D2">
        <w:rPr>
          <w:sz w:val="24"/>
          <w:lang w:val="en-CA"/>
        </w:rPr>
        <w:t xml:space="preserve">, L.L., and Mallory, M.L. (eds.).  </w:t>
      </w:r>
      <w:r w:rsidRPr="004727D2">
        <w:rPr>
          <w:i/>
          <w:sz w:val="24"/>
          <w:lang w:val="en-CA"/>
        </w:rPr>
        <w:t>A Little Less Arctic: Top Predators in the World’s Largest Northern Inland Sea</w:t>
      </w:r>
      <w:r w:rsidRPr="004727D2">
        <w:rPr>
          <w:sz w:val="24"/>
          <w:lang w:val="en-CA"/>
        </w:rPr>
        <w:t>. Springer, New York, New York, USA.</w:t>
      </w:r>
    </w:p>
    <w:p w14:paraId="268FC309" w14:textId="77777777" w:rsidR="00844361" w:rsidRPr="00670708" w:rsidRDefault="00844361" w:rsidP="009E133D">
      <w:pPr>
        <w:pStyle w:val="NoSpacing"/>
        <w:spacing w:before="120" w:after="240"/>
        <w:ind w:left="720" w:hanging="720"/>
        <w:rPr>
          <w:rFonts w:cstheme="minorHAnsi"/>
          <w:noProof/>
          <w:sz w:val="24"/>
          <w:szCs w:val="24"/>
          <w:lang w:val="en-US"/>
        </w:rPr>
      </w:pPr>
      <w:proofErr w:type="spellStart"/>
      <w:r w:rsidRPr="00670708">
        <w:rPr>
          <w:sz w:val="24"/>
          <w:lang w:val="en-US"/>
        </w:rPr>
        <w:t>Sahanatien</w:t>
      </w:r>
      <w:proofErr w:type="spellEnd"/>
      <w:r w:rsidRPr="00670708">
        <w:rPr>
          <w:sz w:val="24"/>
          <w:lang w:val="en-US"/>
        </w:rPr>
        <w:t xml:space="preserve">, V., and Derocher, A. E. 2012. Monitoring sea ice habitat fragmentation for polar bear conservation. </w:t>
      </w:r>
      <w:r w:rsidRPr="00670708">
        <w:rPr>
          <w:i/>
          <w:sz w:val="24"/>
          <w:lang w:val="en-US"/>
        </w:rPr>
        <w:t>Animal Conservation</w:t>
      </w:r>
      <w:r w:rsidRPr="00670708">
        <w:rPr>
          <w:sz w:val="24"/>
          <w:lang w:val="en-US"/>
        </w:rPr>
        <w:t xml:space="preserve"> </w:t>
      </w:r>
      <w:r w:rsidRPr="00670708">
        <w:rPr>
          <w:b/>
          <w:sz w:val="24"/>
          <w:lang w:val="en-US"/>
        </w:rPr>
        <w:t>15</w:t>
      </w:r>
      <w:r w:rsidRPr="00670708">
        <w:rPr>
          <w:sz w:val="24"/>
          <w:lang w:val="en-US"/>
        </w:rPr>
        <w:t>:397–406.</w:t>
      </w:r>
    </w:p>
    <w:p w14:paraId="7439F966"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rPr>
        <w:t>Sahanatien</w:t>
      </w:r>
      <w:proofErr w:type="spellEnd"/>
      <w:r w:rsidRPr="00670708">
        <w:rPr>
          <w:sz w:val="24"/>
          <w:lang w:val="en-US"/>
        </w:rPr>
        <w:t xml:space="preserve">, V., Peacock, E., and Derocher, A.E. 2015. Population substructure and space use of Foxe Basin polar bears. Ecology and Evolution </w:t>
      </w:r>
      <w:r w:rsidRPr="00670708">
        <w:rPr>
          <w:b/>
          <w:sz w:val="24"/>
          <w:lang w:val="en-US"/>
        </w:rPr>
        <w:t>5</w:t>
      </w:r>
      <w:r w:rsidRPr="00670708">
        <w:rPr>
          <w:sz w:val="24"/>
          <w:lang w:val="en-US"/>
        </w:rPr>
        <w:t>:2851–2864.</w:t>
      </w:r>
    </w:p>
    <w:p w14:paraId="6F21A2AE"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Stapleton, S., Peacock, E., and </w:t>
      </w:r>
      <w:proofErr w:type="spellStart"/>
      <w:r w:rsidRPr="00670708">
        <w:rPr>
          <w:sz w:val="24"/>
          <w:lang w:val="en-US"/>
        </w:rPr>
        <w:t>Garshelis</w:t>
      </w:r>
      <w:proofErr w:type="spellEnd"/>
      <w:r w:rsidRPr="00670708">
        <w:rPr>
          <w:sz w:val="24"/>
          <w:lang w:val="en-US"/>
        </w:rPr>
        <w:t xml:space="preserve">, D. 2015. Aerial surveys suggest long-term stability in the seasonally ice-free Foxe Basin (Nunavut) polar bear population. </w:t>
      </w:r>
      <w:r w:rsidRPr="00670708">
        <w:rPr>
          <w:i/>
          <w:sz w:val="24"/>
          <w:lang w:val="en-US"/>
        </w:rPr>
        <w:t>Marine Mammal Science</w:t>
      </w:r>
      <w:r w:rsidRPr="00670708">
        <w:rPr>
          <w:sz w:val="24"/>
          <w:lang w:val="en-US"/>
        </w:rPr>
        <w:t xml:space="preserve"> </w:t>
      </w:r>
      <w:r w:rsidRPr="00670708">
        <w:rPr>
          <w:b/>
          <w:sz w:val="24"/>
          <w:lang w:val="en-US"/>
        </w:rPr>
        <w:t>32</w:t>
      </w:r>
      <w:r w:rsidRPr="00670708">
        <w:rPr>
          <w:sz w:val="24"/>
          <w:lang w:val="en-US"/>
        </w:rPr>
        <w:t>:181</w:t>
      </w:r>
      <w:r w:rsidRPr="00670708">
        <w:rPr>
          <w:sz w:val="24"/>
          <w:lang w:val="en-US" w:eastAsia="en-CA"/>
        </w:rPr>
        <w:t>–</w:t>
      </w:r>
      <w:r w:rsidRPr="00670708">
        <w:rPr>
          <w:sz w:val="24"/>
          <w:lang w:val="en-US"/>
        </w:rPr>
        <w:t>201.</w:t>
      </w:r>
    </w:p>
    <w:p w14:paraId="786AEB50"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Stern, H.L., and </w:t>
      </w:r>
      <w:proofErr w:type="spellStart"/>
      <w:r w:rsidRPr="00670708">
        <w:rPr>
          <w:sz w:val="24"/>
          <w:lang w:val="en-US"/>
        </w:rPr>
        <w:t>Laidre</w:t>
      </w:r>
      <w:proofErr w:type="spellEnd"/>
      <w:r w:rsidRPr="00670708">
        <w:rPr>
          <w:sz w:val="24"/>
          <w:lang w:val="en-US"/>
        </w:rPr>
        <w:t xml:space="preserve">, K.L. 2016. Sea-ice indicators of polar bear habitat. </w:t>
      </w:r>
      <w:r w:rsidRPr="00670708">
        <w:rPr>
          <w:i/>
          <w:sz w:val="24"/>
          <w:lang w:val="en-US"/>
        </w:rPr>
        <w:t>The Cryosphere</w:t>
      </w:r>
      <w:r w:rsidRPr="00670708">
        <w:rPr>
          <w:sz w:val="24"/>
          <w:lang w:val="en-US"/>
        </w:rPr>
        <w:t xml:space="preserve"> </w:t>
      </w:r>
      <w:r w:rsidRPr="00670708">
        <w:rPr>
          <w:b/>
          <w:sz w:val="24"/>
          <w:lang w:val="en-US"/>
        </w:rPr>
        <w:t>10</w:t>
      </w:r>
      <w:r w:rsidRPr="00670708">
        <w:rPr>
          <w:sz w:val="24"/>
          <w:lang w:val="en-US"/>
        </w:rPr>
        <w:t>:2027</w:t>
      </w:r>
      <w:r w:rsidRPr="00670708">
        <w:rPr>
          <w:sz w:val="24"/>
          <w:lang w:val="en-US" w:eastAsia="en-CA"/>
        </w:rPr>
        <w:t>–</w:t>
      </w:r>
      <w:r w:rsidRPr="00670708">
        <w:rPr>
          <w:sz w:val="24"/>
          <w:lang w:val="en-US"/>
        </w:rPr>
        <w:t>2041.</w:t>
      </w:r>
    </w:p>
    <w:p w14:paraId="38D250E0"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Stirling, I., and Parkinson, C.L. 2006. Possible effects of climate warming on selected populations of polar bears (</w:t>
      </w:r>
      <w:r w:rsidRPr="00670708">
        <w:rPr>
          <w:i/>
          <w:sz w:val="24"/>
          <w:lang w:val="en-US"/>
        </w:rPr>
        <w:t>Ursus maritimus</w:t>
      </w:r>
      <w:r w:rsidRPr="00670708">
        <w:rPr>
          <w:sz w:val="24"/>
          <w:lang w:val="en-US"/>
        </w:rPr>
        <w:t>) in the Canadian Arctic.</w:t>
      </w:r>
      <w:r w:rsidRPr="00670708">
        <w:rPr>
          <w:i/>
          <w:sz w:val="24"/>
          <w:lang w:val="en-US"/>
        </w:rPr>
        <w:t xml:space="preserve"> Arctic</w:t>
      </w:r>
      <w:r w:rsidRPr="00670708">
        <w:rPr>
          <w:sz w:val="24"/>
          <w:lang w:val="en-US"/>
        </w:rPr>
        <w:t xml:space="preserve"> </w:t>
      </w:r>
      <w:r w:rsidRPr="00670708">
        <w:rPr>
          <w:b/>
          <w:sz w:val="24"/>
          <w:lang w:val="en-US"/>
        </w:rPr>
        <w:t>59</w:t>
      </w:r>
      <w:r w:rsidRPr="00670708">
        <w:rPr>
          <w:sz w:val="24"/>
          <w:lang w:val="en-US"/>
        </w:rPr>
        <w:t>:261</w:t>
      </w:r>
      <w:r w:rsidRPr="00670708">
        <w:rPr>
          <w:sz w:val="24"/>
          <w:lang w:val="en-US" w:eastAsia="en-CA"/>
        </w:rPr>
        <w:t>–</w:t>
      </w:r>
      <w:r w:rsidRPr="00670708">
        <w:rPr>
          <w:sz w:val="24"/>
          <w:lang w:val="en-US"/>
        </w:rPr>
        <w:t>275.</w:t>
      </w:r>
    </w:p>
    <w:p w14:paraId="7775821B"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and Lee, J. 1995. Distribution and abundance of Canadian polar bear populations - a management perspective. </w:t>
      </w:r>
      <w:r w:rsidRPr="00670708">
        <w:rPr>
          <w:i/>
          <w:sz w:val="24"/>
          <w:lang w:val="en-US"/>
        </w:rPr>
        <w:t>Arctic</w:t>
      </w:r>
      <w:r w:rsidRPr="00670708">
        <w:rPr>
          <w:b/>
          <w:sz w:val="24"/>
          <w:lang w:val="en-US"/>
        </w:rPr>
        <w:t xml:space="preserve"> 48</w:t>
      </w:r>
      <w:r w:rsidRPr="00670708">
        <w:rPr>
          <w:sz w:val="24"/>
          <w:lang w:val="en-US"/>
        </w:rPr>
        <w:t>:147</w:t>
      </w:r>
      <w:r w:rsidRPr="00670708">
        <w:rPr>
          <w:sz w:val="24"/>
          <w:lang w:val="en-US" w:eastAsia="en-CA"/>
        </w:rPr>
        <w:t>–</w:t>
      </w:r>
      <w:r w:rsidRPr="00670708">
        <w:rPr>
          <w:sz w:val="24"/>
          <w:lang w:val="en-US"/>
        </w:rPr>
        <w:t>154.</w:t>
      </w:r>
    </w:p>
    <w:p w14:paraId="7C08BCD7" w14:textId="77777777" w:rsidR="005D3BB7"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Lee, J., Laake, J., and McLoughlin, P.D. 2006. Estimating </w:t>
      </w:r>
      <w:proofErr w:type="gramStart"/>
      <w:r w:rsidRPr="00670708">
        <w:rPr>
          <w:sz w:val="24"/>
          <w:lang w:val="en-US"/>
        </w:rPr>
        <w:t>population</w:t>
      </w:r>
      <w:proofErr w:type="gramEnd"/>
      <w:r w:rsidRPr="00670708">
        <w:rPr>
          <w:sz w:val="24"/>
          <w:lang w:val="en-US"/>
        </w:rPr>
        <w:t xml:space="preserve"> size of polar bears in Foxe Basin, Nunavut using tetracycline biomarkers. File Report, Department of Environment, Government of Nunavut. Igloolik, Nunavut, Canada. 13 pp. </w:t>
      </w:r>
    </w:p>
    <w:p w14:paraId="7F1FAD29" w14:textId="77777777" w:rsidR="00DB10F7" w:rsidRPr="00670708" w:rsidRDefault="00DB10F7" w:rsidP="00DB10F7">
      <w:pPr>
        <w:spacing w:before="120" w:after="240" w:line="240" w:lineRule="auto"/>
        <w:ind w:left="709" w:hanging="709"/>
        <w:rPr>
          <w:rFonts w:cstheme="minorHAnsi"/>
          <w:sz w:val="24"/>
          <w:szCs w:val="24"/>
          <w:lang w:val="en-US"/>
        </w:rPr>
      </w:pPr>
      <w:r w:rsidRPr="004727D2">
        <w:rPr>
          <w:sz w:val="24"/>
          <w:lang w:val="en-CA"/>
        </w:rPr>
        <w:t xml:space="preserve">Tomaselli, M., Henri, D., Pangnirtung Hunters and Trappers Organization, </w:t>
      </w:r>
      <w:proofErr w:type="spellStart"/>
      <w:r w:rsidRPr="004727D2">
        <w:rPr>
          <w:sz w:val="24"/>
          <w:lang w:val="en-CA"/>
        </w:rPr>
        <w:t>Mayukalik</w:t>
      </w:r>
      <w:proofErr w:type="spellEnd"/>
      <w:r w:rsidRPr="004727D2">
        <w:rPr>
          <w:sz w:val="24"/>
          <w:lang w:val="en-CA"/>
        </w:rPr>
        <w:t xml:space="preserve"> Hunters and Trappers Organization, </w:t>
      </w:r>
      <w:proofErr w:type="spellStart"/>
      <w:r w:rsidRPr="004727D2">
        <w:rPr>
          <w:sz w:val="24"/>
          <w:lang w:val="en-CA"/>
        </w:rPr>
        <w:t>Akavak</w:t>
      </w:r>
      <w:proofErr w:type="spellEnd"/>
      <w:r w:rsidRPr="004727D2">
        <w:rPr>
          <w:sz w:val="24"/>
          <w:lang w:val="en-CA"/>
        </w:rPr>
        <w:t xml:space="preserve">, N., Kanayuk, D., Kanayuk, R., </w:t>
      </w:r>
      <w:proofErr w:type="spellStart"/>
      <w:r w:rsidRPr="004727D2">
        <w:rPr>
          <w:sz w:val="24"/>
          <w:lang w:val="en-CA"/>
        </w:rPr>
        <w:t>Pitsiulak</w:t>
      </w:r>
      <w:proofErr w:type="spellEnd"/>
      <w:r w:rsidRPr="004727D2">
        <w:rPr>
          <w:sz w:val="24"/>
          <w:lang w:val="en-CA"/>
        </w:rPr>
        <w:t xml:space="preserve">, P., Wong, P., Richardson, E., and Dyck, M. 2022. Nunavut Inuit </w:t>
      </w:r>
      <w:proofErr w:type="spellStart"/>
      <w:r w:rsidRPr="004727D2">
        <w:rPr>
          <w:sz w:val="24"/>
          <w:lang w:val="en-CA"/>
        </w:rPr>
        <w:t>Qaujimajatuqangit</w:t>
      </w:r>
      <w:proofErr w:type="spellEnd"/>
      <w:r w:rsidRPr="004727D2">
        <w:rPr>
          <w:sz w:val="24"/>
          <w:lang w:val="en-CA"/>
        </w:rPr>
        <w:t xml:space="preserve"> on the Health of the Davis Strait Polar Bear Population. Final Project Report.</w:t>
      </w:r>
    </w:p>
    <w:p w14:paraId="4E7D9876" w14:textId="77777777" w:rsidR="00BE5976" w:rsidRPr="00670708" w:rsidRDefault="00BE5976">
      <w:pPr>
        <w:rPr>
          <w:rFonts w:eastAsia="Times New Roman" w:cstheme="minorHAnsi"/>
          <w:b/>
          <w:sz w:val="32"/>
          <w:szCs w:val="32"/>
          <w:lang w:val="en-US"/>
        </w:rPr>
      </w:pPr>
      <w:r w:rsidRPr="00670708">
        <w:rPr>
          <w:lang w:val="en-US"/>
        </w:rPr>
        <w:br w:type="page"/>
      </w:r>
    </w:p>
    <w:p w14:paraId="15940951" w14:textId="27A70BD4" w:rsidR="00844361" w:rsidRPr="00670708" w:rsidRDefault="00844361" w:rsidP="009E133D">
      <w:pPr>
        <w:pStyle w:val="Heading2"/>
        <w:spacing w:before="120" w:after="240" w:line="240" w:lineRule="auto"/>
        <w:rPr>
          <w:rFonts w:asciiTheme="minorHAnsi" w:eastAsia="Times New Roman" w:hAnsiTheme="minorHAnsi" w:cstheme="minorHAnsi"/>
          <w:b/>
          <w:color w:val="auto"/>
          <w:sz w:val="32"/>
          <w:szCs w:val="32"/>
          <w:lang w:val="en-US"/>
        </w:rPr>
      </w:pPr>
      <w:bookmarkStart w:id="14" w:name="_Toc141953935"/>
      <w:r w:rsidRPr="004727D2">
        <w:rPr>
          <w:rFonts w:asciiTheme="minorHAnsi" w:hAnsiTheme="minorHAnsi"/>
          <w:b/>
          <w:color w:val="auto"/>
          <w:sz w:val="32"/>
          <w:lang w:val="en-CA"/>
        </w:rPr>
        <w:lastRenderedPageBreak/>
        <w:t>Gulf of Boothia (GB)</w:t>
      </w:r>
      <w:bookmarkEnd w:id="14"/>
    </w:p>
    <w:p w14:paraId="19AD727E" w14:textId="77777777" w:rsidR="00844361" w:rsidRPr="00670708" w:rsidRDefault="00844361" w:rsidP="009E133D">
      <w:pPr>
        <w:widowControl w:val="0"/>
        <w:shd w:val="clear" w:color="auto" w:fill="FFFFFF"/>
        <w:spacing w:before="120" w:after="240" w:line="240" w:lineRule="auto"/>
        <w:rPr>
          <w:rFonts w:eastAsia="Times New Roman" w:cstheme="minorHAnsi"/>
          <w:b/>
          <w:sz w:val="24"/>
          <w:szCs w:val="24"/>
          <w:lang w:val="en-US"/>
        </w:rPr>
      </w:pPr>
      <w:r w:rsidRPr="00670708">
        <w:rPr>
          <w:b/>
          <w:sz w:val="24"/>
          <w:lang w:val="en-US"/>
        </w:rPr>
        <w:t>Status and delineation</w:t>
      </w:r>
    </w:p>
    <w:p w14:paraId="07526EAC" w14:textId="275DBE72" w:rsidR="00DE6B0E" w:rsidRPr="00670708" w:rsidRDefault="00DE6B0E" w:rsidP="00DE6B0E">
      <w:pPr>
        <w:widowControl w:val="0"/>
        <w:shd w:val="clear" w:color="auto" w:fill="FFFFFF"/>
        <w:spacing w:before="120" w:after="240" w:line="240" w:lineRule="auto"/>
        <w:rPr>
          <w:rFonts w:eastAsia="Times New Roman" w:cstheme="minorHAnsi"/>
          <w:sz w:val="24"/>
          <w:szCs w:val="24"/>
          <w:lang w:val="en-US"/>
        </w:rPr>
      </w:pPr>
      <w:r w:rsidRPr="00670708">
        <w:rPr>
          <w:sz w:val="24"/>
          <w:lang w:val="en-US"/>
        </w:rPr>
        <w:t>The boundaries of the Gulf of Boothia subpopulation are based on genetic studies (</w:t>
      </w:r>
      <w:proofErr w:type="spellStart"/>
      <w:r w:rsidRPr="00670708">
        <w:rPr>
          <w:sz w:val="24"/>
          <w:lang w:val="en-US"/>
        </w:rPr>
        <w:t>Paetkau</w:t>
      </w:r>
      <w:proofErr w:type="spellEnd"/>
      <w:r w:rsidRPr="00670708">
        <w:rPr>
          <w:sz w:val="24"/>
          <w:lang w:val="en-US"/>
        </w:rPr>
        <w:t xml:space="preserve"> </w:t>
      </w:r>
      <w:r w:rsidRPr="00670708">
        <w:rPr>
          <w:i/>
          <w:sz w:val="24"/>
          <w:lang w:val="en-US"/>
        </w:rPr>
        <w:t>et al</w:t>
      </w:r>
      <w:r w:rsidRPr="00670708">
        <w:rPr>
          <w:sz w:val="24"/>
          <w:lang w:val="en-US"/>
        </w:rPr>
        <w:t xml:space="preserve">. 1999; Campagna </w:t>
      </w:r>
      <w:r w:rsidRPr="00670708">
        <w:rPr>
          <w:i/>
          <w:sz w:val="24"/>
          <w:lang w:val="en-US"/>
        </w:rPr>
        <w:t>et al</w:t>
      </w:r>
      <w:r w:rsidRPr="00670708">
        <w:rPr>
          <w:sz w:val="24"/>
          <w:lang w:val="en-US"/>
        </w:rPr>
        <w:t xml:space="preserve">. 2013; Peacock </w:t>
      </w:r>
      <w:r w:rsidRPr="00670708">
        <w:rPr>
          <w:i/>
          <w:sz w:val="24"/>
          <w:lang w:val="en-US"/>
        </w:rPr>
        <w:t>et al</w:t>
      </w:r>
      <w:r w:rsidRPr="00670708">
        <w:rPr>
          <w:sz w:val="24"/>
          <w:lang w:val="en-US"/>
        </w:rPr>
        <w:t xml:space="preserve">. 2015; Malenfant </w:t>
      </w:r>
      <w:r w:rsidRPr="00670708">
        <w:rPr>
          <w:i/>
          <w:sz w:val="24"/>
          <w:lang w:val="en-US"/>
        </w:rPr>
        <w:t>et al</w:t>
      </w:r>
      <w:r w:rsidRPr="00670708">
        <w:rPr>
          <w:sz w:val="24"/>
          <w:lang w:val="en-US"/>
        </w:rPr>
        <w:t xml:space="preserve">. 2016), movements of tagged bears (Stirling </w:t>
      </w:r>
      <w:r w:rsidRPr="00670708">
        <w:rPr>
          <w:i/>
          <w:sz w:val="24"/>
          <w:lang w:val="en-US"/>
        </w:rPr>
        <w:t>et al</w:t>
      </w:r>
      <w:r w:rsidRPr="00670708">
        <w:rPr>
          <w:sz w:val="24"/>
          <w:lang w:val="en-US"/>
        </w:rPr>
        <w:t xml:space="preserve">. 1978; Taylor and Lee 1995), radiotelemetry in GB and adjacent areas (Taylor </w:t>
      </w:r>
      <w:r w:rsidRPr="00670708">
        <w:rPr>
          <w:i/>
          <w:sz w:val="24"/>
          <w:lang w:val="en-US"/>
        </w:rPr>
        <w:t>et al</w:t>
      </w:r>
      <w:r w:rsidRPr="00670708">
        <w:rPr>
          <w:sz w:val="24"/>
          <w:lang w:val="en-US"/>
        </w:rPr>
        <w:t xml:space="preserve">. 2001), and interpretations by local Inuit hunters of how local conditions influence the movements of polar bears in the area. Genetic signatures from Gulf of Boothia bears fall within the Canadian Archipelago global genetic cluster (Peacock </w:t>
      </w:r>
      <w:r w:rsidRPr="00670708">
        <w:rPr>
          <w:i/>
          <w:sz w:val="24"/>
          <w:lang w:val="en-US"/>
        </w:rPr>
        <w:t>et al</w:t>
      </w:r>
      <w:r w:rsidRPr="00670708">
        <w:rPr>
          <w:sz w:val="24"/>
          <w:lang w:val="en-US"/>
        </w:rPr>
        <w:t xml:space="preserve">. 2015). An initial subpopulation estimate of 333 bears was derived from the data collected within the boundaries proposed for GB, as part of a study conducted over a larger area of the central Arctic (Furnell and </w:t>
      </w:r>
      <w:proofErr w:type="spellStart"/>
      <w:r w:rsidRPr="00670708">
        <w:rPr>
          <w:sz w:val="24"/>
          <w:lang w:val="en-US"/>
        </w:rPr>
        <w:t>Schweinsburg</w:t>
      </w:r>
      <w:proofErr w:type="spellEnd"/>
      <w:r w:rsidRPr="00670708">
        <w:rPr>
          <w:sz w:val="24"/>
          <w:lang w:val="en-US"/>
        </w:rPr>
        <w:t xml:space="preserve"> 1984). Although population data from this area </w:t>
      </w:r>
      <w:proofErr w:type="gramStart"/>
      <w:r w:rsidRPr="00670708">
        <w:rPr>
          <w:sz w:val="24"/>
          <w:lang w:val="en-US"/>
        </w:rPr>
        <w:t>were</w:t>
      </w:r>
      <w:proofErr w:type="gramEnd"/>
      <w:r w:rsidRPr="00670708">
        <w:rPr>
          <w:sz w:val="24"/>
          <w:lang w:val="en-US"/>
        </w:rPr>
        <w:t xml:space="preserve"> limited, local hunters reported that numbers remained constant or increased since </w:t>
      </w:r>
      <w:proofErr w:type="spellStart"/>
      <w:r w:rsidRPr="00670708">
        <w:rPr>
          <w:sz w:val="24"/>
          <w:lang w:val="en-US"/>
        </w:rPr>
        <w:t>tthe</w:t>
      </w:r>
      <w:proofErr w:type="spellEnd"/>
      <w:r w:rsidRPr="00670708">
        <w:rPr>
          <w:sz w:val="24"/>
          <w:lang w:val="en-US"/>
        </w:rPr>
        <w:t xml:space="preserve"> central Arctic polar bear survey in the late 1970s and early 1980s. Based on TEK, recognition of sampling deficiencies, and polar bear densities in other areas, an interim subpopulation estimate of 900 was established in the 1990s. Following the completion of a mark-recapture inventory in spring 2000, the subpopulation abundance was estimated to be 1,592 ± 361 bears (Taylor </w:t>
      </w:r>
      <w:r w:rsidRPr="00670708">
        <w:rPr>
          <w:i/>
          <w:sz w:val="24"/>
          <w:lang w:val="en-US"/>
        </w:rPr>
        <w:t>et al</w:t>
      </w:r>
      <w:r w:rsidRPr="00670708">
        <w:rPr>
          <w:sz w:val="24"/>
          <w:lang w:val="en-US"/>
        </w:rPr>
        <w:t xml:space="preserve">. 2009). Natural survival and recruitment rates were estimated at values higher than the previous standardized estimates (Taylor </w:t>
      </w:r>
      <w:r w:rsidRPr="00670708">
        <w:rPr>
          <w:i/>
          <w:sz w:val="24"/>
          <w:lang w:val="en-US"/>
        </w:rPr>
        <w:t>et al</w:t>
      </w:r>
      <w:r w:rsidRPr="00670708">
        <w:rPr>
          <w:sz w:val="24"/>
          <w:lang w:val="en-US"/>
        </w:rPr>
        <w:t xml:space="preserve">. 1987). Taylor </w:t>
      </w:r>
      <w:r w:rsidRPr="00670708">
        <w:rPr>
          <w:i/>
          <w:sz w:val="24"/>
          <w:lang w:val="en-US"/>
        </w:rPr>
        <w:t>et al</w:t>
      </w:r>
      <w:r w:rsidRPr="00670708">
        <w:rPr>
          <w:sz w:val="24"/>
          <w:lang w:val="en-US"/>
        </w:rPr>
        <w:t xml:space="preserve">. (2009) concluded that the subpopulation was increasing in 2000, </w:t>
      </w:r>
      <w:proofErr w:type="gramStart"/>
      <w:r w:rsidRPr="00670708">
        <w:rPr>
          <w:sz w:val="24"/>
          <w:lang w:val="en-US"/>
        </w:rPr>
        <w:t>as a result of</w:t>
      </w:r>
      <w:proofErr w:type="gramEnd"/>
      <w:r w:rsidRPr="00670708">
        <w:rPr>
          <w:sz w:val="24"/>
          <w:lang w:val="en-US"/>
        </w:rPr>
        <w:t xml:space="preserve"> high intrinsic rate of growth and low harvest. Harvest rates were increased in 2005 based on the 2000 population estimate and the population was believed to be stable. </w:t>
      </w:r>
    </w:p>
    <w:p w14:paraId="47A05201" w14:textId="77777777" w:rsidR="00844361" w:rsidRPr="00670708" w:rsidRDefault="00844361" w:rsidP="009E133D">
      <w:pPr>
        <w:widowControl w:val="0"/>
        <w:shd w:val="clear" w:color="auto" w:fill="FFFFFF"/>
        <w:spacing w:before="120" w:after="240" w:line="240" w:lineRule="auto"/>
        <w:rPr>
          <w:rFonts w:eastAsia="Times New Roman" w:cstheme="minorHAnsi"/>
          <w:sz w:val="24"/>
          <w:szCs w:val="24"/>
          <w:lang w:val="en-US"/>
        </w:rPr>
      </w:pPr>
      <w:r w:rsidRPr="00670708">
        <w:rPr>
          <w:sz w:val="24"/>
          <w:lang w:val="en-US"/>
        </w:rPr>
        <w:t xml:space="preserve">A three-year, genetic mark-recapture population inventory study was conducted between 2015 and 2017. Results of live-capture dead-recovery models suggest a mean abundance estimate of 1,525 ± 294 bears for the period 2015-2017, which was </w:t>
      </w:r>
      <w:proofErr w:type="gramStart"/>
      <w:r w:rsidRPr="00670708">
        <w:rPr>
          <w:sz w:val="24"/>
          <w:lang w:val="en-US"/>
        </w:rPr>
        <w:t>similar to</w:t>
      </w:r>
      <w:proofErr w:type="gramEnd"/>
      <w:r w:rsidRPr="00670708">
        <w:rPr>
          <w:sz w:val="24"/>
          <w:lang w:val="en-US"/>
        </w:rPr>
        <w:t xml:space="preserve"> the previous mean abundance estimate 1998-2000 (Dyck </w:t>
      </w:r>
      <w:r w:rsidRPr="00670708">
        <w:rPr>
          <w:i/>
          <w:sz w:val="24"/>
          <w:lang w:val="en-US"/>
        </w:rPr>
        <w:t>et al.</w:t>
      </w:r>
      <w:r w:rsidRPr="00670708">
        <w:rPr>
          <w:sz w:val="24"/>
          <w:lang w:val="en-US"/>
        </w:rPr>
        <w:t xml:space="preserve"> 2020). Mean cub-of-the-year and yearling litter sizes for the period 2015 – 2017 were 1.61 (95% confidence interval [CI] = 1.51 – 1.70) and 1.53 (95% CI = 1.41 – 1.64), respectively, with no apparent trend compared to 1998 – 2000. The mean number of yearlings per adult female for the period 2015 – 2017 was 0.36 (95% CI = 0.26 – 0.47) which suggests that GB is currently a productive polar bear subpopulation, despite sea ice change. This is consistent with the finding that polar bear body condition (i.e., fatness) in the spring improved between the periods 1998 – 2000 and 2015 – 2017. The results for subpopulation size and trend should be interpreted with caution because the genetic mark-recapture study 2015 – 2017 did not include movement data. Thus, the estimate of abundance reflects the “superpopulation” (e.g., it includes all bears that use the GB management area, some of which spend time in other subpopulations). </w:t>
      </w:r>
    </w:p>
    <w:p w14:paraId="27121DB7" w14:textId="77777777" w:rsidR="00844361" w:rsidRPr="00670708" w:rsidRDefault="00844361" w:rsidP="009E133D">
      <w:pPr>
        <w:spacing w:before="120" w:after="240" w:line="240" w:lineRule="auto"/>
        <w:rPr>
          <w:rFonts w:cstheme="minorHAnsi"/>
          <w:b/>
          <w:bCs/>
          <w:sz w:val="24"/>
          <w:szCs w:val="24"/>
          <w:lang w:val="en-US"/>
        </w:rPr>
      </w:pPr>
      <w:r w:rsidRPr="00670708">
        <w:rPr>
          <w:b/>
          <w:sz w:val="24"/>
          <w:lang w:val="en-US"/>
        </w:rPr>
        <w:t>Harvest management</w:t>
      </w:r>
    </w:p>
    <w:p w14:paraId="6959C6AE" w14:textId="4103CD54" w:rsidR="00DE6B0E" w:rsidRPr="00670708" w:rsidRDefault="00DE6B0E" w:rsidP="00DE6B0E">
      <w:pPr>
        <w:pStyle w:val="gmail-msolistparagraph"/>
        <w:spacing w:before="120" w:beforeAutospacing="0" w:after="240" w:afterAutospacing="0"/>
        <w:rPr>
          <w:rFonts w:asciiTheme="minorHAnsi" w:hAnsiTheme="minorHAnsi" w:cstheme="minorHAnsi"/>
          <w:sz w:val="24"/>
          <w:szCs w:val="24"/>
          <w:lang w:val="en-US"/>
        </w:rPr>
      </w:pPr>
      <w:r w:rsidRPr="00670708">
        <w:rPr>
          <w:rFonts w:asciiTheme="minorHAnsi" w:hAnsiTheme="minorHAnsi"/>
          <w:sz w:val="24"/>
          <w:lang w:val="en-US"/>
        </w:rPr>
        <w:t xml:space="preserve">The GB subpopulation is managed solely by Nunavut. The GB quota was increased in 2005 from 40 bears to 74 bears, based on IK of increasing numbers of bears (Keith </w:t>
      </w:r>
      <w:r w:rsidRPr="00670708">
        <w:rPr>
          <w:rFonts w:asciiTheme="minorHAnsi" w:hAnsiTheme="minorHAnsi"/>
          <w:i/>
          <w:sz w:val="24"/>
          <w:lang w:val="en-US"/>
        </w:rPr>
        <w:t>et al.</w:t>
      </w:r>
      <w:r w:rsidRPr="00670708">
        <w:rPr>
          <w:rFonts w:asciiTheme="minorHAnsi" w:hAnsiTheme="minorHAnsi"/>
          <w:sz w:val="24"/>
          <w:lang w:val="en-US"/>
        </w:rPr>
        <w:t xml:space="preserve"> 2005) and the results of the 1998 - 2000 study (Taylor </w:t>
      </w:r>
      <w:r w:rsidRPr="00670708">
        <w:rPr>
          <w:rFonts w:asciiTheme="minorHAnsi" w:hAnsiTheme="minorHAnsi"/>
          <w:i/>
          <w:sz w:val="24"/>
          <w:lang w:val="en-US"/>
        </w:rPr>
        <w:t>et al.</w:t>
      </w:r>
      <w:r w:rsidRPr="00670708">
        <w:rPr>
          <w:rFonts w:asciiTheme="minorHAnsi" w:hAnsiTheme="minorHAnsi"/>
          <w:sz w:val="24"/>
          <w:lang w:val="en-US"/>
        </w:rPr>
        <w:t xml:space="preserve"> 2009). The quota was increased in December 2022 to 84 bears as per decision by the Nunavut Wildlife Management Board based on the results of the 2015-2017 study. Harvest of bears in GB has generally been below the recommended TAH, with an annual mean harvest of 63.6 bears since 2005. </w:t>
      </w:r>
    </w:p>
    <w:p w14:paraId="34280310" w14:textId="3BE71AFF" w:rsidR="00DE6B0E" w:rsidRPr="00670708" w:rsidRDefault="00DE6B0E" w:rsidP="00DE6B0E">
      <w:pPr>
        <w:spacing w:before="120" w:after="240" w:line="240" w:lineRule="auto"/>
        <w:rPr>
          <w:rFonts w:cstheme="minorHAnsi"/>
          <w:sz w:val="24"/>
          <w:szCs w:val="24"/>
          <w:lang w:val="en-US"/>
        </w:rPr>
      </w:pPr>
      <w:r w:rsidRPr="00670708">
        <w:rPr>
          <w:sz w:val="24"/>
          <w:lang w:val="en-US"/>
        </w:rPr>
        <w:t>In September 2019, the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with the average female proportion of harvest in 2019/2020 and 2021/2022 equaling 33.8%. Females have been underharvested relative to the annual recommended quota by approximately 25.2% on average during 2017/2018 – 2021/2022 (5 yr) time-period. In February 2022, the Polar Bear Flexible Quota System was replaced by the Harvest Administration and Credit Calculation System.  The up to 1:1 harvest sex-ratio is still in place.</w:t>
      </w:r>
    </w:p>
    <w:p w14:paraId="3FDE8256" w14:textId="60380E4C" w:rsidR="00844361" w:rsidRPr="00670708" w:rsidRDefault="005D3BB7" w:rsidP="009E133D">
      <w:pPr>
        <w:pStyle w:val="NoSpacing"/>
        <w:spacing w:before="120" w:after="240"/>
        <w:rPr>
          <w:rFonts w:cstheme="minorHAnsi"/>
          <w:b/>
          <w:sz w:val="24"/>
          <w:szCs w:val="24"/>
          <w:lang w:val="en-US"/>
        </w:rPr>
      </w:pPr>
      <w:r w:rsidRPr="00670708">
        <w:rPr>
          <w:b/>
          <w:sz w:val="24"/>
          <w:lang w:val="en-US"/>
        </w:rPr>
        <w:t>Indigenous Knowledge</w:t>
      </w:r>
    </w:p>
    <w:p w14:paraId="4B85A80C" w14:textId="60CC80F3" w:rsidR="00DE6B0E" w:rsidRPr="00670708" w:rsidRDefault="00DE6B0E" w:rsidP="00DE6B0E">
      <w:pPr>
        <w:pStyle w:val="NoSpacing"/>
        <w:spacing w:before="120" w:after="240"/>
        <w:rPr>
          <w:rFonts w:cstheme="minorHAnsi"/>
          <w:bCs/>
          <w:sz w:val="24"/>
          <w:szCs w:val="24"/>
          <w:lang w:val="en-US"/>
        </w:rPr>
      </w:pPr>
      <w:r w:rsidRPr="00670708">
        <w:rPr>
          <w:sz w:val="24"/>
          <w:lang w:val="en-US"/>
        </w:rPr>
        <w:t xml:space="preserve">Keith </w:t>
      </w:r>
      <w:r w:rsidRPr="00670708">
        <w:rPr>
          <w:i/>
          <w:sz w:val="24"/>
          <w:lang w:val="en-US"/>
        </w:rPr>
        <w:t>et al.</w:t>
      </w:r>
      <w:r w:rsidRPr="00670708">
        <w:rPr>
          <w:sz w:val="24"/>
          <w:lang w:val="en-US"/>
        </w:rPr>
        <w:t xml:space="preserve"> (2005) report that the number of bears in GB increased since the mid 1980’s. To complement their recent scientific assessment of the Gulf of Boothia polar bear subpopulation, the Government of Nunavut Department of Environment contracted consultants (</w:t>
      </w:r>
      <w:proofErr w:type="spellStart"/>
      <w:r w:rsidRPr="00670708">
        <w:rPr>
          <w:sz w:val="24"/>
          <w:lang w:val="en-US"/>
        </w:rPr>
        <w:t>Trailmark</w:t>
      </w:r>
      <w:proofErr w:type="spellEnd"/>
      <w:r w:rsidRPr="00670708">
        <w:rPr>
          <w:sz w:val="24"/>
          <w:lang w:val="en-US"/>
        </w:rPr>
        <w:t xml:space="preserve"> Systems Inc.) to conduct an Inuit Knowledge study developed with Inuit communities who harvest polar bears from Gulf of Boothia. From May to August 2020, active hunters and elders were interviewed from Gjoa Haven, </w:t>
      </w:r>
      <w:proofErr w:type="spellStart"/>
      <w:r w:rsidRPr="00670708">
        <w:rPr>
          <w:sz w:val="24"/>
          <w:lang w:val="en-US"/>
        </w:rPr>
        <w:t>Taloyoak</w:t>
      </w:r>
      <w:proofErr w:type="spellEnd"/>
      <w:r w:rsidRPr="00670708">
        <w:rPr>
          <w:sz w:val="24"/>
          <w:lang w:val="en-US"/>
        </w:rPr>
        <w:t xml:space="preserve">, </w:t>
      </w:r>
      <w:proofErr w:type="spellStart"/>
      <w:r w:rsidRPr="00670708">
        <w:rPr>
          <w:sz w:val="24"/>
          <w:lang w:val="en-US"/>
        </w:rPr>
        <w:t>Kugaaruk</w:t>
      </w:r>
      <w:proofErr w:type="spellEnd"/>
      <w:r w:rsidRPr="00670708">
        <w:rPr>
          <w:sz w:val="24"/>
          <w:lang w:val="en-US"/>
        </w:rPr>
        <w:t xml:space="preserve">, </w:t>
      </w:r>
      <w:proofErr w:type="spellStart"/>
      <w:r w:rsidRPr="00670708">
        <w:rPr>
          <w:sz w:val="24"/>
          <w:lang w:val="en-US"/>
        </w:rPr>
        <w:t>Naujaat</w:t>
      </w:r>
      <w:proofErr w:type="spellEnd"/>
      <w:r w:rsidRPr="00670708">
        <w:rPr>
          <w:sz w:val="24"/>
          <w:lang w:val="en-US"/>
        </w:rPr>
        <w:t xml:space="preserve">, Igloolik, and </w:t>
      </w:r>
      <w:proofErr w:type="spellStart"/>
      <w:r w:rsidRPr="00670708">
        <w:rPr>
          <w:sz w:val="24"/>
          <w:lang w:val="en-US"/>
        </w:rPr>
        <w:t>Sanirajak</w:t>
      </w:r>
      <w:proofErr w:type="spellEnd"/>
      <w:r w:rsidRPr="00670708">
        <w:rPr>
          <w:sz w:val="24"/>
          <w:lang w:val="en-US"/>
        </w:rPr>
        <w:t xml:space="preserve"> remotely to document their knowledge of polar bear ecology, population changes (including relationships to humans), and management perspectives and considerations. Interview participants reported increasing in the number of overall bears, number of females and young bears, and number of bear encounters (Wong et al. 2021). Interviewees were concerned about harvest regulations that fail to </w:t>
      </w:r>
      <w:proofErr w:type="gramStart"/>
      <w:r w:rsidRPr="00670708">
        <w:rPr>
          <w:sz w:val="24"/>
          <w:lang w:val="en-US"/>
        </w:rPr>
        <w:t>take into account</w:t>
      </w:r>
      <w:proofErr w:type="gramEnd"/>
      <w:r w:rsidRPr="00670708">
        <w:rPr>
          <w:sz w:val="24"/>
          <w:lang w:val="en-US"/>
        </w:rPr>
        <w:t xml:space="preserve"> increasing bear numbers and human relationships to bears, from a cultural perspective. An appreciation and better inclusion of IK is needed in bear management, which will inform how decision-making impacts animals, as well as the livelihood of the communities who co-exist with them.</w:t>
      </w:r>
    </w:p>
    <w:p w14:paraId="2A91C087" w14:textId="77777777" w:rsidR="00844361" w:rsidRPr="00670708" w:rsidRDefault="00844361" w:rsidP="009E133D">
      <w:pPr>
        <w:pStyle w:val="NoSpacing"/>
        <w:spacing w:before="120" w:after="240"/>
        <w:rPr>
          <w:rFonts w:cstheme="minorHAnsi"/>
          <w:b/>
          <w:sz w:val="24"/>
          <w:szCs w:val="24"/>
          <w:lang w:val="en-US"/>
        </w:rPr>
      </w:pPr>
      <w:r w:rsidRPr="00670708">
        <w:rPr>
          <w:b/>
          <w:sz w:val="24"/>
          <w:lang w:val="en-US"/>
        </w:rPr>
        <w:t>References</w:t>
      </w:r>
    </w:p>
    <w:p w14:paraId="3493B63D"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Campagna, L., Van </w:t>
      </w:r>
      <w:proofErr w:type="spellStart"/>
      <w:r w:rsidRPr="00670708">
        <w:rPr>
          <w:sz w:val="24"/>
          <w:lang w:val="en-US"/>
        </w:rPr>
        <w:t>Coeverden</w:t>
      </w:r>
      <w:proofErr w:type="spellEnd"/>
      <w:r w:rsidRPr="00670708">
        <w:rPr>
          <w:sz w:val="24"/>
          <w:lang w:val="en-US"/>
        </w:rPr>
        <w:t xml:space="preserve"> de Groot, P.J., Saunders, B.L., Atkinson, S.N, Weber, D.S., Dyck, M.G., Boag, P.T., and Lougheed, S.C. 2013. Extensive sampling of polar bears (</w:t>
      </w:r>
      <w:r w:rsidRPr="00670708">
        <w:rPr>
          <w:i/>
          <w:sz w:val="24"/>
          <w:lang w:val="en-US"/>
        </w:rPr>
        <w:t>Ursus maritimus</w:t>
      </w:r>
      <w:r w:rsidRPr="00670708">
        <w:rPr>
          <w:sz w:val="24"/>
          <w:lang w:val="en-US"/>
        </w:rPr>
        <w:t xml:space="preserve">) in the Northwest Passage (Canadian Arctic Archipelago) reveals population differentiation across multiple spatial and temporal scales. </w:t>
      </w:r>
      <w:r w:rsidRPr="00670708">
        <w:rPr>
          <w:i/>
          <w:sz w:val="24"/>
          <w:lang w:val="en-US"/>
        </w:rPr>
        <w:t>Ecology and Evolution</w:t>
      </w:r>
      <w:r w:rsidRPr="00670708">
        <w:rPr>
          <w:sz w:val="24"/>
          <w:lang w:val="en-US"/>
        </w:rPr>
        <w:t xml:space="preserve"> </w:t>
      </w:r>
      <w:r w:rsidRPr="00670708">
        <w:rPr>
          <w:b/>
          <w:sz w:val="24"/>
          <w:lang w:val="en-US"/>
        </w:rPr>
        <w:t>3</w:t>
      </w:r>
      <w:r w:rsidRPr="00670708">
        <w:rPr>
          <w:sz w:val="24"/>
          <w:lang w:val="en-US"/>
        </w:rPr>
        <w:t>:3152</w:t>
      </w:r>
      <w:r w:rsidRPr="00670708">
        <w:rPr>
          <w:sz w:val="24"/>
          <w:lang w:val="en-US" w:eastAsia="en-CA"/>
        </w:rPr>
        <w:t>–</w:t>
      </w:r>
      <w:r w:rsidRPr="00670708">
        <w:rPr>
          <w:sz w:val="24"/>
          <w:lang w:val="en-US"/>
        </w:rPr>
        <w:t>3165.</w:t>
      </w:r>
    </w:p>
    <w:p w14:paraId="21C308AB" w14:textId="77777777" w:rsidR="00844361" w:rsidRPr="00670708" w:rsidRDefault="00844361" w:rsidP="009E133D">
      <w:pPr>
        <w:spacing w:before="120" w:after="240" w:line="240" w:lineRule="auto"/>
        <w:ind w:left="720" w:hanging="720"/>
        <w:rPr>
          <w:rFonts w:cstheme="minorHAnsi"/>
          <w:sz w:val="24"/>
          <w:szCs w:val="24"/>
          <w:lang w:val="en-US"/>
        </w:rPr>
      </w:pPr>
      <w:r w:rsidRPr="00670708">
        <w:rPr>
          <w:sz w:val="24"/>
          <w:lang w:val="en-US"/>
        </w:rPr>
        <w:t xml:space="preserve">Dyck, M., Regehr, E.V., and Ware, J.V. 2020. Assessment of abundance for the Gulf of Boothia polar bear subpopulation using genetic mark-recapture. </w:t>
      </w:r>
      <w:r w:rsidRPr="004727D2">
        <w:rPr>
          <w:sz w:val="24"/>
          <w:lang w:val="en-CA"/>
        </w:rPr>
        <w:t xml:space="preserve">Final Report, Government of Nunavut, Department of Environment, </w:t>
      </w:r>
      <w:proofErr w:type="spellStart"/>
      <w:r w:rsidRPr="004727D2">
        <w:rPr>
          <w:sz w:val="24"/>
          <w:lang w:val="en-CA"/>
        </w:rPr>
        <w:t>Iglulik</w:t>
      </w:r>
      <w:proofErr w:type="spellEnd"/>
      <w:r w:rsidRPr="004727D2">
        <w:rPr>
          <w:sz w:val="24"/>
          <w:lang w:val="en-CA"/>
        </w:rPr>
        <w:t>. 74 pp.</w:t>
      </w:r>
    </w:p>
    <w:p w14:paraId="52305F0A"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Furnell, D. J. and </w:t>
      </w:r>
      <w:proofErr w:type="spellStart"/>
      <w:r w:rsidRPr="00670708">
        <w:rPr>
          <w:sz w:val="24"/>
          <w:lang w:val="en-US"/>
        </w:rPr>
        <w:t>Schweinsburg</w:t>
      </w:r>
      <w:proofErr w:type="spellEnd"/>
      <w:r w:rsidRPr="00670708">
        <w:rPr>
          <w:sz w:val="24"/>
          <w:lang w:val="en-US"/>
        </w:rPr>
        <w:t xml:space="preserve">, R. E. 1984. Population-dynamics of central Canadian </w:t>
      </w:r>
      <w:proofErr w:type="spellStart"/>
      <w:r w:rsidRPr="00670708">
        <w:rPr>
          <w:sz w:val="24"/>
          <w:lang w:val="en-US"/>
        </w:rPr>
        <w:t>actic</w:t>
      </w:r>
      <w:proofErr w:type="spellEnd"/>
      <w:r w:rsidRPr="00670708">
        <w:rPr>
          <w:sz w:val="24"/>
          <w:lang w:val="en-US"/>
        </w:rPr>
        <w:t xml:space="preserve"> island polar bears</w:t>
      </w:r>
      <w:r w:rsidRPr="00670708">
        <w:rPr>
          <w:i/>
          <w:sz w:val="24"/>
          <w:lang w:val="en-US"/>
        </w:rPr>
        <w:t>. Journal of Wildlife Management</w:t>
      </w:r>
      <w:r w:rsidRPr="00670708">
        <w:rPr>
          <w:sz w:val="24"/>
          <w:lang w:val="en-US"/>
        </w:rPr>
        <w:t xml:space="preserve"> </w:t>
      </w:r>
      <w:r w:rsidRPr="00670708">
        <w:rPr>
          <w:b/>
          <w:sz w:val="24"/>
          <w:lang w:val="en-US"/>
        </w:rPr>
        <w:t>48</w:t>
      </w:r>
      <w:r w:rsidRPr="00670708">
        <w:rPr>
          <w:sz w:val="24"/>
          <w:lang w:val="en-US"/>
        </w:rPr>
        <w:t>:722</w:t>
      </w:r>
      <w:r w:rsidRPr="00670708">
        <w:rPr>
          <w:sz w:val="24"/>
          <w:lang w:val="en-US" w:eastAsia="en-CA"/>
        </w:rPr>
        <w:t>–</w:t>
      </w:r>
      <w:r w:rsidRPr="00670708">
        <w:rPr>
          <w:sz w:val="24"/>
          <w:lang w:val="en-US"/>
        </w:rPr>
        <w:t>728.</w:t>
      </w:r>
    </w:p>
    <w:p w14:paraId="24BAD116"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lastRenderedPageBreak/>
        <w:t xml:space="preserve">Keith, D., </w:t>
      </w:r>
      <w:proofErr w:type="spellStart"/>
      <w:r w:rsidRPr="00670708">
        <w:rPr>
          <w:sz w:val="24"/>
          <w:lang w:val="en-US"/>
        </w:rPr>
        <w:t>Arqvik</w:t>
      </w:r>
      <w:proofErr w:type="spellEnd"/>
      <w:r w:rsidRPr="00670708">
        <w:rPr>
          <w:sz w:val="24"/>
          <w:lang w:val="en-US"/>
        </w:rPr>
        <w:t xml:space="preserve">, J., Kamookak, L. and </w:t>
      </w:r>
      <w:proofErr w:type="spellStart"/>
      <w:r w:rsidRPr="00670708">
        <w:rPr>
          <w:sz w:val="24"/>
          <w:lang w:val="en-US"/>
        </w:rPr>
        <w:t>Ameralik</w:t>
      </w:r>
      <w:proofErr w:type="spellEnd"/>
      <w:r w:rsidRPr="00670708">
        <w:rPr>
          <w:sz w:val="24"/>
          <w:lang w:val="en-US"/>
        </w:rPr>
        <w:t xml:space="preserve">, J. 2005. </w:t>
      </w:r>
      <w:r w:rsidRPr="00670708">
        <w:rPr>
          <w:i/>
          <w:sz w:val="24"/>
          <w:lang w:val="en-US"/>
        </w:rPr>
        <w:t xml:space="preserve">Inuit </w:t>
      </w:r>
      <w:proofErr w:type="spellStart"/>
      <w:r w:rsidRPr="00670708">
        <w:rPr>
          <w:i/>
          <w:sz w:val="24"/>
          <w:lang w:val="en-US"/>
        </w:rPr>
        <w:t>Qaujimaningit</w:t>
      </w:r>
      <w:proofErr w:type="spellEnd"/>
      <w:r w:rsidRPr="00670708">
        <w:rPr>
          <w:i/>
          <w:sz w:val="24"/>
          <w:lang w:val="en-US"/>
        </w:rPr>
        <w:t xml:space="preserve"> </w:t>
      </w:r>
      <w:proofErr w:type="spellStart"/>
      <w:r w:rsidRPr="00670708">
        <w:rPr>
          <w:i/>
          <w:sz w:val="24"/>
          <w:lang w:val="en-US"/>
        </w:rPr>
        <w:t>Nanurnut</w:t>
      </w:r>
      <w:proofErr w:type="spellEnd"/>
      <w:r w:rsidRPr="00670708">
        <w:rPr>
          <w:i/>
          <w:sz w:val="24"/>
          <w:lang w:val="en-US"/>
        </w:rPr>
        <w:t>: Inuit Knowledge of Polar Bears.</w:t>
      </w:r>
      <w:r w:rsidRPr="00670708">
        <w:rPr>
          <w:sz w:val="24"/>
          <w:lang w:val="en-US"/>
        </w:rPr>
        <w:t xml:space="preserve"> Gjoa Haven Hunters and Trappers and CCI Press, Edmonton, Alberta, Canada.</w:t>
      </w:r>
    </w:p>
    <w:p w14:paraId="2DF3F34A"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Malenfant, R.M., Davis, C.S., </w:t>
      </w:r>
      <w:proofErr w:type="spellStart"/>
      <w:r w:rsidRPr="00670708">
        <w:rPr>
          <w:sz w:val="24"/>
          <w:lang w:val="en-US"/>
        </w:rPr>
        <w:t>Cullingham</w:t>
      </w:r>
      <w:proofErr w:type="spellEnd"/>
      <w:r w:rsidRPr="00670708">
        <w:rPr>
          <w:sz w:val="24"/>
          <w:lang w:val="en-US"/>
        </w:rPr>
        <w:t xml:space="preserve">, C.I., and Coltman, D.W. 2016 Circumpolar genetic structure and recent gene flow of polar bears: a reanalysis. </w:t>
      </w:r>
      <w:proofErr w:type="spellStart"/>
      <w:r w:rsidRPr="00670708">
        <w:rPr>
          <w:i/>
          <w:sz w:val="24"/>
          <w:lang w:val="en-US"/>
        </w:rPr>
        <w:t>PLoS</w:t>
      </w:r>
      <w:proofErr w:type="spellEnd"/>
      <w:r w:rsidRPr="00670708">
        <w:rPr>
          <w:i/>
          <w:sz w:val="24"/>
          <w:lang w:val="en-US"/>
        </w:rPr>
        <w:t xml:space="preserve"> ONE</w:t>
      </w:r>
      <w:r w:rsidRPr="00670708">
        <w:rPr>
          <w:sz w:val="24"/>
          <w:lang w:val="en-US"/>
        </w:rPr>
        <w:t xml:space="preserve"> </w:t>
      </w:r>
      <w:r w:rsidRPr="00670708">
        <w:rPr>
          <w:b/>
          <w:sz w:val="24"/>
          <w:lang w:val="en-US"/>
        </w:rPr>
        <w:t>11</w:t>
      </w:r>
      <w:r w:rsidRPr="00670708">
        <w:rPr>
          <w:sz w:val="24"/>
          <w:lang w:val="en-US"/>
        </w:rPr>
        <w:t>(3</w:t>
      </w:r>
      <w:proofErr w:type="gramStart"/>
      <w:r w:rsidRPr="00670708">
        <w:rPr>
          <w:sz w:val="24"/>
          <w:lang w:val="en-US"/>
        </w:rPr>
        <w:t>):e</w:t>
      </w:r>
      <w:proofErr w:type="gramEnd"/>
      <w:r w:rsidRPr="00670708">
        <w:rPr>
          <w:sz w:val="24"/>
          <w:lang w:val="en-US"/>
        </w:rPr>
        <w:t xml:space="preserve">0148967, https://doi.org/10.1371/journal. </w:t>
      </w:r>
      <w:proofErr w:type="gramStart"/>
      <w:r w:rsidRPr="00670708">
        <w:rPr>
          <w:sz w:val="24"/>
          <w:lang w:val="en-US"/>
        </w:rPr>
        <w:t>pone</w:t>
      </w:r>
      <w:proofErr w:type="gramEnd"/>
      <w:r w:rsidRPr="00670708">
        <w:rPr>
          <w:sz w:val="24"/>
          <w:lang w:val="en-US"/>
        </w:rPr>
        <w:t>.0148967.</w:t>
      </w:r>
    </w:p>
    <w:p w14:paraId="02C91D80"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Paetkau</w:t>
      </w:r>
      <w:proofErr w:type="spellEnd"/>
      <w:r w:rsidRPr="00670708">
        <w:rPr>
          <w:sz w:val="24"/>
          <w:lang w:val="en-US" w:eastAsia="en-CA"/>
        </w:rPr>
        <w:t xml:space="preserve">, D., Amstrup, S.C., Born, E.W., Calvert, W., Derocher, A.E., Garner, G.W., Messier, F., Stirling, I., Taylor, M.K., Wiig, Ø., and Strobeck, C. 1999. Genetic structure of the world's polar bear populations. </w:t>
      </w:r>
      <w:r w:rsidRPr="00670708">
        <w:rPr>
          <w:i/>
          <w:sz w:val="24"/>
          <w:lang w:val="en-US" w:eastAsia="en-CA"/>
        </w:rPr>
        <w:t>Molecular Ecology</w:t>
      </w:r>
      <w:r w:rsidRPr="00670708">
        <w:rPr>
          <w:sz w:val="24"/>
          <w:lang w:val="en-US" w:eastAsia="en-CA"/>
        </w:rPr>
        <w:t xml:space="preserve"> </w:t>
      </w:r>
      <w:r w:rsidRPr="00670708">
        <w:rPr>
          <w:b/>
          <w:sz w:val="24"/>
          <w:lang w:val="en-US" w:eastAsia="en-CA"/>
        </w:rPr>
        <w:t>8</w:t>
      </w:r>
      <w:r w:rsidRPr="00670708">
        <w:rPr>
          <w:sz w:val="24"/>
          <w:lang w:val="en-US" w:eastAsia="en-CA"/>
        </w:rPr>
        <w:t>:1571–1584.</w:t>
      </w:r>
    </w:p>
    <w:p w14:paraId="787D7324"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w:t>
      </w:r>
      <w:proofErr w:type="spellStart"/>
      <w:r w:rsidRPr="00670708">
        <w:rPr>
          <w:sz w:val="24"/>
          <w:lang w:val="en-US" w:eastAsia="en-CA"/>
        </w:rPr>
        <w:t>Sonsthagen</w:t>
      </w:r>
      <w:proofErr w:type="spellEnd"/>
      <w:r w:rsidRPr="00670708">
        <w:rPr>
          <w:sz w:val="24"/>
          <w:lang w:val="en-US" w:eastAsia="en-CA"/>
        </w:rPr>
        <w:t xml:space="preserve">, S.A., </w:t>
      </w:r>
      <w:proofErr w:type="spellStart"/>
      <w:r w:rsidRPr="00670708">
        <w:rPr>
          <w:sz w:val="24"/>
          <w:lang w:val="en-US" w:eastAsia="en-CA"/>
        </w:rPr>
        <w:t>Obbard</w:t>
      </w:r>
      <w:proofErr w:type="spellEnd"/>
      <w:r w:rsidRPr="00670708">
        <w:rPr>
          <w:sz w:val="24"/>
          <w:lang w:val="en-US" w:eastAsia="en-CA"/>
        </w:rPr>
        <w:t xml:space="preserve">, M.E., </w:t>
      </w:r>
      <w:proofErr w:type="spellStart"/>
      <w:r w:rsidRPr="00670708">
        <w:rPr>
          <w:sz w:val="24"/>
          <w:lang w:val="en-US" w:eastAsia="en-CA"/>
        </w:rPr>
        <w:t>Boltunov</w:t>
      </w:r>
      <w:proofErr w:type="spellEnd"/>
      <w:r w:rsidRPr="00670708">
        <w:rPr>
          <w:sz w:val="24"/>
          <w:lang w:val="en-US" w:eastAsia="en-CA"/>
        </w:rPr>
        <w:t xml:space="preserve">, A., Regehr, E.V., </w:t>
      </w:r>
      <w:proofErr w:type="spellStart"/>
      <w:r w:rsidRPr="00670708">
        <w:rPr>
          <w:sz w:val="24"/>
          <w:lang w:val="en-US" w:eastAsia="en-CA"/>
        </w:rPr>
        <w:t>Ovsyanikov</w:t>
      </w:r>
      <w:proofErr w:type="spellEnd"/>
      <w:r w:rsidRPr="00670708">
        <w:rPr>
          <w:sz w:val="24"/>
          <w:lang w:val="en-US" w:eastAsia="en-CA"/>
        </w:rPr>
        <w:t xml:space="preserve">, N., Aars, J., Atkinson, S.N., Sage, G.K., Hope, A.G., </w:t>
      </w:r>
      <w:proofErr w:type="spellStart"/>
      <w:r w:rsidRPr="00670708">
        <w:rPr>
          <w:sz w:val="24"/>
          <w:lang w:val="en-US" w:eastAsia="en-CA"/>
        </w:rPr>
        <w:t>Zeyl</w:t>
      </w:r>
      <w:proofErr w:type="spellEnd"/>
      <w:r w:rsidRPr="00670708">
        <w:rPr>
          <w:sz w:val="24"/>
          <w:lang w:val="en-US" w:eastAsia="en-CA"/>
        </w:rPr>
        <w:t xml:space="preserve">, E., Bachmann, L., Ehrich, D., Scribner, K.T., Amstrup, S.C., Belikov, S., Born, E., Derocher, A.E., Stirling, I., Taylor, M.K., Wiig, Ø., </w:t>
      </w:r>
      <w:proofErr w:type="spellStart"/>
      <w:r w:rsidRPr="00670708">
        <w:rPr>
          <w:sz w:val="24"/>
          <w:lang w:val="en-US" w:eastAsia="en-CA"/>
        </w:rPr>
        <w:t>Paetkau</w:t>
      </w:r>
      <w:proofErr w:type="spellEnd"/>
      <w:r w:rsidRPr="00670708">
        <w:rPr>
          <w:sz w:val="24"/>
          <w:lang w:val="en-US" w:eastAsia="en-CA"/>
        </w:rPr>
        <w:t xml:space="preserve">, D., and Talbot, S.L. 2015. Implications of the circumpolar genetic structure of polar bears for their conservation in a rapidly warming Arctic. </w:t>
      </w:r>
      <w:proofErr w:type="spellStart"/>
      <w:r w:rsidRPr="00670708">
        <w:rPr>
          <w:i/>
          <w:sz w:val="24"/>
          <w:lang w:val="en-US" w:eastAsia="en-CA"/>
        </w:rPr>
        <w:t>PLoS</w:t>
      </w:r>
      <w:proofErr w:type="spellEnd"/>
      <w:r w:rsidRPr="00670708">
        <w:rPr>
          <w:i/>
          <w:sz w:val="24"/>
          <w:lang w:val="en-US" w:eastAsia="en-CA"/>
        </w:rPr>
        <w:t xml:space="preserve"> ONE</w:t>
      </w:r>
      <w:r w:rsidRPr="00670708">
        <w:rPr>
          <w:sz w:val="24"/>
          <w:lang w:val="en-US" w:eastAsia="en-CA"/>
        </w:rPr>
        <w:t xml:space="preserve"> </w:t>
      </w:r>
      <w:proofErr w:type="gramStart"/>
      <w:r w:rsidRPr="00670708">
        <w:rPr>
          <w:b/>
          <w:sz w:val="24"/>
          <w:lang w:val="en-US" w:eastAsia="en-CA"/>
        </w:rPr>
        <w:t>10</w:t>
      </w:r>
      <w:r w:rsidRPr="00670708">
        <w:rPr>
          <w:sz w:val="24"/>
          <w:lang w:val="en-US" w:eastAsia="en-CA"/>
        </w:rPr>
        <w:t>:e</w:t>
      </w:r>
      <w:proofErr w:type="gramEnd"/>
      <w:r w:rsidRPr="00670708">
        <w:rPr>
          <w:sz w:val="24"/>
          <w:lang w:val="en-US" w:eastAsia="en-CA"/>
        </w:rPr>
        <w:t>112021</w:t>
      </w:r>
      <w:r w:rsidRPr="00670708">
        <w:rPr>
          <w:sz w:val="24"/>
          <w:lang w:val="en-US"/>
        </w:rPr>
        <w:t>.</w:t>
      </w:r>
    </w:p>
    <w:p w14:paraId="7FB71C65"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Stirling, I., </w:t>
      </w:r>
      <w:proofErr w:type="spellStart"/>
      <w:r w:rsidRPr="00670708">
        <w:rPr>
          <w:sz w:val="24"/>
          <w:lang w:val="en-US"/>
        </w:rPr>
        <w:t>Schweinsburg</w:t>
      </w:r>
      <w:proofErr w:type="spellEnd"/>
      <w:r w:rsidRPr="00670708">
        <w:rPr>
          <w:sz w:val="24"/>
          <w:lang w:val="en-US"/>
        </w:rPr>
        <w:t>, R.E., Calvert, W., and Killian, H.P.L. 1978. Population ecology studies of the polar bear along the proposed Arctic Islands Gas Pipeline Route, Final Report. Environmental Management Service, Department of Environment, Alberta, Canada. 93 pp.</w:t>
      </w:r>
    </w:p>
    <w:p w14:paraId="2EC94A40"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and Lee, J. 1995. Distribution and abundance of Canadian polar bear populations - a management perspective. </w:t>
      </w:r>
      <w:r w:rsidRPr="00670708">
        <w:rPr>
          <w:i/>
          <w:sz w:val="24"/>
          <w:lang w:val="en-US"/>
        </w:rPr>
        <w:t>Arctic</w:t>
      </w:r>
      <w:r w:rsidRPr="00670708">
        <w:rPr>
          <w:b/>
          <w:sz w:val="24"/>
          <w:lang w:val="en-US"/>
        </w:rPr>
        <w:t xml:space="preserve"> 48</w:t>
      </w:r>
      <w:r w:rsidRPr="00670708">
        <w:rPr>
          <w:sz w:val="24"/>
          <w:lang w:val="en-US"/>
        </w:rPr>
        <w:t>:147</w:t>
      </w:r>
      <w:r w:rsidRPr="00670708">
        <w:rPr>
          <w:sz w:val="24"/>
          <w:lang w:val="en-US" w:eastAsia="en-CA"/>
        </w:rPr>
        <w:t>–</w:t>
      </w:r>
      <w:r w:rsidRPr="00670708">
        <w:rPr>
          <w:sz w:val="24"/>
          <w:lang w:val="en-US"/>
        </w:rPr>
        <w:t>154.</w:t>
      </w:r>
    </w:p>
    <w:p w14:paraId="7B3240F4"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E.W., Calvert, W., Cluff, H.D.,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Canadian Journal of Zoology</w:t>
      </w:r>
      <w:r w:rsidRPr="00670708">
        <w:rPr>
          <w:sz w:val="24"/>
          <w:lang w:val="en-US"/>
        </w:rPr>
        <w:t xml:space="preserve"> </w:t>
      </w:r>
      <w:r w:rsidRPr="00670708">
        <w:rPr>
          <w:b/>
          <w:sz w:val="24"/>
          <w:lang w:val="en-US"/>
        </w:rPr>
        <w:t>79</w:t>
      </w:r>
      <w:r w:rsidRPr="00670708">
        <w:rPr>
          <w:sz w:val="24"/>
          <w:lang w:val="en-US"/>
        </w:rPr>
        <w:t>:690</w:t>
      </w:r>
      <w:r w:rsidRPr="00670708">
        <w:rPr>
          <w:sz w:val="24"/>
          <w:lang w:val="en-US" w:eastAsia="en-CA"/>
        </w:rPr>
        <w:t>–</w:t>
      </w:r>
      <w:r w:rsidRPr="00670708">
        <w:rPr>
          <w:sz w:val="24"/>
          <w:lang w:val="en-US"/>
        </w:rPr>
        <w:t>709.</w:t>
      </w:r>
    </w:p>
    <w:p w14:paraId="51F2CA53"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DeMaster, D.P., Bunnell, F.L., and </w:t>
      </w:r>
      <w:proofErr w:type="spellStart"/>
      <w:r w:rsidRPr="00670708">
        <w:rPr>
          <w:sz w:val="24"/>
          <w:lang w:val="en-US"/>
        </w:rPr>
        <w:t>Schweinsburg</w:t>
      </w:r>
      <w:proofErr w:type="spellEnd"/>
      <w:r w:rsidRPr="00670708">
        <w:rPr>
          <w:sz w:val="24"/>
          <w:lang w:val="en-US"/>
        </w:rPr>
        <w:t xml:space="preserve">, R.E. 1987. Modeling the sustainable harvest of polar bears. </w:t>
      </w:r>
      <w:r w:rsidRPr="00670708">
        <w:rPr>
          <w:i/>
          <w:sz w:val="24"/>
          <w:lang w:val="en-US"/>
        </w:rPr>
        <w:t>Journal of Wildlife Management</w:t>
      </w:r>
      <w:r w:rsidRPr="00670708">
        <w:rPr>
          <w:sz w:val="24"/>
          <w:lang w:val="en-US"/>
        </w:rPr>
        <w:t xml:space="preserve"> </w:t>
      </w:r>
      <w:r w:rsidRPr="00670708">
        <w:rPr>
          <w:b/>
          <w:sz w:val="24"/>
          <w:lang w:val="en-US"/>
        </w:rPr>
        <w:t>51</w:t>
      </w:r>
      <w:r w:rsidRPr="00670708">
        <w:rPr>
          <w:sz w:val="24"/>
          <w:lang w:val="en-US"/>
        </w:rPr>
        <w:t>:811</w:t>
      </w:r>
      <w:r w:rsidRPr="00670708">
        <w:rPr>
          <w:sz w:val="24"/>
          <w:lang w:val="en-US" w:eastAsia="en-CA"/>
        </w:rPr>
        <w:t>–</w:t>
      </w:r>
      <w:r w:rsidRPr="00670708">
        <w:rPr>
          <w:sz w:val="24"/>
          <w:lang w:val="en-US"/>
        </w:rPr>
        <w:t>820.</w:t>
      </w:r>
    </w:p>
    <w:p w14:paraId="07D21E66" w14:textId="77777777" w:rsidR="00DE6B0E"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Laake, J., McLoughlin, P.D., Cluff, H.D., and Messier, F. 2009. Demography and population viability of polar bears in the Gulf of Boothia, Nunavut. </w:t>
      </w:r>
      <w:r w:rsidRPr="00670708">
        <w:rPr>
          <w:i/>
          <w:sz w:val="24"/>
          <w:lang w:val="en-US"/>
        </w:rPr>
        <w:t>Marine Mammal Science</w:t>
      </w:r>
      <w:r w:rsidRPr="00670708">
        <w:rPr>
          <w:sz w:val="24"/>
          <w:lang w:val="en-US"/>
        </w:rPr>
        <w:t xml:space="preserve"> </w:t>
      </w:r>
      <w:r w:rsidRPr="00670708">
        <w:rPr>
          <w:b/>
          <w:sz w:val="24"/>
          <w:lang w:val="en-US"/>
        </w:rPr>
        <w:t>25</w:t>
      </w:r>
      <w:r w:rsidRPr="00670708">
        <w:rPr>
          <w:sz w:val="24"/>
          <w:lang w:val="en-US"/>
        </w:rPr>
        <w:t>:778</w:t>
      </w:r>
      <w:r w:rsidRPr="00670708">
        <w:rPr>
          <w:sz w:val="24"/>
          <w:lang w:val="en-US" w:eastAsia="en-CA"/>
        </w:rPr>
        <w:t>–</w:t>
      </w:r>
      <w:r w:rsidRPr="00670708">
        <w:rPr>
          <w:sz w:val="24"/>
          <w:lang w:val="en-US"/>
        </w:rPr>
        <w:t>796.</w:t>
      </w:r>
    </w:p>
    <w:p w14:paraId="5745EA8B" w14:textId="77777777" w:rsidR="00DE6B0E" w:rsidRPr="00670708" w:rsidRDefault="00DE6B0E" w:rsidP="00DE6B0E">
      <w:pPr>
        <w:spacing w:before="120" w:after="240" w:line="240" w:lineRule="auto"/>
        <w:ind w:left="709" w:hanging="709"/>
        <w:rPr>
          <w:sz w:val="24"/>
          <w:lang w:val="en-US"/>
        </w:rPr>
      </w:pPr>
      <w:r w:rsidRPr="004727D2">
        <w:rPr>
          <w:sz w:val="24"/>
          <w:lang w:val="en-CA"/>
        </w:rPr>
        <w:t xml:space="preserve">Wong, P.B.Y, Gjoa Haven Hunters and Trappers Organization, </w:t>
      </w:r>
      <w:bookmarkStart w:id="15" w:name="_Hlk136935986"/>
      <w:r w:rsidRPr="004727D2">
        <w:rPr>
          <w:sz w:val="24"/>
          <w:lang w:val="en-CA"/>
        </w:rPr>
        <w:t>Spence Bay Hunters and Trappers Organization,</w:t>
      </w:r>
      <w:bookmarkEnd w:id="15"/>
      <w:r w:rsidRPr="004727D2">
        <w:rPr>
          <w:sz w:val="24"/>
          <w:lang w:val="en-CA"/>
        </w:rPr>
        <w:t xml:space="preserve"> </w:t>
      </w:r>
      <w:proofErr w:type="spellStart"/>
      <w:r w:rsidRPr="004727D2">
        <w:rPr>
          <w:sz w:val="24"/>
          <w:lang w:val="en-CA"/>
        </w:rPr>
        <w:t>Kurtairojuark</w:t>
      </w:r>
      <w:proofErr w:type="spellEnd"/>
      <w:r w:rsidRPr="004727D2">
        <w:rPr>
          <w:sz w:val="24"/>
          <w:lang w:val="en-CA"/>
        </w:rPr>
        <w:t xml:space="preserve"> Hunters and Trappers Organization, Aiviq Hunters and Trappers Organization, Igloolik Hunters and Trappers Organization, and Hall Beach Hunters and Trappers Organization. 2021. Inuit </w:t>
      </w:r>
      <w:proofErr w:type="spellStart"/>
      <w:r w:rsidRPr="004727D2">
        <w:rPr>
          <w:sz w:val="24"/>
          <w:lang w:val="en-CA"/>
        </w:rPr>
        <w:t>Qaujimajatuqangit</w:t>
      </w:r>
      <w:proofErr w:type="spellEnd"/>
      <w:r w:rsidRPr="004727D2">
        <w:rPr>
          <w:sz w:val="24"/>
          <w:lang w:val="en-CA"/>
        </w:rPr>
        <w:t xml:space="preserve"> of Gulf of Boothia Polar Bears. Final Project Report.</w:t>
      </w:r>
    </w:p>
    <w:p w14:paraId="6A48AB64" w14:textId="60F3E62C" w:rsidR="00844361" w:rsidRPr="00670708" w:rsidRDefault="00844361" w:rsidP="009E133D">
      <w:pPr>
        <w:pStyle w:val="NoSpacing"/>
        <w:spacing w:before="120" w:after="240"/>
        <w:ind w:left="720" w:hanging="720"/>
        <w:rPr>
          <w:rFonts w:cstheme="minorHAnsi"/>
          <w:noProof/>
          <w:sz w:val="24"/>
          <w:szCs w:val="24"/>
          <w:lang w:val="en-US"/>
        </w:rPr>
      </w:pPr>
      <w:r w:rsidRPr="00670708">
        <w:rPr>
          <w:lang w:val="en-US"/>
        </w:rPr>
        <w:br w:type="page"/>
      </w:r>
    </w:p>
    <w:p w14:paraId="3FEE85F1" w14:textId="77777777" w:rsidR="00844361" w:rsidRPr="00670708" w:rsidRDefault="00844361" w:rsidP="009E133D">
      <w:pPr>
        <w:pStyle w:val="Heading2"/>
        <w:spacing w:before="120" w:after="240" w:line="240" w:lineRule="auto"/>
        <w:rPr>
          <w:rFonts w:asciiTheme="minorHAnsi" w:eastAsia="Times New Roman" w:hAnsiTheme="minorHAnsi" w:cstheme="minorHAnsi"/>
          <w:b/>
          <w:color w:val="auto"/>
          <w:sz w:val="32"/>
          <w:szCs w:val="32"/>
          <w:lang w:val="en-US"/>
        </w:rPr>
      </w:pPr>
      <w:bookmarkStart w:id="16" w:name="_Toc141953936"/>
      <w:r w:rsidRPr="004727D2">
        <w:rPr>
          <w:rFonts w:asciiTheme="minorHAnsi" w:hAnsiTheme="minorHAnsi"/>
          <w:b/>
          <w:color w:val="auto"/>
          <w:sz w:val="32"/>
          <w:lang w:val="en-CA" w:eastAsia="en-CA"/>
        </w:rPr>
        <w:lastRenderedPageBreak/>
        <w:t>Kane Basin (KB)</w:t>
      </w:r>
      <w:bookmarkEnd w:id="16"/>
    </w:p>
    <w:p w14:paraId="441B6C1D" w14:textId="77777777" w:rsidR="00844361" w:rsidRPr="00670708" w:rsidRDefault="00844361" w:rsidP="009E133D">
      <w:pPr>
        <w:spacing w:before="120" w:after="240" w:line="240" w:lineRule="auto"/>
        <w:rPr>
          <w:rFonts w:eastAsia="Times New Roman" w:cstheme="minorHAnsi"/>
          <w:b/>
          <w:bCs/>
          <w:sz w:val="24"/>
          <w:szCs w:val="24"/>
          <w:lang w:val="en-US"/>
        </w:rPr>
      </w:pPr>
      <w:r w:rsidRPr="00670708">
        <w:rPr>
          <w:b/>
          <w:sz w:val="24"/>
          <w:lang w:val="en-US" w:eastAsia="en-CA"/>
        </w:rPr>
        <w:t>Status and delineation</w:t>
      </w:r>
    </w:p>
    <w:p w14:paraId="6B0F7C15" w14:textId="77777777" w:rsidR="00844361" w:rsidRPr="00670708" w:rsidRDefault="00844361" w:rsidP="009E133D">
      <w:pPr>
        <w:spacing w:before="120" w:after="240" w:line="240" w:lineRule="auto"/>
        <w:rPr>
          <w:rFonts w:eastAsia="Times New Roman" w:cstheme="minorHAnsi"/>
          <w:sz w:val="24"/>
          <w:szCs w:val="24"/>
          <w:lang w:val="en-US"/>
        </w:rPr>
      </w:pPr>
      <w:r w:rsidRPr="00670708">
        <w:rPr>
          <w:sz w:val="24"/>
          <w:lang w:val="en-US" w:eastAsia="en-CA"/>
        </w:rPr>
        <w:t xml:space="preserve">Based on the movements of adult females with satellite collars and recaptures of tagged animals, the boundaries of the Kane Basin subpopulation include the North Water Polynya to the south, the Kennedy Channel to the north and Greenland and Ellesmere Island to the east and west (Taylor </w:t>
      </w:r>
      <w:r w:rsidRPr="00670708">
        <w:rPr>
          <w:i/>
          <w:sz w:val="24"/>
          <w:lang w:val="en-US" w:eastAsia="en-CA"/>
        </w:rPr>
        <w:t>et al</w:t>
      </w:r>
      <w:r w:rsidRPr="00670708">
        <w:rPr>
          <w:sz w:val="24"/>
          <w:lang w:val="en-US" w:eastAsia="en-CA"/>
        </w:rPr>
        <w:t>. 2001). Polar bears in KB do not differ genetically from those in Baffin Bay (</w:t>
      </w:r>
      <w:proofErr w:type="spellStart"/>
      <w:r w:rsidRPr="00670708">
        <w:rPr>
          <w:sz w:val="24"/>
          <w:lang w:val="en-US" w:eastAsia="en-CA"/>
        </w:rPr>
        <w:t>Paetkau</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xml:space="preserve">. 1999; Peacock </w:t>
      </w:r>
      <w:r w:rsidRPr="00670708">
        <w:rPr>
          <w:i/>
          <w:sz w:val="24"/>
          <w:lang w:val="en-US" w:eastAsia="en-CA"/>
        </w:rPr>
        <w:t>et al</w:t>
      </w:r>
      <w:r w:rsidRPr="00670708">
        <w:rPr>
          <w:sz w:val="24"/>
          <w:lang w:val="en-US" w:eastAsia="en-CA"/>
        </w:rPr>
        <w:t xml:space="preserve">. 2015). The size of the subpopulation was estimated to be 164 ± 35 (SE) for 1994 – 1997 by Taylor </w:t>
      </w:r>
      <w:r w:rsidRPr="00670708">
        <w:rPr>
          <w:i/>
          <w:sz w:val="24"/>
          <w:lang w:val="en-US" w:eastAsia="en-CA"/>
        </w:rPr>
        <w:t>et al</w:t>
      </w:r>
      <w:r w:rsidRPr="00670708">
        <w:rPr>
          <w:sz w:val="24"/>
          <w:lang w:val="en-US" w:eastAsia="en-CA"/>
        </w:rPr>
        <w:t xml:space="preserve">. (2008). The intrinsic natural rate of growth for KB polar bears was estimated to be low at 1.009 (SE, 0.010) (Taylor </w:t>
      </w:r>
      <w:r w:rsidRPr="00670708">
        <w:rPr>
          <w:i/>
          <w:sz w:val="24"/>
          <w:lang w:val="en-US" w:eastAsia="en-CA"/>
        </w:rPr>
        <w:t>et al</w:t>
      </w:r>
      <w:r w:rsidRPr="00670708">
        <w:rPr>
          <w:sz w:val="24"/>
          <w:lang w:val="en-US" w:eastAsia="en-CA"/>
        </w:rPr>
        <w:t xml:space="preserve">. 2008), likely because of large expanses of multi-year ice and low population density of seals (Born </w:t>
      </w:r>
      <w:r w:rsidRPr="00670708">
        <w:rPr>
          <w:i/>
          <w:sz w:val="24"/>
          <w:lang w:val="en-US" w:eastAsia="en-CA"/>
        </w:rPr>
        <w:t>et al</w:t>
      </w:r>
      <w:r w:rsidRPr="00670708">
        <w:rPr>
          <w:sz w:val="24"/>
          <w:lang w:val="en-US" w:eastAsia="en-CA"/>
        </w:rPr>
        <w:t>. 2004). A genetic mark-recapture survey (via biopsy darting) and aerial survey were completed in 2014 resulting in a new population estimate, survival rates, and habitat use analyses (SWG 2016). Using genetic mark-recapture, the estimated abundance of the KB subpopulation was 357 polar bears (95% CI: 221 – 493) for 2013 – 2014. More bears were documented in the eastern regions of the KB subpopulation during 2012 – 2014 than during 1994-1997.The difference in distribution between the 1990s and 2010s may reflect differences in spatial distribution of bears, possibly influenced by reduced hunting pressure by Greenland in eastern KB but also some differences in sampling protocols. An estimate of abundance based on a springtime 2014 aerial survey in KB was 206 bears (95% lognormal CI: 83 - 510).  However, due to insufficient coverage of offshore polar bear habitat, this estimate is likely negatively biased. The total number of bears marked during studies in 2012-2013 in KB was equivalent to ~25% of the estimated population size.  Despite this, documented cases of emigration comprised &lt; 4% of recaptures and recoveries in KB.</w:t>
      </w:r>
    </w:p>
    <w:p w14:paraId="5764C850" w14:textId="77777777" w:rsidR="00844361" w:rsidRPr="00670708" w:rsidRDefault="00844361" w:rsidP="009E133D">
      <w:pPr>
        <w:spacing w:before="120" w:after="240" w:line="240" w:lineRule="auto"/>
        <w:rPr>
          <w:rFonts w:eastAsia="Times New Roman" w:cstheme="minorHAnsi"/>
          <w:sz w:val="24"/>
          <w:szCs w:val="24"/>
          <w:lang w:val="en-US"/>
        </w:rPr>
      </w:pPr>
      <w:r w:rsidRPr="00670708">
        <w:rPr>
          <w:sz w:val="24"/>
          <w:lang w:val="en-US" w:eastAsia="en-CA"/>
        </w:rPr>
        <w:t xml:space="preserve">Changing sea-ice conditions have resulted in broad movement and habitat use patterns of KB bears that are more </w:t>
      </w:r>
      <w:proofErr w:type="gramStart"/>
      <w:r w:rsidRPr="00670708">
        <w:rPr>
          <w:sz w:val="24"/>
          <w:lang w:val="en-US" w:eastAsia="en-CA"/>
        </w:rPr>
        <w:t>similar to</w:t>
      </w:r>
      <w:proofErr w:type="gramEnd"/>
      <w:r w:rsidRPr="00670708">
        <w:rPr>
          <w:sz w:val="24"/>
          <w:lang w:val="en-US" w:eastAsia="en-CA"/>
        </w:rPr>
        <w:t xml:space="preserve"> those of bears in seasonal sea-ice ecoregions. The size of the subpopulation range has expanded since the 1990s in all seasons, especially in summer (June-September) where ranges doubled between the 1990s and the 2000s. Land use in KB during summer remains intermittent because some sea ice remains inside fjords and coastal areas. Reproductive metrics for KB were comparable between the 1990s and 2010s sampling periods. Body condition in KB appeared to have slightly improved between sampling periods (see SWG 2016; </w:t>
      </w:r>
      <w:proofErr w:type="spellStart"/>
      <w:r w:rsidRPr="00670708">
        <w:rPr>
          <w:sz w:val="24"/>
          <w:lang w:val="en-US" w:eastAsia="en-CA"/>
        </w:rPr>
        <w:t>Laidre</w:t>
      </w:r>
      <w:proofErr w:type="spellEnd"/>
      <w:r w:rsidRPr="00670708">
        <w:rPr>
          <w:sz w:val="24"/>
          <w:lang w:val="en-US" w:eastAsia="en-CA"/>
        </w:rPr>
        <w:t xml:space="preserve"> </w:t>
      </w:r>
      <w:r w:rsidRPr="00670708">
        <w:rPr>
          <w:i/>
          <w:sz w:val="24"/>
          <w:lang w:val="en-US" w:eastAsia="en-CA"/>
        </w:rPr>
        <w:t>et al</w:t>
      </w:r>
      <w:r w:rsidRPr="00670708">
        <w:rPr>
          <w:sz w:val="24"/>
          <w:lang w:val="en-US" w:eastAsia="en-CA"/>
        </w:rPr>
        <w:t>. 2020).  Overall, the data on abundance when considered with data on movements, condition, and reproduction, suggest that the subpopulation has increased.</w:t>
      </w:r>
    </w:p>
    <w:p w14:paraId="6496697D" w14:textId="77777777" w:rsidR="00844361" w:rsidRPr="00670708" w:rsidRDefault="00844361" w:rsidP="009E133D">
      <w:pPr>
        <w:spacing w:before="120" w:after="240" w:line="240" w:lineRule="auto"/>
        <w:rPr>
          <w:rFonts w:cstheme="minorHAnsi"/>
          <w:b/>
          <w:bCs/>
          <w:sz w:val="24"/>
          <w:szCs w:val="24"/>
          <w:lang w:val="en-US"/>
        </w:rPr>
      </w:pPr>
      <w:r w:rsidRPr="00670708">
        <w:rPr>
          <w:b/>
          <w:sz w:val="24"/>
          <w:lang w:val="en-US"/>
        </w:rPr>
        <w:t>Harvest management</w:t>
      </w:r>
    </w:p>
    <w:p w14:paraId="200295D7" w14:textId="4EE48944" w:rsidR="00DE6B0E" w:rsidRPr="00670708" w:rsidRDefault="00DE6B0E" w:rsidP="00DE6B0E">
      <w:pPr>
        <w:spacing w:before="120" w:after="240" w:line="240" w:lineRule="auto"/>
        <w:rPr>
          <w:rFonts w:cstheme="minorHAnsi"/>
          <w:bCs/>
          <w:sz w:val="24"/>
          <w:szCs w:val="24"/>
          <w:lang w:val="en-US"/>
        </w:rPr>
      </w:pPr>
      <w:r w:rsidRPr="00670708">
        <w:rPr>
          <w:sz w:val="24"/>
          <w:lang w:val="en-US"/>
        </w:rPr>
        <w:t xml:space="preserve">In 2009, </w:t>
      </w:r>
      <w:r w:rsidRPr="00670708">
        <w:rPr>
          <w:sz w:val="24"/>
          <w:lang w:val="en-US" w:eastAsia="en-CA"/>
        </w:rPr>
        <w:t>the Canada-Greenland Joint Commission (JC)</w:t>
      </w:r>
      <w:r w:rsidRPr="00670708">
        <w:rPr>
          <w:sz w:val="24"/>
          <w:lang w:val="en-US"/>
        </w:rPr>
        <w:t xml:space="preserve"> was established to </w:t>
      </w:r>
      <w:r w:rsidRPr="00670708">
        <w:rPr>
          <w:sz w:val="24"/>
          <w:lang w:val="en-US" w:eastAsia="en-CA"/>
        </w:rPr>
        <w:t>manage polar bears within Kane Basin and Baffin Bay</w:t>
      </w:r>
      <w:r w:rsidRPr="00670708">
        <w:rPr>
          <w:sz w:val="24"/>
          <w:lang w:val="en-US"/>
        </w:rPr>
        <w:t xml:space="preserve"> collaboratively,</w:t>
      </w:r>
      <w:r w:rsidRPr="00670708">
        <w:rPr>
          <w:sz w:val="24"/>
          <w:lang w:val="en-US" w:eastAsia="en-CA"/>
        </w:rPr>
        <w:t xml:space="preserve"> and to ensure their conservation</w:t>
      </w:r>
      <w:r w:rsidRPr="00670708">
        <w:rPr>
          <w:sz w:val="24"/>
          <w:lang w:val="en-US"/>
        </w:rPr>
        <w:t>. After the new population assessment concluded, a</w:t>
      </w:r>
      <w:r w:rsidRPr="00670708">
        <w:rPr>
          <w:sz w:val="24"/>
          <w:lang w:val="en-US" w:eastAsia="en-CA"/>
        </w:rPr>
        <w:t xml:space="preserve"> harvest risk assessment of the KB polar bear subpopulation was completed for the JC by the SWG to provide various harvest scenarios that could guide management decisions (Regehr </w:t>
      </w:r>
      <w:r w:rsidRPr="00670708">
        <w:rPr>
          <w:i/>
          <w:sz w:val="24"/>
          <w:lang w:val="en-US" w:eastAsia="en-CA"/>
        </w:rPr>
        <w:t>et al</w:t>
      </w:r>
      <w:r w:rsidRPr="00670708">
        <w:rPr>
          <w:sz w:val="24"/>
          <w:lang w:val="en-US" w:eastAsia="en-CA"/>
        </w:rPr>
        <w:t xml:space="preserve">. 2017). </w:t>
      </w:r>
      <w:r w:rsidRPr="00670708">
        <w:rPr>
          <w:sz w:val="24"/>
          <w:lang w:val="en-US"/>
        </w:rPr>
        <w:t>The harvest risk analyses incorporated various demographic approaches and vital rates based on polar bear life history, and potential effects of future sea-ice conditions on polar bear population size and status through projected trends in carrying capacity. The SWG harvest risk analysis recommended a possible removal of up to 10 (2.8%) bears from the KB polar bear subpopulation, which resulted from the high uncertainty in vital rates and overall small sample sizes during the population study. The current quota for KB is 9 bears for Greenland, and 5 for Nunavut per year. So far, the combined catches from Nunavut and Greenland for the KB subpopulation have remained well below 10 polar bears per year.</w:t>
      </w:r>
    </w:p>
    <w:p w14:paraId="1E3B1B58" w14:textId="3072C6A1" w:rsidR="00DE6B0E" w:rsidRPr="00670708" w:rsidRDefault="00DE6B0E" w:rsidP="00DE6B0E">
      <w:pPr>
        <w:pStyle w:val="gmail-msolistparagraph"/>
        <w:spacing w:before="120" w:beforeAutospacing="0" w:after="240" w:afterAutospacing="0"/>
        <w:rPr>
          <w:rFonts w:asciiTheme="minorHAnsi" w:hAnsiTheme="minorHAnsi" w:cstheme="minorHAnsi"/>
          <w:sz w:val="24"/>
          <w:szCs w:val="24"/>
          <w:lang w:val="en-US"/>
        </w:rPr>
      </w:pPr>
      <w:r w:rsidRPr="00670708">
        <w:rPr>
          <w:rFonts w:asciiTheme="minorHAnsi" w:hAnsiTheme="minorHAnsi"/>
          <w:sz w:val="24"/>
          <w:lang w:val="en-US"/>
        </w:rPr>
        <w:t>In September 2019, the new Nunavut Polar Bear Co-</w:t>
      </w:r>
      <w:proofErr w:type="gramStart"/>
      <w:r w:rsidRPr="00670708">
        <w:rPr>
          <w:rFonts w:asciiTheme="minorHAnsi" w:hAnsiTheme="minorHAnsi"/>
          <w:sz w:val="24"/>
          <w:lang w:val="en-US"/>
        </w:rPr>
        <w:t>management</w:t>
      </w:r>
      <w:proofErr w:type="gramEnd"/>
      <w:r w:rsidRPr="00670708">
        <w:rPr>
          <w:rFonts w:asciiTheme="minorHAnsi" w:hAnsiTheme="minorHAnsi"/>
          <w:sz w:val="24"/>
          <w:lang w:val="en-US"/>
        </w:rPr>
        <w:t xml:space="preserve"> Plan was approved by the Nunavut Wildlife Management Board. With the approval of the new plan, a change in the existing Nunavut polar bear harvest management system occurred: beginning with the 2019/2020 harvest season up to 50% of the communities’ quota can be harvested as females without </w:t>
      </w:r>
      <w:proofErr w:type="gramStart"/>
      <w:r w:rsidRPr="00670708">
        <w:rPr>
          <w:rFonts w:asciiTheme="minorHAnsi" w:hAnsiTheme="minorHAnsi"/>
          <w:sz w:val="24"/>
          <w:lang w:val="en-US"/>
        </w:rPr>
        <w:t>entering into</w:t>
      </w:r>
      <w:proofErr w:type="gramEnd"/>
      <w:r w:rsidRPr="00670708">
        <w:rPr>
          <w:rFonts w:asciiTheme="minorHAnsi" w:hAnsiTheme="minorHAnsi"/>
          <w:sz w:val="24"/>
          <w:lang w:val="en-US"/>
        </w:rPr>
        <w:t xml:space="preserve"> an overharvest situation. The 2:1 male-to-female harvest sex ratio was changed to a ‘up to 1:1 male-to-female’ harvest by increasing the number of females that can be harvested (i.e., maintaining overall harvest level). There is a potential that the biological risk of negative population outcomes due to harvest will increase because adult female polar bears are the most important contributors to population growth. How this administrative change in harvest sex-ratio is affecting the sex ratio of harvested bears is being monitored by the Government of Nunavut. Harvest in Nunavut has been zero bears for the last 5 years. </w:t>
      </w:r>
      <w:r w:rsidRPr="00670708">
        <w:rPr>
          <w:sz w:val="24"/>
          <w:lang w:val="en-US"/>
        </w:rPr>
        <w:t>In February 2022, the Polar Bear Flexible Quota System was replaced by the Harvest Administration and Credit Calculation System.  The up to 1:1 harvest sex-ratio is still in place.</w:t>
      </w:r>
    </w:p>
    <w:p w14:paraId="5FC57B5D" w14:textId="763AA0F8" w:rsidR="00844361" w:rsidRPr="00670708" w:rsidRDefault="00844361" w:rsidP="009E133D">
      <w:pPr>
        <w:pStyle w:val="gmail-msolistparagraph"/>
        <w:spacing w:before="120" w:beforeAutospacing="0" w:after="240" w:afterAutospacing="0"/>
        <w:rPr>
          <w:rFonts w:eastAsia="Times New Roman" w:cstheme="minorHAnsi"/>
          <w:b/>
          <w:bCs/>
          <w:sz w:val="24"/>
          <w:szCs w:val="24"/>
          <w:lang w:val="en-US"/>
        </w:rPr>
      </w:pPr>
      <w:r w:rsidRPr="00670708">
        <w:rPr>
          <w:b/>
          <w:sz w:val="24"/>
          <w:lang w:val="en-US"/>
        </w:rPr>
        <w:t>References</w:t>
      </w:r>
    </w:p>
    <w:p w14:paraId="361A8656"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Born, E.W., Teilmann, J., Acquarone, M., and </w:t>
      </w:r>
      <w:proofErr w:type="spellStart"/>
      <w:r w:rsidRPr="00670708">
        <w:rPr>
          <w:sz w:val="24"/>
          <w:lang w:val="en-US" w:eastAsia="en-CA"/>
        </w:rPr>
        <w:t>Rigét</w:t>
      </w:r>
      <w:proofErr w:type="spellEnd"/>
      <w:r w:rsidRPr="00670708">
        <w:rPr>
          <w:sz w:val="24"/>
          <w:lang w:val="en-US" w:eastAsia="en-CA"/>
        </w:rPr>
        <w:t>, F.F. 2004. Habitat use of ringed seals (</w:t>
      </w:r>
      <w:proofErr w:type="spellStart"/>
      <w:r w:rsidRPr="00670708">
        <w:rPr>
          <w:i/>
          <w:sz w:val="24"/>
          <w:lang w:val="en-US" w:eastAsia="en-CA"/>
        </w:rPr>
        <w:t>Phoca</w:t>
      </w:r>
      <w:proofErr w:type="spellEnd"/>
      <w:r w:rsidRPr="00670708">
        <w:rPr>
          <w:i/>
          <w:sz w:val="24"/>
          <w:lang w:val="en-US" w:eastAsia="en-CA"/>
        </w:rPr>
        <w:t xml:space="preserve"> hispida</w:t>
      </w:r>
      <w:r w:rsidRPr="00670708">
        <w:rPr>
          <w:sz w:val="24"/>
          <w:lang w:val="en-US" w:eastAsia="en-CA"/>
        </w:rPr>
        <w:t xml:space="preserve">) in the North Water area (North Baffin Bay). </w:t>
      </w:r>
      <w:r w:rsidRPr="00670708">
        <w:rPr>
          <w:i/>
          <w:sz w:val="24"/>
          <w:lang w:val="en-US" w:eastAsia="en-CA"/>
        </w:rPr>
        <w:t>Arctic</w:t>
      </w:r>
      <w:r w:rsidRPr="00670708">
        <w:rPr>
          <w:sz w:val="24"/>
          <w:lang w:val="en-US" w:eastAsia="en-CA"/>
        </w:rPr>
        <w:t xml:space="preserve"> </w:t>
      </w:r>
      <w:r w:rsidRPr="00670708">
        <w:rPr>
          <w:b/>
          <w:sz w:val="24"/>
          <w:lang w:val="en-US" w:eastAsia="en-CA"/>
        </w:rPr>
        <w:t>57</w:t>
      </w:r>
      <w:r w:rsidRPr="00670708">
        <w:rPr>
          <w:sz w:val="24"/>
          <w:lang w:val="en-US" w:eastAsia="en-CA"/>
        </w:rPr>
        <w:t>:129–142.</w:t>
      </w:r>
    </w:p>
    <w:p w14:paraId="32A06C22" w14:textId="77777777" w:rsidR="00844361" w:rsidRPr="00670708" w:rsidRDefault="00844361" w:rsidP="009E133D">
      <w:pPr>
        <w:pStyle w:val="NoSpacing"/>
        <w:spacing w:before="120" w:after="240"/>
        <w:ind w:left="720" w:hanging="720"/>
        <w:rPr>
          <w:rFonts w:cstheme="minorHAnsi"/>
          <w:noProof/>
          <w:sz w:val="24"/>
          <w:szCs w:val="24"/>
          <w:lang w:val="en-US"/>
        </w:rPr>
      </w:pPr>
      <w:proofErr w:type="spellStart"/>
      <w:r w:rsidRPr="00670708">
        <w:rPr>
          <w:sz w:val="24"/>
          <w:lang w:val="en-US"/>
        </w:rPr>
        <w:t>Laidre</w:t>
      </w:r>
      <w:proofErr w:type="spellEnd"/>
      <w:r w:rsidRPr="00670708">
        <w:rPr>
          <w:sz w:val="24"/>
          <w:lang w:val="en-US"/>
        </w:rPr>
        <w:t>, K.L., Atkinson, S.N., Regehr, E. V, Stern, H.L., Born, E.W., Wiig, Ø., Lunn, N.J., Dyck, M., Heagerty, P. and Cohen, B.R. 2020. Transient benefits of climate change for a high‐Arctic polar bear (</w:t>
      </w:r>
      <w:r w:rsidRPr="00670708">
        <w:rPr>
          <w:i/>
          <w:sz w:val="24"/>
          <w:lang w:val="en-US"/>
        </w:rPr>
        <w:t>Ursus maritimus</w:t>
      </w:r>
      <w:r w:rsidRPr="00670708">
        <w:rPr>
          <w:sz w:val="24"/>
          <w:lang w:val="en-US"/>
        </w:rPr>
        <w:t xml:space="preserve">) subpopulation. </w:t>
      </w:r>
      <w:r w:rsidRPr="00670708">
        <w:rPr>
          <w:i/>
          <w:sz w:val="24"/>
          <w:lang w:val="en-US"/>
        </w:rPr>
        <w:t>Global Change Biology</w:t>
      </w:r>
      <w:r w:rsidRPr="00670708">
        <w:rPr>
          <w:sz w:val="24"/>
          <w:lang w:val="en-US"/>
        </w:rPr>
        <w:t xml:space="preserve"> </w:t>
      </w:r>
      <w:r w:rsidRPr="00670708">
        <w:rPr>
          <w:b/>
          <w:sz w:val="24"/>
          <w:lang w:val="en-US"/>
        </w:rPr>
        <w:t>26</w:t>
      </w:r>
      <w:r w:rsidRPr="00670708">
        <w:rPr>
          <w:sz w:val="24"/>
          <w:lang w:val="en-US"/>
        </w:rPr>
        <w:t>:6251–6265.</w:t>
      </w:r>
    </w:p>
    <w:p w14:paraId="4F61147D"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Paetkau</w:t>
      </w:r>
      <w:proofErr w:type="spellEnd"/>
      <w:r w:rsidRPr="00670708">
        <w:rPr>
          <w:sz w:val="24"/>
          <w:lang w:val="en-US" w:eastAsia="en-CA"/>
        </w:rPr>
        <w:t xml:space="preserve">, D., Amstrup, S.C., Born, E.W., Calvert, W., Derocher, A.E., Garner, G.W., Messier, F., Stirling, I., Taylor, M.K., Wiig, Ø., and Strobeck, C. 1999. Genetic structure of the world's polar bear populations. </w:t>
      </w:r>
      <w:r w:rsidRPr="00670708">
        <w:rPr>
          <w:i/>
          <w:sz w:val="24"/>
          <w:lang w:val="en-US" w:eastAsia="en-CA"/>
        </w:rPr>
        <w:t>Molecular Ecology</w:t>
      </w:r>
      <w:r w:rsidRPr="00670708">
        <w:rPr>
          <w:sz w:val="24"/>
          <w:lang w:val="en-US" w:eastAsia="en-CA"/>
        </w:rPr>
        <w:t xml:space="preserve"> </w:t>
      </w:r>
      <w:r w:rsidRPr="00670708">
        <w:rPr>
          <w:b/>
          <w:sz w:val="24"/>
          <w:lang w:val="en-US" w:eastAsia="en-CA"/>
        </w:rPr>
        <w:t>8</w:t>
      </w:r>
      <w:r w:rsidRPr="00670708">
        <w:rPr>
          <w:sz w:val="24"/>
          <w:lang w:val="en-US" w:eastAsia="en-CA"/>
        </w:rPr>
        <w:t>:1571–1584.</w:t>
      </w:r>
    </w:p>
    <w:p w14:paraId="5A5BEBD5" w14:textId="00E0193B"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w:t>
      </w:r>
      <w:proofErr w:type="spellStart"/>
      <w:r w:rsidRPr="00670708">
        <w:rPr>
          <w:sz w:val="24"/>
          <w:lang w:val="en-US" w:eastAsia="en-CA"/>
        </w:rPr>
        <w:t>Sonsthagen</w:t>
      </w:r>
      <w:proofErr w:type="spellEnd"/>
      <w:r w:rsidRPr="00670708">
        <w:rPr>
          <w:sz w:val="24"/>
          <w:lang w:val="en-US" w:eastAsia="en-CA"/>
        </w:rPr>
        <w:t xml:space="preserve">, S.A., </w:t>
      </w:r>
      <w:proofErr w:type="spellStart"/>
      <w:r w:rsidRPr="00670708">
        <w:rPr>
          <w:sz w:val="24"/>
          <w:lang w:val="en-US" w:eastAsia="en-CA"/>
        </w:rPr>
        <w:t>Obbard</w:t>
      </w:r>
      <w:proofErr w:type="spellEnd"/>
      <w:r w:rsidRPr="00670708">
        <w:rPr>
          <w:sz w:val="24"/>
          <w:lang w:val="en-US" w:eastAsia="en-CA"/>
        </w:rPr>
        <w:t xml:space="preserve">, M.E., </w:t>
      </w:r>
      <w:proofErr w:type="spellStart"/>
      <w:r w:rsidRPr="00670708">
        <w:rPr>
          <w:sz w:val="24"/>
          <w:lang w:val="en-US" w:eastAsia="en-CA"/>
        </w:rPr>
        <w:t>Boltunov</w:t>
      </w:r>
      <w:proofErr w:type="spellEnd"/>
      <w:r w:rsidRPr="00670708">
        <w:rPr>
          <w:sz w:val="24"/>
          <w:lang w:val="en-US" w:eastAsia="en-CA"/>
        </w:rPr>
        <w:t xml:space="preserve">, A., Regehr, E.V., </w:t>
      </w:r>
      <w:proofErr w:type="spellStart"/>
      <w:r w:rsidRPr="00670708">
        <w:rPr>
          <w:sz w:val="24"/>
          <w:lang w:val="en-US" w:eastAsia="en-CA"/>
        </w:rPr>
        <w:t>Ovsyanikov</w:t>
      </w:r>
      <w:proofErr w:type="spellEnd"/>
      <w:r w:rsidRPr="00670708">
        <w:rPr>
          <w:sz w:val="24"/>
          <w:lang w:val="en-US" w:eastAsia="en-CA"/>
        </w:rPr>
        <w:t xml:space="preserve">, N., Aars, J., Atkinson, S.N., Sage, G.K., Hope, A.G., </w:t>
      </w:r>
      <w:proofErr w:type="spellStart"/>
      <w:r w:rsidRPr="00670708">
        <w:rPr>
          <w:sz w:val="24"/>
          <w:lang w:val="en-US" w:eastAsia="en-CA"/>
        </w:rPr>
        <w:t>Zeyl</w:t>
      </w:r>
      <w:proofErr w:type="spellEnd"/>
      <w:r w:rsidRPr="00670708">
        <w:rPr>
          <w:sz w:val="24"/>
          <w:lang w:val="en-US" w:eastAsia="en-CA"/>
        </w:rPr>
        <w:t xml:space="preserve">, E., Bachmann, L., Ehrich, D., Scribner, K.T., Amstrup, S.C., Belikov, S., Born, E., Derocher, A.E., Stirling, I., Taylor, M.K., Wiig, Ø., </w:t>
      </w:r>
      <w:proofErr w:type="spellStart"/>
      <w:r w:rsidRPr="00670708">
        <w:rPr>
          <w:sz w:val="24"/>
          <w:lang w:val="en-US" w:eastAsia="en-CA"/>
        </w:rPr>
        <w:t>Paetkau</w:t>
      </w:r>
      <w:proofErr w:type="spellEnd"/>
      <w:r w:rsidRPr="00670708">
        <w:rPr>
          <w:sz w:val="24"/>
          <w:lang w:val="en-US" w:eastAsia="en-CA"/>
        </w:rPr>
        <w:t xml:space="preserve">, D., and Talbot, S.L. 2015. Implications of the circumpolar genetic structure of polar bears for their conservation in a rapidly warming Arctic. </w:t>
      </w:r>
      <w:proofErr w:type="spellStart"/>
      <w:r w:rsidRPr="00670708">
        <w:rPr>
          <w:i/>
          <w:sz w:val="24"/>
          <w:lang w:val="en-US" w:eastAsia="en-CA"/>
        </w:rPr>
        <w:t>Plos</w:t>
      </w:r>
      <w:proofErr w:type="spellEnd"/>
      <w:r w:rsidRPr="00670708">
        <w:rPr>
          <w:i/>
          <w:sz w:val="24"/>
          <w:lang w:val="en-US" w:eastAsia="en-CA"/>
        </w:rPr>
        <w:t xml:space="preserve"> One</w:t>
      </w:r>
      <w:r w:rsidRPr="00670708">
        <w:rPr>
          <w:sz w:val="24"/>
          <w:lang w:val="en-US" w:eastAsia="en-CA"/>
        </w:rPr>
        <w:t xml:space="preserve"> </w:t>
      </w:r>
      <w:proofErr w:type="gramStart"/>
      <w:r w:rsidRPr="00670708">
        <w:rPr>
          <w:b/>
          <w:sz w:val="24"/>
          <w:lang w:val="en-US" w:eastAsia="en-CA"/>
        </w:rPr>
        <w:t>10</w:t>
      </w:r>
      <w:r w:rsidRPr="00670708">
        <w:rPr>
          <w:sz w:val="24"/>
          <w:lang w:val="en-US" w:eastAsia="en-CA"/>
        </w:rPr>
        <w:t>:e</w:t>
      </w:r>
      <w:proofErr w:type="gramEnd"/>
      <w:r w:rsidRPr="00670708">
        <w:rPr>
          <w:sz w:val="24"/>
          <w:lang w:val="en-US" w:eastAsia="en-CA"/>
        </w:rPr>
        <w:t>112021.</w:t>
      </w:r>
      <w:r w:rsidRPr="00670708">
        <w:rPr>
          <w:lang w:val="en-US"/>
        </w:rPr>
        <w:br w:type="page"/>
      </w:r>
    </w:p>
    <w:p w14:paraId="1D602C23" w14:textId="77777777" w:rsidR="00844361" w:rsidRPr="00670708" w:rsidRDefault="00844361" w:rsidP="009E133D">
      <w:pPr>
        <w:pStyle w:val="Heading2"/>
        <w:spacing w:before="120" w:after="240" w:line="240" w:lineRule="auto"/>
        <w:rPr>
          <w:rFonts w:asciiTheme="minorHAnsi" w:hAnsiTheme="minorHAnsi" w:cstheme="minorHAnsi"/>
          <w:b/>
          <w:color w:val="auto"/>
          <w:sz w:val="32"/>
          <w:szCs w:val="32"/>
          <w:lang w:val="en-US"/>
        </w:rPr>
      </w:pPr>
      <w:bookmarkStart w:id="17" w:name="_Toc141953937"/>
      <w:r w:rsidRPr="004727D2">
        <w:rPr>
          <w:rFonts w:asciiTheme="minorHAnsi" w:hAnsiTheme="minorHAnsi"/>
          <w:b/>
          <w:color w:val="auto"/>
          <w:sz w:val="32"/>
          <w:lang w:val="en-CA"/>
        </w:rPr>
        <w:lastRenderedPageBreak/>
        <w:t>Lancaster Sound (LS)</w:t>
      </w:r>
      <w:bookmarkEnd w:id="17"/>
    </w:p>
    <w:p w14:paraId="047FE60E" w14:textId="77777777" w:rsidR="00844361" w:rsidRPr="00670708" w:rsidRDefault="00844361" w:rsidP="009E133D">
      <w:pPr>
        <w:pStyle w:val="NormalWeb"/>
        <w:widowControl w:val="0"/>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Status and delineation</w:t>
      </w:r>
    </w:p>
    <w:p w14:paraId="4AE35062" w14:textId="77777777" w:rsidR="00DE6B0E" w:rsidRPr="00670708" w:rsidRDefault="00DE6B0E" w:rsidP="00DE6B0E">
      <w:pPr>
        <w:pStyle w:val="NormalWeb"/>
        <w:widowControl w:val="0"/>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Information on the movements of adult female polar bears monitored by satellite radio-collars, and mark-recapture data has shown that this subpopulation is distinct from the adjoining Viscount Melville Sound, </w:t>
      </w:r>
      <w:proofErr w:type="spellStart"/>
      <w:r w:rsidRPr="00670708">
        <w:rPr>
          <w:rFonts w:asciiTheme="minorHAnsi" w:hAnsiTheme="minorHAnsi"/>
          <w:lang w:val="en-US"/>
        </w:rPr>
        <w:t>M’Clintock</w:t>
      </w:r>
      <w:proofErr w:type="spellEnd"/>
      <w:r w:rsidRPr="00670708">
        <w:rPr>
          <w:rFonts w:asciiTheme="minorHAnsi" w:hAnsiTheme="minorHAnsi"/>
          <w:lang w:val="en-US"/>
        </w:rPr>
        <w:t xml:space="preserve"> Channel, Gulf of Boothia, Baffin Bay, and Norwegian Bay subpopulations (Taylor </w:t>
      </w:r>
      <w:r w:rsidRPr="00670708">
        <w:rPr>
          <w:rFonts w:asciiTheme="minorHAnsi" w:hAnsiTheme="minorHAnsi"/>
          <w:i/>
          <w:lang w:val="en-US"/>
        </w:rPr>
        <w:t>et al</w:t>
      </w:r>
      <w:r w:rsidRPr="00670708">
        <w:rPr>
          <w:rFonts w:asciiTheme="minorHAnsi" w:hAnsiTheme="minorHAnsi"/>
          <w:lang w:val="en-US"/>
        </w:rPr>
        <w:t>. 2001). This distinction is supported by genetic data (</w:t>
      </w:r>
      <w:proofErr w:type="spellStart"/>
      <w:r w:rsidRPr="00670708">
        <w:rPr>
          <w:rFonts w:asciiTheme="minorHAnsi" w:hAnsiTheme="minorHAnsi"/>
          <w:lang w:val="en-US"/>
        </w:rPr>
        <w:t>Paetkau</w:t>
      </w:r>
      <w:proofErr w:type="spellEnd"/>
      <w:r w:rsidRPr="00670708">
        <w:rPr>
          <w:rFonts w:asciiTheme="minorHAnsi" w:hAnsiTheme="minorHAnsi"/>
          <w:lang w:val="en-US"/>
        </w:rPr>
        <w:t xml:space="preserve"> </w:t>
      </w:r>
      <w:r w:rsidRPr="00670708">
        <w:rPr>
          <w:rFonts w:asciiTheme="minorHAnsi" w:hAnsiTheme="minorHAnsi"/>
          <w:i/>
          <w:lang w:val="en-US"/>
        </w:rPr>
        <w:t>et al</w:t>
      </w:r>
      <w:r w:rsidRPr="00670708">
        <w:rPr>
          <w:rFonts w:asciiTheme="minorHAnsi" w:hAnsiTheme="minorHAnsi"/>
          <w:lang w:val="en-US"/>
        </w:rPr>
        <w:t xml:space="preserve">. 1999; Malenfant </w:t>
      </w:r>
      <w:r w:rsidRPr="00670708">
        <w:rPr>
          <w:rFonts w:asciiTheme="minorHAnsi" w:hAnsiTheme="minorHAnsi"/>
          <w:i/>
          <w:lang w:val="en-US"/>
        </w:rPr>
        <w:t>et al</w:t>
      </w:r>
      <w:r w:rsidRPr="00670708">
        <w:rPr>
          <w:rFonts w:asciiTheme="minorHAnsi" w:hAnsiTheme="minorHAnsi"/>
          <w:lang w:val="en-US"/>
        </w:rPr>
        <w:t xml:space="preserve">. 2016; Peacock </w:t>
      </w:r>
      <w:r w:rsidRPr="00670708">
        <w:rPr>
          <w:rFonts w:asciiTheme="minorHAnsi" w:hAnsiTheme="minorHAnsi"/>
          <w:i/>
          <w:lang w:val="en-US"/>
        </w:rPr>
        <w:t>et al</w:t>
      </w:r>
      <w:r w:rsidRPr="00670708">
        <w:rPr>
          <w:rFonts w:asciiTheme="minorHAnsi" w:hAnsiTheme="minorHAnsi"/>
          <w:lang w:val="en-US"/>
        </w:rPr>
        <w:t xml:space="preserve">. 2015); polar bears in LS belong to the </w:t>
      </w:r>
      <w:r w:rsidRPr="00670708">
        <w:rPr>
          <w:rFonts w:asciiTheme="minorHAnsi" w:hAnsiTheme="minorHAnsi"/>
          <w:i/>
          <w:lang w:val="en-US"/>
        </w:rPr>
        <w:t>Canadian Archipelago</w:t>
      </w:r>
      <w:r w:rsidRPr="00670708">
        <w:rPr>
          <w:rFonts w:asciiTheme="minorHAnsi" w:hAnsiTheme="minorHAnsi"/>
          <w:lang w:val="en-US"/>
        </w:rPr>
        <w:t xml:space="preserve"> genetic cluster (Malenfant </w:t>
      </w:r>
      <w:r w:rsidRPr="00670708">
        <w:rPr>
          <w:rFonts w:asciiTheme="minorHAnsi" w:hAnsiTheme="minorHAnsi"/>
          <w:i/>
          <w:lang w:val="en-US"/>
        </w:rPr>
        <w:t>et al</w:t>
      </w:r>
      <w:r w:rsidRPr="00670708">
        <w:rPr>
          <w:rFonts w:asciiTheme="minorHAnsi" w:hAnsiTheme="minorHAnsi"/>
          <w:lang w:val="en-US"/>
        </w:rPr>
        <w:t xml:space="preserve">. 2016; Peacock </w:t>
      </w:r>
      <w:r w:rsidRPr="00670708">
        <w:rPr>
          <w:rFonts w:asciiTheme="minorHAnsi" w:hAnsiTheme="minorHAnsi"/>
          <w:i/>
          <w:lang w:val="en-US"/>
        </w:rPr>
        <w:t>et al</w:t>
      </w:r>
      <w:r w:rsidRPr="00670708">
        <w:rPr>
          <w:rFonts w:asciiTheme="minorHAnsi" w:hAnsiTheme="minorHAnsi"/>
          <w:lang w:val="en-US"/>
        </w:rPr>
        <w:t xml:space="preserve">. 2015). Survival rates of the pooled Norwegian Bay and LS populations were used in a population viability analysis (PVA) to minimize sampling errors; the available subpopulation estimate of 2,541 ± 391 is based on an analysis of both historical and current mark-recapture data to 1997 (Taylor </w:t>
      </w:r>
      <w:r w:rsidRPr="00670708">
        <w:rPr>
          <w:rFonts w:asciiTheme="minorHAnsi" w:hAnsiTheme="minorHAnsi"/>
          <w:i/>
          <w:lang w:val="en-US"/>
        </w:rPr>
        <w:t>et al</w:t>
      </w:r>
      <w:r w:rsidRPr="00670708">
        <w:rPr>
          <w:rFonts w:asciiTheme="minorHAnsi" w:hAnsiTheme="minorHAnsi"/>
          <w:lang w:val="en-US"/>
        </w:rPr>
        <w:t xml:space="preserve">. 2008). Taylor </w:t>
      </w:r>
      <w:r w:rsidRPr="00670708">
        <w:rPr>
          <w:rFonts w:asciiTheme="minorHAnsi" w:hAnsiTheme="minorHAnsi"/>
          <w:i/>
          <w:lang w:val="en-US"/>
        </w:rPr>
        <w:t>et al</w:t>
      </w:r>
      <w:r w:rsidRPr="00670708">
        <w:rPr>
          <w:rFonts w:asciiTheme="minorHAnsi" w:hAnsiTheme="minorHAnsi"/>
          <w:lang w:val="en-US"/>
        </w:rPr>
        <w:t xml:space="preserve">. (2008) estimated survival and recruitment parameters that suggest this subpopulation has a lower renewal rate than previously estimated. However, what </w:t>
      </w:r>
      <w:proofErr w:type="gramStart"/>
      <w:r w:rsidRPr="00670708">
        <w:rPr>
          <w:rFonts w:asciiTheme="minorHAnsi" w:hAnsiTheme="minorHAnsi"/>
          <w:lang w:val="en-US"/>
        </w:rPr>
        <w:t>effect</w:t>
      </w:r>
      <w:proofErr w:type="gramEnd"/>
      <w:r w:rsidRPr="00670708">
        <w:rPr>
          <w:rFonts w:asciiTheme="minorHAnsi" w:hAnsiTheme="minorHAnsi"/>
          <w:lang w:val="en-US"/>
        </w:rPr>
        <w:t xml:space="preserve"> this may, or may not, have on the present population demographics is not known, especially under changing sea-ice conditions. Currently, the population data are outdated but the population is thought to be stable based on local traditional knowledge (Canadian Wildlife Service 2009). A new population study was initiated in 2021 and is ongoing, with the survey component having been completed spring 2023.</w:t>
      </w:r>
    </w:p>
    <w:p w14:paraId="225B038A" w14:textId="77777777" w:rsidR="00844361" w:rsidRPr="00670708" w:rsidRDefault="00844361" w:rsidP="009E133D">
      <w:pPr>
        <w:pStyle w:val="NormalWeb"/>
        <w:widowControl w:val="0"/>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Harvest management</w:t>
      </w:r>
    </w:p>
    <w:p w14:paraId="19FBD52A" w14:textId="09AC8F59" w:rsidR="00DE6B0E" w:rsidRPr="00670708" w:rsidRDefault="00DE6B0E" w:rsidP="00DE6B0E">
      <w:pPr>
        <w:pStyle w:val="NoSpacing"/>
        <w:spacing w:before="120" w:after="240"/>
        <w:rPr>
          <w:rFonts w:cstheme="minorHAnsi"/>
          <w:sz w:val="24"/>
          <w:szCs w:val="24"/>
          <w:lang w:val="en-US"/>
        </w:rPr>
      </w:pPr>
      <w:r w:rsidRPr="00670708">
        <w:rPr>
          <w:sz w:val="24"/>
          <w:lang w:val="en-US"/>
        </w:rPr>
        <w:t xml:space="preserve">Lancaster Sound is managed solely by Nunavut. The polar bear harvest in LS has been more male-selective for decades as compared to any other Nunavut subpopulations, in part because of guided sport hunts. Sport hunting has been an important economic activity for hamlets in Nunavut, but more so for communities that harvest from LS – approximately 40% of all Nunavut sport hunts occur in LS (Government of Nunavut, unpublished data). With the 2008 ban on hide importation into the US, sport-hunting tourism declined from around 45% of the LS harvest to approximately 16% of the LS harvest. Over time, sport hunting has increased again and between 2016/2017 – 2018/2019, sport hunts were approximately 31% of the LS harvest. COVID-19 reduced sport hunts to essentially zero for LS in 2019/2020 and 2020/2021. The mean male proportion of the harvest since 1983 has been about 0.72, which is higher than the prescribed 2:1 harvest sex ratio (Government of Nunavut, unpublished data). McLoughlin </w:t>
      </w:r>
      <w:r w:rsidRPr="00670708">
        <w:rPr>
          <w:i/>
          <w:sz w:val="24"/>
          <w:lang w:val="en-US"/>
        </w:rPr>
        <w:t>et al.</w:t>
      </w:r>
      <w:r w:rsidRPr="00670708">
        <w:rPr>
          <w:sz w:val="24"/>
          <w:lang w:val="en-US"/>
        </w:rPr>
        <w:t xml:space="preserve"> (2005) examined the conservation risk of male-selective harvesting of polar bears but there are no sufficient data to examine the long-term effects of that harvest regimen on LS polar bear demography. However, data collected during the current subpopulation study may aid such endeavors. The quota increased in 2004/2005 from 78 to 85 bears annually; the mean removal per year from 2004/2005 to 2021/2022 has been 80.8 bears (range: 70 – 94 bears).</w:t>
      </w:r>
    </w:p>
    <w:p w14:paraId="6D2D735D" w14:textId="3C03F2B1" w:rsidR="00DE6B0E" w:rsidRPr="00670708" w:rsidRDefault="00DE6B0E" w:rsidP="00DE6B0E">
      <w:pPr>
        <w:spacing w:before="120" w:after="240" w:line="240" w:lineRule="auto"/>
        <w:rPr>
          <w:rFonts w:cstheme="minorHAnsi"/>
          <w:sz w:val="24"/>
          <w:szCs w:val="24"/>
          <w:lang w:val="en-US"/>
        </w:rPr>
      </w:pPr>
      <w:r w:rsidRPr="00670708">
        <w:rPr>
          <w:sz w:val="24"/>
          <w:lang w:val="en-US"/>
        </w:rPr>
        <w:t>In September 2019, the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The average female proportion of harvest in 2019/2020 until 2021/2022 is 24.7%. Females have been underharvested relative to the annual recommended quota by approximately 42.1%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p w14:paraId="2AF65DAF" w14:textId="77777777" w:rsidR="00844361" w:rsidRPr="00670708" w:rsidRDefault="00844361" w:rsidP="009E133D">
      <w:pPr>
        <w:pStyle w:val="NoSpacing"/>
        <w:spacing w:before="120" w:after="240"/>
        <w:rPr>
          <w:rFonts w:cstheme="minorHAnsi"/>
          <w:b/>
          <w:bCs/>
          <w:sz w:val="24"/>
          <w:szCs w:val="24"/>
          <w:lang w:val="en-US"/>
        </w:rPr>
      </w:pPr>
      <w:r w:rsidRPr="00670708">
        <w:rPr>
          <w:b/>
          <w:sz w:val="24"/>
          <w:lang w:val="en-US"/>
        </w:rPr>
        <w:t>Protected areas</w:t>
      </w:r>
    </w:p>
    <w:p w14:paraId="189F140F" w14:textId="7E825454" w:rsidR="00DE6B0E" w:rsidRPr="00670708" w:rsidRDefault="00DE6B0E" w:rsidP="00DE6B0E">
      <w:pPr>
        <w:pStyle w:val="NoSpacing"/>
        <w:spacing w:before="120" w:after="240"/>
        <w:rPr>
          <w:rFonts w:cstheme="minorHAnsi"/>
          <w:sz w:val="24"/>
          <w:szCs w:val="24"/>
          <w:lang w:val="en-US"/>
        </w:rPr>
      </w:pPr>
      <w:proofErr w:type="spellStart"/>
      <w:r w:rsidRPr="00670708">
        <w:rPr>
          <w:sz w:val="24"/>
          <w:lang w:val="en-US"/>
        </w:rPr>
        <w:t>Qausuittuq</w:t>
      </w:r>
      <w:proofErr w:type="spellEnd"/>
      <w:r w:rsidRPr="00670708">
        <w:rPr>
          <w:sz w:val="24"/>
          <w:lang w:val="en-US"/>
        </w:rPr>
        <w:t xml:space="preserve"> National Park and portions of </w:t>
      </w:r>
      <w:proofErr w:type="spellStart"/>
      <w:r w:rsidRPr="00670708">
        <w:rPr>
          <w:sz w:val="24"/>
          <w:lang w:val="en-US"/>
        </w:rPr>
        <w:t>Sirmilik</w:t>
      </w:r>
      <w:proofErr w:type="spellEnd"/>
      <w:r w:rsidRPr="00670708">
        <w:rPr>
          <w:sz w:val="24"/>
          <w:lang w:val="en-US"/>
        </w:rPr>
        <w:t xml:space="preserve"> National Park provide protection of denning and summering polar bear habitat. One of Canada’s largest National Marine Conservation Areas was created in Lancaster Sound in 2019; </w:t>
      </w:r>
      <w:bookmarkStart w:id="18" w:name="_Hlk67064575"/>
      <w:proofErr w:type="spellStart"/>
      <w:r w:rsidRPr="00670708">
        <w:rPr>
          <w:i/>
          <w:sz w:val="24"/>
          <w:lang w:val="en-US"/>
        </w:rPr>
        <w:t>Tallrutiup</w:t>
      </w:r>
      <w:proofErr w:type="spellEnd"/>
      <w:r w:rsidRPr="00670708">
        <w:rPr>
          <w:i/>
          <w:sz w:val="24"/>
          <w:lang w:val="en-US"/>
        </w:rPr>
        <w:t xml:space="preserve"> </w:t>
      </w:r>
      <w:proofErr w:type="spellStart"/>
      <w:r w:rsidRPr="00670708">
        <w:rPr>
          <w:i/>
          <w:sz w:val="24"/>
          <w:lang w:val="en-US"/>
        </w:rPr>
        <w:t>Imanga</w:t>
      </w:r>
      <w:proofErr w:type="spellEnd"/>
      <w:r w:rsidRPr="00670708">
        <w:rPr>
          <w:sz w:val="24"/>
          <w:lang w:val="en-US"/>
        </w:rPr>
        <w:t xml:space="preserve"> </w:t>
      </w:r>
      <w:bookmarkEnd w:id="18"/>
      <w:r w:rsidRPr="00670708">
        <w:rPr>
          <w:sz w:val="24"/>
          <w:lang w:val="en-US"/>
        </w:rPr>
        <w:t>covers large areas of central and eastern LS.</w:t>
      </w:r>
    </w:p>
    <w:p w14:paraId="71A646D1" w14:textId="77777777" w:rsidR="00844361" w:rsidRPr="00670708" w:rsidRDefault="00844361" w:rsidP="009E133D">
      <w:pPr>
        <w:pStyle w:val="NoSpacing"/>
        <w:spacing w:before="120" w:after="240"/>
        <w:rPr>
          <w:rFonts w:cstheme="minorHAnsi"/>
          <w:b/>
          <w:bCs/>
          <w:sz w:val="24"/>
          <w:szCs w:val="24"/>
          <w:lang w:val="en-US"/>
        </w:rPr>
      </w:pPr>
      <w:r w:rsidRPr="00670708">
        <w:rPr>
          <w:b/>
          <w:sz w:val="24"/>
          <w:lang w:val="en-US"/>
        </w:rPr>
        <w:t>References</w:t>
      </w:r>
    </w:p>
    <w:p w14:paraId="12F7BFC2" w14:textId="1A76E4CF"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w:t>
      </w:r>
      <w:r>
        <w:fldChar w:fldCharType="begin"/>
      </w:r>
      <w:r w:rsidRPr="00F83ADB">
        <w:rPr>
          <w:lang w:val="en-US"/>
        </w:rPr>
        <w:instrText>HYPERLINK "http://assembly.nu.ca/library/Edocs/2009/001149-e.pdf"</w:instrText>
      </w:r>
      <w:r>
        <w:fldChar w:fldCharType="separate"/>
      </w:r>
      <w:r w:rsidRPr="00670708">
        <w:rPr>
          <w:rStyle w:val="Hyperlink"/>
          <w:color w:val="auto"/>
          <w:sz w:val="24"/>
          <w:lang w:val="en-US"/>
        </w:rPr>
        <w:t>http://assembly.nu.ca/library/Edocs/2009/001149-e.pdf</w:t>
      </w:r>
      <w:r>
        <w:rPr>
          <w:rStyle w:val="Hyperlink"/>
          <w:color w:val="auto"/>
          <w:sz w:val="24"/>
          <w:lang w:val="en-US"/>
        </w:rPr>
        <w:fldChar w:fldCharType="end"/>
      </w:r>
      <w:r w:rsidRPr="00670708">
        <w:rPr>
          <w:sz w:val="24"/>
          <w:lang w:val="en-US"/>
        </w:rPr>
        <w:t>].</w:t>
      </w:r>
    </w:p>
    <w:p w14:paraId="45842475"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Malenfant, R.M., Davis, C.S., </w:t>
      </w:r>
      <w:proofErr w:type="spellStart"/>
      <w:r w:rsidRPr="00670708">
        <w:rPr>
          <w:sz w:val="24"/>
          <w:lang w:val="en-US"/>
        </w:rPr>
        <w:t>Cullingham</w:t>
      </w:r>
      <w:proofErr w:type="spellEnd"/>
      <w:r w:rsidRPr="00670708">
        <w:rPr>
          <w:sz w:val="24"/>
          <w:lang w:val="en-US"/>
        </w:rPr>
        <w:t xml:space="preserve">, C.I., and Coltman, D.W. 2016 Circumpolar genetic structure and recent gene flow of polar bears: a reanalysis. </w:t>
      </w:r>
      <w:proofErr w:type="spellStart"/>
      <w:r w:rsidRPr="00670708">
        <w:rPr>
          <w:i/>
          <w:sz w:val="24"/>
          <w:lang w:val="en-US"/>
        </w:rPr>
        <w:t>PLoS</w:t>
      </w:r>
      <w:proofErr w:type="spellEnd"/>
      <w:r w:rsidRPr="00670708">
        <w:rPr>
          <w:i/>
          <w:sz w:val="24"/>
          <w:lang w:val="en-US"/>
        </w:rPr>
        <w:t xml:space="preserve"> ONE</w:t>
      </w:r>
      <w:r w:rsidRPr="00670708">
        <w:rPr>
          <w:sz w:val="24"/>
          <w:lang w:val="en-US"/>
        </w:rPr>
        <w:t xml:space="preserve"> </w:t>
      </w:r>
      <w:r w:rsidRPr="00670708">
        <w:rPr>
          <w:b/>
          <w:sz w:val="24"/>
          <w:lang w:val="en-US"/>
        </w:rPr>
        <w:t>11</w:t>
      </w:r>
      <w:r w:rsidRPr="00670708">
        <w:rPr>
          <w:sz w:val="24"/>
          <w:lang w:val="en-US"/>
        </w:rPr>
        <w:t>(3</w:t>
      </w:r>
      <w:proofErr w:type="gramStart"/>
      <w:r w:rsidRPr="00670708">
        <w:rPr>
          <w:sz w:val="24"/>
          <w:lang w:val="en-US"/>
        </w:rPr>
        <w:t>):e</w:t>
      </w:r>
      <w:proofErr w:type="gramEnd"/>
      <w:r w:rsidRPr="00670708">
        <w:rPr>
          <w:sz w:val="24"/>
          <w:lang w:val="en-US"/>
        </w:rPr>
        <w:t xml:space="preserve">0148967, https://doi.org/10.1371/journal. </w:t>
      </w:r>
      <w:proofErr w:type="gramStart"/>
      <w:r w:rsidRPr="00670708">
        <w:rPr>
          <w:sz w:val="24"/>
          <w:lang w:val="en-US"/>
        </w:rPr>
        <w:t>pone</w:t>
      </w:r>
      <w:proofErr w:type="gramEnd"/>
      <w:r w:rsidRPr="00670708">
        <w:rPr>
          <w:sz w:val="24"/>
          <w:lang w:val="en-US"/>
        </w:rPr>
        <w:t>.0148967.</w:t>
      </w:r>
    </w:p>
    <w:p w14:paraId="79777212"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McLoughlin, P.D., Taylor, M.K., and Messier, F. 2005. Conservation risks of male-selective harvest for mammals with low reproductive potential.  </w:t>
      </w:r>
      <w:r w:rsidRPr="00670708">
        <w:rPr>
          <w:i/>
          <w:sz w:val="24"/>
          <w:lang w:val="en-US"/>
        </w:rPr>
        <w:t>Journal of Wildlife Management</w:t>
      </w:r>
      <w:r w:rsidRPr="00670708">
        <w:rPr>
          <w:sz w:val="24"/>
          <w:lang w:val="en-US"/>
        </w:rPr>
        <w:t xml:space="preserve"> </w:t>
      </w:r>
      <w:r w:rsidRPr="00670708">
        <w:rPr>
          <w:b/>
          <w:sz w:val="24"/>
          <w:lang w:val="en-US"/>
        </w:rPr>
        <w:t>69</w:t>
      </w:r>
      <w:r w:rsidRPr="00670708">
        <w:rPr>
          <w:sz w:val="24"/>
          <w:lang w:val="en-US"/>
        </w:rPr>
        <w:t>:1592–1600.</w:t>
      </w:r>
    </w:p>
    <w:p w14:paraId="76600702"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Paetkau</w:t>
      </w:r>
      <w:proofErr w:type="spellEnd"/>
      <w:r w:rsidRPr="00670708">
        <w:rPr>
          <w:sz w:val="24"/>
          <w:lang w:val="en-US" w:eastAsia="en-CA"/>
        </w:rPr>
        <w:t xml:space="preserve">, D., Amstrup, S.C., Born, E.W., Calvert, W., Derocher, A.E., Garner, G.W., Messier, F., Stirling, I., Taylor, M.K., Wiig, Ø., and Strobeck, C. 1999. Genetic structure of the world's polar bear populations. </w:t>
      </w:r>
      <w:r w:rsidRPr="00670708">
        <w:rPr>
          <w:i/>
          <w:sz w:val="24"/>
          <w:lang w:val="en-US" w:eastAsia="en-CA"/>
        </w:rPr>
        <w:t>Molecular Ecology</w:t>
      </w:r>
      <w:r w:rsidRPr="00670708">
        <w:rPr>
          <w:sz w:val="24"/>
          <w:lang w:val="en-US" w:eastAsia="en-CA"/>
        </w:rPr>
        <w:t xml:space="preserve"> </w:t>
      </w:r>
      <w:r w:rsidRPr="00670708">
        <w:rPr>
          <w:b/>
          <w:sz w:val="24"/>
          <w:lang w:val="en-US" w:eastAsia="en-CA"/>
        </w:rPr>
        <w:t>8</w:t>
      </w:r>
      <w:r w:rsidRPr="00670708">
        <w:rPr>
          <w:sz w:val="24"/>
          <w:lang w:val="en-US" w:eastAsia="en-CA"/>
        </w:rPr>
        <w:t>:1571–1584.</w:t>
      </w:r>
    </w:p>
    <w:p w14:paraId="5CF9DC46"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w:t>
      </w:r>
      <w:proofErr w:type="spellStart"/>
      <w:r w:rsidRPr="00670708">
        <w:rPr>
          <w:sz w:val="24"/>
          <w:lang w:val="en-US" w:eastAsia="en-CA"/>
        </w:rPr>
        <w:t>Sonsthagen</w:t>
      </w:r>
      <w:proofErr w:type="spellEnd"/>
      <w:r w:rsidRPr="00670708">
        <w:rPr>
          <w:sz w:val="24"/>
          <w:lang w:val="en-US" w:eastAsia="en-CA"/>
        </w:rPr>
        <w:t xml:space="preserve">, S.A., </w:t>
      </w:r>
      <w:proofErr w:type="spellStart"/>
      <w:r w:rsidRPr="00670708">
        <w:rPr>
          <w:sz w:val="24"/>
          <w:lang w:val="en-US" w:eastAsia="en-CA"/>
        </w:rPr>
        <w:t>Obbard</w:t>
      </w:r>
      <w:proofErr w:type="spellEnd"/>
      <w:r w:rsidRPr="00670708">
        <w:rPr>
          <w:sz w:val="24"/>
          <w:lang w:val="en-US" w:eastAsia="en-CA"/>
        </w:rPr>
        <w:t xml:space="preserve">, M.E., </w:t>
      </w:r>
      <w:proofErr w:type="spellStart"/>
      <w:r w:rsidRPr="00670708">
        <w:rPr>
          <w:sz w:val="24"/>
          <w:lang w:val="en-US" w:eastAsia="en-CA"/>
        </w:rPr>
        <w:t>Boltunov</w:t>
      </w:r>
      <w:proofErr w:type="spellEnd"/>
      <w:r w:rsidRPr="00670708">
        <w:rPr>
          <w:sz w:val="24"/>
          <w:lang w:val="en-US" w:eastAsia="en-CA"/>
        </w:rPr>
        <w:t xml:space="preserve">, A., Regehr, E.V., </w:t>
      </w:r>
      <w:proofErr w:type="spellStart"/>
      <w:r w:rsidRPr="00670708">
        <w:rPr>
          <w:sz w:val="24"/>
          <w:lang w:val="en-US" w:eastAsia="en-CA"/>
        </w:rPr>
        <w:t>Ovsyanikov</w:t>
      </w:r>
      <w:proofErr w:type="spellEnd"/>
      <w:r w:rsidRPr="00670708">
        <w:rPr>
          <w:sz w:val="24"/>
          <w:lang w:val="en-US" w:eastAsia="en-CA"/>
        </w:rPr>
        <w:t xml:space="preserve">, N., Aars, J., Atkinson, S.N., Sage, G.K., Hope, A.G., </w:t>
      </w:r>
      <w:proofErr w:type="spellStart"/>
      <w:r w:rsidRPr="00670708">
        <w:rPr>
          <w:sz w:val="24"/>
          <w:lang w:val="en-US" w:eastAsia="en-CA"/>
        </w:rPr>
        <w:t>Zeyl</w:t>
      </w:r>
      <w:proofErr w:type="spellEnd"/>
      <w:r w:rsidRPr="00670708">
        <w:rPr>
          <w:sz w:val="24"/>
          <w:lang w:val="en-US" w:eastAsia="en-CA"/>
        </w:rPr>
        <w:t xml:space="preserve">, E., Bachmann, L., Ehrich, D., Scribner, K.T., Amstrup, S.C., Belikov, S., Born, E., Derocher, A.E., Stirling, I., Taylor, M.K., Wiig, Ø., </w:t>
      </w:r>
      <w:proofErr w:type="spellStart"/>
      <w:r w:rsidRPr="00670708">
        <w:rPr>
          <w:sz w:val="24"/>
          <w:lang w:val="en-US" w:eastAsia="en-CA"/>
        </w:rPr>
        <w:t>Paetkau</w:t>
      </w:r>
      <w:proofErr w:type="spellEnd"/>
      <w:r w:rsidRPr="00670708">
        <w:rPr>
          <w:sz w:val="24"/>
          <w:lang w:val="en-US" w:eastAsia="en-CA"/>
        </w:rPr>
        <w:t xml:space="preserve">, D., and Talbot, S.L. 2015. Implications of the circumpolar genetic structure of polar bears for their conservation in a rapidly warming Arctic. </w:t>
      </w:r>
      <w:proofErr w:type="spellStart"/>
      <w:r w:rsidRPr="00670708">
        <w:rPr>
          <w:i/>
          <w:sz w:val="24"/>
          <w:lang w:val="en-US" w:eastAsia="en-CA"/>
        </w:rPr>
        <w:t>PLoS</w:t>
      </w:r>
      <w:proofErr w:type="spellEnd"/>
      <w:r w:rsidRPr="00670708">
        <w:rPr>
          <w:i/>
          <w:sz w:val="24"/>
          <w:lang w:val="en-US" w:eastAsia="en-CA"/>
        </w:rPr>
        <w:t xml:space="preserve"> ONE</w:t>
      </w:r>
      <w:r w:rsidRPr="00670708">
        <w:rPr>
          <w:sz w:val="24"/>
          <w:lang w:val="en-US" w:eastAsia="en-CA"/>
        </w:rPr>
        <w:t xml:space="preserve"> </w:t>
      </w:r>
      <w:proofErr w:type="gramStart"/>
      <w:r w:rsidRPr="00670708">
        <w:rPr>
          <w:b/>
          <w:sz w:val="24"/>
          <w:lang w:val="en-US" w:eastAsia="en-CA"/>
        </w:rPr>
        <w:t>10</w:t>
      </w:r>
      <w:r w:rsidRPr="00670708">
        <w:rPr>
          <w:sz w:val="24"/>
          <w:lang w:val="en-US" w:eastAsia="en-CA"/>
        </w:rPr>
        <w:t>:e</w:t>
      </w:r>
      <w:proofErr w:type="gramEnd"/>
      <w:r w:rsidRPr="00670708">
        <w:rPr>
          <w:sz w:val="24"/>
          <w:lang w:val="en-US" w:eastAsia="en-CA"/>
        </w:rPr>
        <w:t>112021</w:t>
      </w:r>
      <w:r w:rsidRPr="00670708">
        <w:rPr>
          <w:sz w:val="24"/>
          <w:lang w:val="en-US"/>
        </w:rPr>
        <w:t>.</w:t>
      </w:r>
    </w:p>
    <w:p w14:paraId="78844FB4"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Stirling, I., Calvert, W., and </w:t>
      </w:r>
      <w:proofErr w:type="spellStart"/>
      <w:r w:rsidRPr="00670708">
        <w:rPr>
          <w:sz w:val="24"/>
          <w:lang w:val="en-US"/>
        </w:rPr>
        <w:t>Andriashek</w:t>
      </w:r>
      <w:proofErr w:type="spellEnd"/>
      <w:r w:rsidRPr="00670708">
        <w:rPr>
          <w:sz w:val="24"/>
          <w:lang w:val="en-US"/>
        </w:rPr>
        <w:t xml:space="preserve">, D. 1984. Polar bear ecology and environmental considerations in the Canadian High Arctic. Pp. 201-222 In Olson, R., Geddes F. and Hastings, R. (eds.). </w:t>
      </w:r>
      <w:r w:rsidRPr="00670708">
        <w:rPr>
          <w:i/>
          <w:sz w:val="24"/>
          <w:lang w:val="en-US"/>
        </w:rPr>
        <w:t>Northern Ecology and Resource Management.</w:t>
      </w:r>
      <w:r w:rsidRPr="00670708">
        <w:rPr>
          <w:sz w:val="24"/>
          <w:lang w:val="en-US"/>
        </w:rPr>
        <w:t xml:space="preserve"> University of Alberta Press, Edmonton, Canada.</w:t>
      </w:r>
    </w:p>
    <w:p w14:paraId="06F2AA46"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lastRenderedPageBreak/>
        <w:t xml:space="preserve">Taylor, M.K.,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E.W., Calvert, W., Cluff, H.D.,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Canadian Journal of Zoology</w:t>
      </w:r>
      <w:r w:rsidRPr="00670708">
        <w:rPr>
          <w:sz w:val="24"/>
          <w:lang w:val="en-US"/>
        </w:rPr>
        <w:t xml:space="preserve"> </w:t>
      </w:r>
      <w:r w:rsidRPr="00670708">
        <w:rPr>
          <w:b/>
          <w:sz w:val="24"/>
          <w:lang w:val="en-US"/>
        </w:rPr>
        <w:t>79</w:t>
      </w:r>
      <w:r w:rsidRPr="00670708">
        <w:rPr>
          <w:sz w:val="24"/>
          <w:lang w:val="en-US"/>
        </w:rPr>
        <w:t>:690–709.</w:t>
      </w:r>
    </w:p>
    <w:p w14:paraId="267AF8E7" w14:textId="4FCD1A05"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Laake, J., McLoughlin, P.D., Cluff, H.D., and Messier, F. 2008. Mark-recapture and stochastic population models for polar bears of the high Arctic. </w:t>
      </w:r>
      <w:r w:rsidRPr="00670708">
        <w:rPr>
          <w:i/>
          <w:sz w:val="24"/>
          <w:lang w:val="en-US"/>
        </w:rPr>
        <w:t>Arctic</w:t>
      </w:r>
      <w:r w:rsidRPr="00670708">
        <w:rPr>
          <w:sz w:val="24"/>
          <w:lang w:val="en-US"/>
        </w:rPr>
        <w:t xml:space="preserve"> </w:t>
      </w:r>
      <w:r w:rsidRPr="00670708">
        <w:rPr>
          <w:b/>
          <w:sz w:val="24"/>
          <w:lang w:val="en-US"/>
        </w:rPr>
        <w:t>61</w:t>
      </w:r>
      <w:r w:rsidRPr="00670708">
        <w:rPr>
          <w:sz w:val="24"/>
          <w:lang w:val="en-US"/>
        </w:rPr>
        <w:t>:143–152.</w:t>
      </w:r>
      <w:r w:rsidRPr="00670708">
        <w:rPr>
          <w:lang w:val="en-US"/>
        </w:rPr>
        <w:br w:type="page"/>
      </w:r>
    </w:p>
    <w:p w14:paraId="416A4A5A" w14:textId="77777777" w:rsidR="00844361" w:rsidRPr="00670708" w:rsidRDefault="00844361" w:rsidP="009E133D">
      <w:pPr>
        <w:pStyle w:val="Heading2"/>
        <w:spacing w:before="120" w:after="240" w:line="240" w:lineRule="auto"/>
        <w:rPr>
          <w:rFonts w:asciiTheme="minorHAnsi" w:hAnsiTheme="minorHAnsi" w:cstheme="minorHAnsi"/>
          <w:b/>
          <w:color w:val="auto"/>
          <w:sz w:val="32"/>
          <w:szCs w:val="32"/>
          <w:lang w:val="en-US"/>
        </w:rPr>
      </w:pPr>
      <w:bookmarkStart w:id="19" w:name="_Toc141953938"/>
      <w:proofErr w:type="spellStart"/>
      <w:r w:rsidRPr="004727D2">
        <w:rPr>
          <w:rFonts w:asciiTheme="minorHAnsi" w:hAnsiTheme="minorHAnsi"/>
          <w:b/>
          <w:color w:val="auto"/>
          <w:sz w:val="32"/>
          <w:lang w:val="en-CA"/>
        </w:rPr>
        <w:lastRenderedPageBreak/>
        <w:t>M'Clintock</w:t>
      </w:r>
      <w:proofErr w:type="spellEnd"/>
      <w:r w:rsidRPr="004727D2">
        <w:rPr>
          <w:rFonts w:asciiTheme="minorHAnsi" w:hAnsiTheme="minorHAnsi"/>
          <w:b/>
          <w:color w:val="auto"/>
          <w:sz w:val="32"/>
          <w:lang w:val="en-CA"/>
        </w:rPr>
        <w:t xml:space="preserve"> Channel (MC)</w:t>
      </w:r>
      <w:bookmarkEnd w:id="19"/>
    </w:p>
    <w:p w14:paraId="69361E4D" w14:textId="77777777" w:rsidR="00844361" w:rsidRPr="00670708" w:rsidRDefault="00844361" w:rsidP="009E133D">
      <w:pPr>
        <w:autoSpaceDE w:val="0"/>
        <w:autoSpaceDN w:val="0"/>
        <w:adjustRightInd w:val="0"/>
        <w:spacing w:before="120" w:after="240" w:line="240" w:lineRule="auto"/>
        <w:rPr>
          <w:rFonts w:cstheme="minorHAnsi"/>
          <w:b/>
          <w:bCs/>
          <w:sz w:val="24"/>
          <w:szCs w:val="24"/>
          <w:lang w:val="en-US"/>
        </w:rPr>
      </w:pPr>
      <w:bookmarkStart w:id="20" w:name="_Hlk63257736"/>
      <w:r w:rsidRPr="00670708">
        <w:rPr>
          <w:b/>
          <w:sz w:val="24"/>
          <w:lang w:val="en-US"/>
        </w:rPr>
        <w:t>Status and delineation</w:t>
      </w:r>
    </w:p>
    <w:p w14:paraId="154D8E13" w14:textId="7521986B" w:rsidR="00DE6B0E" w:rsidRPr="00670708" w:rsidRDefault="00DE6B0E" w:rsidP="00DE6B0E">
      <w:pPr>
        <w:autoSpaceDE w:val="0"/>
        <w:autoSpaceDN w:val="0"/>
        <w:adjustRightInd w:val="0"/>
        <w:spacing w:before="120" w:after="240" w:line="240" w:lineRule="auto"/>
        <w:rPr>
          <w:rFonts w:cstheme="minorHAnsi"/>
          <w:sz w:val="24"/>
          <w:szCs w:val="24"/>
          <w:lang w:val="en-US"/>
        </w:rPr>
      </w:pPr>
      <w:r w:rsidRPr="00670708">
        <w:rPr>
          <w:sz w:val="24"/>
          <w:lang w:val="en-US"/>
        </w:rPr>
        <w:t xml:space="preserve">The current population boundaries for the </w:t>
      </w:r>
      <w:proofErr w:type="spellStart"/>
      <w:r w:rsidRPr="00670708">
        <w:rPr>
          <w:sz w:val="24"/>
          <w:lang w:val="en-US"/>
        </w:rPr>
        <w:t>M’Clintock</w:t>
      </w:r>
      <w:proofErr w:type="spellEnd"/>
      <w:r w:rsidRPr="00670708">
        <w:rPr>
          <w:sz w:val="24"/>
          <w:lang w:val="en-US"/>
        </w:rPr>
        <w:t xml:space="preserve"> Channel (MC) subpopulation are based on recovery of tagged bears, movements of adult females with satellite radio-collars in adjacent areas (Taylor and Lee 1995, Taylor </w:t>
      </w:r>
      <w:r w:rsidRPr="00670708">
        <w:rPr>
          <w:i/>
          <w:sz w:val="24"/>
          <w:lang w:val="en-US"/>
        </w:rPr>
        <w:t xml:space="preserve">et al. </w:t>
      </w:r>
      <w:r w:rsidRPr="00670708">
        <w:rPr>
          <w:sz w:val="24"/>
          <w:lang w:val="en-US"/>
        </w:rPr>
        <w:t>2001), and genetics (</w:t>
      </w:r>
      <w:proofErr w:type="spellStart"/>
      <w:r w:rsidRPr="00670708">
        <w:rPr>
          <w:sz w:val="24"/>
          <w:lang w:val="en-US"/>
        </w:rPr>
        <w:t>Paetkau</w:t>
      </w:r>
      <w:proofErr w:type="spellEnd"/>
      <w:r w:rsidRPr="00670708">
        <w:rPr>
          <w:sz w:val="24"/>
          <w:lang w:val="en-US"/>
        </w:rPr>
        <w:t xml:space="preserve"> </w:t>
      </w:r>
      <w:r w:rsidRPr="00670708">
        <w:rPr>
          <w:i/>
          <w:sz w:val="24"/>
          <w:lang w:val="en-US"/>
        </w:rPr>
        <w:t>et al</w:t>
      </w:r>
      <w:r w:rsidRPr="00670708">
        <w:rPr>
          <w:sz w:val="24"/>
          <w:lang w:val="en-US"/>
        </w:rPr>
        <w:t xml:space="preserve">. 1999; Campagna </w:t>
      </w:r>
      <w:r w:rsidRPr="00670708">
        <w:rPr>
          <w:i/>
          <w:sz w:val="24"/>
          <w:lang w:val="en-US"/>
        </w:rPr>
        <w:t>et al</w:t>
      </w:r>
      <w:r w:rsidRPr="00670708">
        <w:rPr>
          <w:sz w:val="24"/>
          <w:lang w:val="en-US"/>
        </w:rPr>
        <w:t xml:space="preserve">. 2013; Peacock </w:t>
      </w:r>
      <w:r w:rsidRPr="00670708">
        <w:rPr>
          <w:i/>
          <w:sz w:val="24"/>
          <w:lang w:val="en-US"/>
        </w:rPr>
        <w:t>et al</w:t>
      </w:r>
      <w:r w:rsidRPr="00670708">
        <w:rPr>
          <w:sz w:val="24"/>
          <w:lang w:val="en-US"/>
        </w:rPr>
        <w:t xml:space="preserve">. 2015, Malenfant </w:t>
      </w:r>
      <w:r w:rsidRPr="00670708">
        <w:rPr>
          <w:i/>
          <w:sz w:val="24"/>
          <w:lang w:val="en-US"/>
        </w:rPr>
        <w:t>et al</w:t>
      </w:r>
      <w:r w:rsidRPr="00670708">
        <w:rPr>
          <w:sz w:val="24"/>
          <w:lang w:val="en-US"/>
        </w:rPr>
        <w:t xml:space="preserve">. 2016).  An initial physical mark-recapture study was carried out from 1973 – 1978 (Furnell and </w:t>
      </w:r>
      <w:proofErr w:type="spellStart"/>
      <w:r w:rsidRPr="00670708">
        <w:rPr>
          <w:sz w:val="24"/>
          <w:lang w:val="en-US"/>
        </w:rPr>
        <w:t>Schweinsburg</w:t>
      </w:r>
      <w:proofErr w:type="spellEnd"/>
      <w:r w:rsidRPr="00670708">
        <w:rPr>
          <w:sz w:val="24"/>
          <w:lang w:val="en-US"/>
        </w:rPr>
        <w:t xml:space="preserve"> 1984) in areas that included portions of what is now known as MC and the adjacent Gulf of Boothia subpopulation together. The total abundance estimated for the area was 1081 bears, but the estimate was known to be biased by non-representative sampling. It was subsequently increased to 900 for GB and 900 for MC based on local indigenous knowledge and back-calculations to determine abundance levels necessary to sustain the existing subsistence harvest levels (Aars </w:t>
      </w:r>
      <w:r w:rsidRPr="00670708">
        <w:rPr>
          <w:i/>
          <w:sz w:val="24"/>
          <w:lang w:val="en-US"/>
        </w:rPr>
        <w:t>et al</w:t>
      </w:r>
      <w:r w:rsidRPr="00670708">
        <w:rPr>
          <w:sz w:val="24"/>
          <w:lang w:val="en-US"/>
        </w:rPr>
        <w:t xml:space="preserve">. 2006; Taylor </w:t>
      </w:r>
      <w:r w:rsidRPr="00670708">
        <w:rPr>
          <w:i/>
          <w:sz w:val="24"/>
          <w:lang w:val="en-US"/>
        </w:rPr>
        <w:t>et al</w:t>
      </w:r>
      <w:r w:rsidRPr="00670708">
        <w:rPr>
          <w:sz w:val="24"/>
          <w:lang w:val="en-US"/>
        </w:rPr>
        <w:t xml:space="preserve">. 2006). In the mid-1990s, the MC estimate was revised downwards to 700 based on hunter reports of reduced densities of polar bears (Aars </w:t>
      </w:r>
      <w:r w:rsidRPr="00670708">
        <w:rPr>
          <w:i/>
          <w:sz w:val="24"/>
          <w:lang w:val="en-US"/>
        </w:rPr>
        <w:t>et al.</w:t>
      </w:r>
      <w:r w:rsidRPr="00670708">
        <w:rPr>
          <w:sz w:val="24"/>
          <w:lang w:val="en-US"/>
        </w:rPr>
        <w:t xml:space="preserve"> 2006; Taylor </w:t>
      </w:r>
      <w:r w:rsidRPr="00670708">
        <w:rPr>
          <w:i/>
          <w:sz w:val="24"/>
          <w:lang w:val="en-US"/>
        </w:rPr>
        <w:t>et al</w:t>
      </w:r>
      <w:r w:rsidRPr="00670708">
        <w:rPr>
          <w:sz w:val="24"/>
          <w:lang w:val="en-US"/>
        </w:rPr>
        <w:t xml:space="preserve">. 2006). Following the completion of a mark-recapture inventory in spring 1998-2000, which covered the currently delineated subpopulation area, the abundance was estimated at 284 ± 59.3 bears (Taylor </w:t>
      </w:r>
      <w:r w:rsidRPr="00670708">
        <w:rPr>
          <w:i/>
          <w:sz w:val="24"/>
          <w:lang w:val="en-US"/>
        </w:rPr>
        <w:t xml:space="preserve">et al. </w:t>
      </w:r>
      <w:r w:rsidRPr="00670708">
        <w:rPr>
          <w:sz w:val="24"/>
          <w:lang w:val="en-US"/>
        </w:rPr>
        <w:t xml:space="preserve">2006). Natural survival and recruitment rates were estimated at values lower than previous standardized estimates (Taylor </w:t>
      </w:r>
      <w:r w:rsidRPr="00670708">
        <w:rPr>
          <w:i/>
          <w:sz w:val="24"/>
          <w:lang w:val="en-US"/>
        </w:rPr>
        <w:t xml:space="preserve">et al. </w:t>
      </w:r>
      <w:r w:rsidRPr="00670708">
        <w:rPr>
          <w:sz w:val="24"/>
          <w:lang w:val="en-US"/>
        </w:rPr>
        <w:t>1987).</w:t>
      </w:r>
    </w:p>
    <w:p w14:paraId="06011829" w14:textId="77777777" w:rsidR="00844361" w:rsidRPr="00670708" w:rsidRDefault="00844361" w:rsidP="009E133D">
      <w:pPr>
        <w:pStyle w:val="NoSpacing"/>
        <w:spacing w:before="120" w:after="240"/>
        <w:rPr>
          <w:rFonts w:cstheme="minorHAnsi"/>
          <w:sz w:val="24"/>
          <w:szCs w:val="24"/>
          <w:lang w:val="en-US"/>
        </w:rPr>
      </w:pPr>
      <w:r w:rsidRPr="00670708">
        <w:rPr>
          <w:sz w:val="24"/>
          <w:lang w:val="en-US"/>
        </w:rPr>
        <w:t xml:space="preserve">A new 3-year genetic mark-recapture study was conducted between 2014 and 2016, indicating that the population increased to 716 bears (95% Credible Interval: 545-955; Dyck </w:t>
      </w:r>
      <w:r w:rsidRPr="00670708">
        <w:rPr>
          <w:i/>
          <w:sz w:val="24"/>
          <w:lang w:val="en-US"/>
        </w:rPr>
        <w:t>et al.</w:t>
      </w:r>
      <w:r w:rsidRPr="00670708">
        <w:rPr>
          <w:sz w:val="24"/>
          <w:lang w:val="en-US"/>
        </w:rPr>
        <w:t xml:space="preserve"> 2020). </w:t>
      </w:r>
      <w:proofErr w:type="gramStart"/>
      <w:r w:rsidRPr="00670708">
        <w:rPr>
          <w:sz w:val="24"/>
          <w:lang w:val="en-US"/>
        </w:rPr>
        <w:t>Body</w:t>
      </w:r>
      <w:proofErr w:type="gramEnd"/>
      <w:r w:rsidRPr="00670708">
        <w:rPr>
          <w:sz w:val="24"/>
          <w:lang w:val="en-US"/>
        </w:rPr>
        <w:t xml:space="preserve"> condition of bears between 1998-2000 and 2014-2016 improved indicating that temporal and spatial changes in sea ice conditions likely improved marine productivity and benefitted bears. The results for subpopulation size and trend should be interpreted with caution because the 2014 – 2016 genetic mark-recapture study did not include movement data (radio-collars) and thus, the estimate of abundance reflects the “superpopulation” (e.g., it includes all bears that use the MC management area, some of which spend time in other subpopulations).</w:t>
      </w:r>
    </w:p>
    <w:bookmarkEnd w:id="20"/>
    <w:p w14:paraId="2B6EF47C" w14:textId="1A34EDB8" w:rsidR="00844361" w:rsidRPr="00670708" w:rsidRDefault="00844361" w:rsidP="009E133D">
      <w:pPr>
        <w:pStyle w:val="NoSpacing"/>
        <w:spacing w:before="120" w:after="240"/>
        <w:rPr>
          <w:rFonts w:cstheme="minorHAnsi"/>
          <w:b/>
          <w:bCs/>
          <w:sz w:val="24"/>
          <w:szCs w:val="24"/>
          <w:lang w:val="en-US"/>
        </w:rPr>
      </w:pPr>
      <w:r w:rsidRPr="00670708">
        <w:rPr>
          <w:b/>
          <w:sz w:val="24"/>
          <w:lang w:val="en-US"/>
        </w:rPr>
        <w:t>Habitat</w:t>
      </w:r>
    </w:p>
    <w:p w14:paraId="5AA61056" w14:textId="77777777" w:rsidR="00844361" w:rsidRPr="00670708" w:rsidRDefault="00844361" w:rsidP="009E133D">
      <w:pPr>
        <w:spacing w:before="120" w:after="240" w:line="240" w:lineRule="auto"/>
        <w:rPr>
          <w:sz w:val="24"/>
          <w:szCs w:val="24"/>
          <w:lang w:val="en-US"/>
        </w:rPr>
      </w:pPr>
      <w:proofErr w:type="gramStart"/>
      <w:r w:rsidRPr="00670708">
        <w:rPr>
          <w:sz w:val="24"/>
          <w:lang w:val="en-US"/>
        </w:rPr>
        <w:t>Similar to</w:t>
      </w:r>
      <w:proofErr w:type="gramEnd"/>
      <w:r w:rsidRPr="00670708">
        <w:rPr>
          <w:sz w:val="24"/>
          <w:lang w:val="en-US"/>
        </w:rPr>
        <w:t xml:space="preserve"> habitat in GB, Barber and </w:t>
      </w:r>
      <w:proofErr w:type="spellStart"/>
      <w:r w:rsidRPr="00670708">
        <w:rPr>
          <w:sz w:val="24"/>
          <w:lang w:val="en-US"/>
        </w:rPr>
        <w:t>Iacozza</w:t>
      </w:r>
      <w:proofErr w:type="spellEnd"/>
      <w:r w:rsidRPr="00670708">
        <w:rPr>
          <w:sz w:val="24"/>
          <w:lang w:val="en-US"/>
        </w:rPr>
        <w:t xml:space="preserve"> (2004) found no trends in ringed seal habitat or sea ice conditions from 1980 to 2000 for the MC area. A general trend has been detected for earlier break-up and delayed freeze-up (Stern and </w:t>
      </w:r>
      <w:proofErr w:type="spellStart"/>
      <w:r w:rsidRPr="00670708">
        <w:rPr>
          <w:sz w:val="24"/>
          <w:lang w:val="en-US"/>
        </w:rPr>
        <w:t>Laidre</w:t>
      </w:r>
      <w:proofErr w:type="spellEnd"/>
      <w:r w:rsidRPr="00670708">
        <w:rPr>
          <w:sz w:val="24"/>
          <w:lang w:val="en-US"/>
        </w:rPr>
        <w:t xml:space="preserve"> 2016; Markus </w:t>
      </w:r>
      <w:r w:rsidRPr="00670708">
        <w:rPr>
          <w:i/>
          <w:sz w:val="24"/>
          <w:lang w:val="en-US"/>
        </w:rPr>
        <w:t>et al</w:t>
      </w:r>
      <w:r w:rsidRPr="00670708">
        <w:rPr>
          <w:sz w:val="24"/>
          <w:lang w:val="en-US"/>
        </w:rPr>
        <w:t xml:space="preserve">. 2009), with multi-year ice shifting to lesser occurrence than annual ice as compared to previous decades (e.g. Howell </w:t>
      </w:r>
      <w:r w:rsidRPr="00670708">
        <w:rPr>
          <w:i/>
          <w:sz w:val="24"/>
          <w:lang w:val="en-US"/>
        </w:rPr>
        <w:t>et al</w:t>
      </w:r>
      <w:r w:rsidRPr="00670708">
        <w:rPr>
          <w:sz w:val="24"/>
          <w:lang w:val="en-US"/>
        </w:rPr>
        <w:t>. 2015). Habitat quality could be improved over the short-term as multi-year ice declines.</w:t>
      </w:r>
    </w:p>
    <w:p w14:paraId="7F2DE7D1" w14:textId="77777777" w:rsidR="00844361" w:rsidRPr="00670708" w:rsidRDefault="00844361" w:rsidP="009E133D">
      <w:pPr>
        <w:spacing w:before="120" w:after="240" w:line="240" w:lineRule="auto"/>
        <w:rPr>
          <w:sz w:val="24"/>
          <w:szCs w:val="24"/>
          <w:lang w:val="en-US"/>
        </w:rPr>
      </w:pPr>
      <w:r w:rsidRPr="00670708">
        <w:rPr>
          <w:sz w:val="24"/>
          <w:lang w:val="en-US"/>
        </w:rPr>
        <w:t>There is the potential for increased shipping activities in parts of the MC area as the Northwest Passage becomes more navigable in the future.</w:t>
      </w:r>
    </w:p>
    <w:p w14:paraId="280674A1" w14:textId="77777777" w:rsidR="00844361" w:rsidRPr="00670708" w:rsidRDefault="00844361" w:rsidP="009E133D">
      <w:pPr>
        <w:pStyle w:val="gmail-msolistparagraph"/>
        <w:spacing w:before="120" w:beforeAutospacing="0" w:after="240" w:afterAutospacing="0"/>
        <w:rPr>
          <w:rFonts w:asciiTheme="minorHAnsi" w:hAnsiTheme="minorHAnsi" w:cstheme="minorHAnsi"/>
          <w:b/>
          <w:bCs/>
          <w:sz w:val="24"/>
          <w:szCs w:val="24"/>
          <w:lang w:val="en-US"/>
        </w:rPr>
      </w:pPr>
      <w:r w:rsidRPr="00670708">
        <w:rPr>
          <w:rFonts w:asciiTheme="minorHAnsi" w:hAnsiTheme="minorHAnsi"/>
          <w:b/>
          <w:sz w:val="24"/>
          <w:lang w:val="en-US"/>
        </w:rPr>
        <w:t>Harvest management</w:t>
      </w:r>
    </w:p>
    <w:p w14:paraId="155D007A" w14:textId="64521D6F" w:rsidR="00DE6B0E" w:rsidRPr="00670708" w:rsidRDefault="00DE6B0E" w:rsidP="00DE6B0E">
      <w:pPr>
        <w:pStyle w:val="gmail-msolistparagraph"/>
        <w:spacing w:before="120" w:beforeAutospacing="0" w:after="240" w:afterAutospacing="0"/>
        <w:rPr>
          <w:rFonts w:asciiTheme="minorHAnsi" w:hAnsiTheme="minorHAnsi" w:cstheme="minorHAnsi"/>
          <w:sz w:val="24"/>
          <w:szCs w:val="24"/>
          <w:lang w:val="en-US"/>
        </w:rPr>
      </w:pPr>
      <w:r w:rsidRPr="00670708">
        <w:rPr>
          <w:rFonts w:asciiTheme="minorHAnsi" w:hAnsiTheme="minorHAnsi"/>
          <w:sz w:val="24"/>
          <w:lang w:val="en-US"/>
        </w:rPr>
        <w:t xml:space="preserve">The MC subpopulation is managed solely by Nunavut. Past harvests in MC of 34 bears per year between 1979 – 1999 were considered unsustainable (Aars </w:t>
      </w:r>
      <w:r w:rsidRPr="00670708">
        <w:rPr>
          <w:rFonts w:asciiTheme="minorHAnsi" w:hAnsiTheme="minorHAnsi"/>
          <w:i/>
          <w:sz w:val="24"/>
          <w:lang w:val="en-US"/>
        </w:rPr>
        <w:t>et al.</w:t>
      </w:r>
      <w:r w:rsidRPr="00670708">
        <w:rPr>
          <w:rFonts w:asciiTheme="minorHAnsi" w:hAnsiTheme="minorHAnsi"/>
          <w:sz w:val="24"/>
          <w:lang w:val="en-US"/>
        </w:rPr>
        <w:t xml:space="preserve"> 2006; Taylor </w:t>
      </w:r>
      <w:r w:rsidRPr="00670708">
        <w:rPr>
          <w:rFonts w:asciiTheme="minorHAnsi" w:hAnsiTheme="minorHAnsi"/>
          <w:i/>
          <w:sz w:val="24"/>
          <w:lang w:val="en-US"/>
        </w:rPr>
        <w:t>et al.</w:t>
      </w:r>
      <w:r w:rsidRPr="00670708">
        <w:rPr>
          <w:rFonts w:asciiTheme="minorHAnsi" w:hAnsiTheme="minorHAnsi"/>
          <w:sz w:val="24"/>
          <w:lang w:val="en-US"/>
        </w:rPr>
        <w:t xml:space="preserve"> 2006) based on local knowledge of decreased bear density and the results of the 1998 – 2000 capture mark-recapture study. Consequently, a harvest moratorium was put in place for the 2001/2002 and 2002/2003 harvest seasons followed by a quota of 3 bears annually until 2015. Local hunters observed more bears during the late 2000’s, which resulted in an increase of the annual quota from 3 to 12 bears in 2015/2016 at a 2:1 male-biased harvest. In 2021, the TAH was increased to 21 bears based on the updated population estimate and indigenous knowledge.  </w:t>
      </w:r>
    </w:p>
    <w:p w14:paraId="2BE806E3" w14:textId="589708F9" w:rsidR="00DE6B0E" w:rsidRPr="00670708" w:rsidRDefault="00DE6B0E" w:rsidP="00DE6B0E">
      <w:pPr>
        <w:spacing w:before="120" w:after="240" w:line="240" w:lineRule="auto"/>
        <w:rPr>
          <w:rFonts w:cstheme="minorHAnsi"/>
          <w:sz w:val="24"/>
          <w:szCs w:val="24"/>
          <w:lang w:val="en-US"/>
        </w:rPr>
      </w:pPr>
      <w:r w:rsidRPr="00670708">
        <w:rPr>
          <w:sz w:val="24"/>
          <w:lang w:val="en-US"/>
        </w:rPr>
        <w:t>In September 2019, the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effects from the change in harvest sex ratio on the actual sex ratio of harvested bears will continue to be monitored by the Government of Nunavut. The average female proportion of harvest in 2019/2020 until 2021/2022 is 19%. Females have been underharvested relative to the annual recommended quota by approximately 35%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p w14:paraId="7F5CFFA3" w14:textId="77777777" w:rsidR="00DE6B0E" w:rsidRPr="00670708" w:rsidRDefault="00DE6B0E" w:rsidP="00DE6B0E">
      <w:pPr>
        <w:pStyle w:val="NoSpacing"/>
        <w:spacing w:before="120" w:after="240"/>
        <w:rPr>
          <w:rFonts w:cstheme="minorHAnsi"/>
          <w:b/>
          <w:sz w:val="24"/>
          <w:szCs w:val="24"/>
          <w:lang w:val="en-US"/>
        </w:rPr>
      </w:pPr>
      <w:r w:rsidRPr="00670708">
        <w:rPr>
          <w:b/>
          <w:sz w:val="24"/>
          <w:lang w:val="en-US"/>
        </w:rPr>
        <w:t>Indigenous Knowledge</w:t>
      </w:r>
    </w:p>
    <w:p w14:paraId="2DC813DE" w14:textId="12F5AE0F" w:rsidR="00DE6B0E" w:rsidRPr="00670708" w:rsidRDefault="00DE6B0E" w:rsidP="00DE6B0E">
      <w:pPr>
        <w:spacing w:before="120" w:after="240" w:line="240" w:lineRule="auto"/>
        <w:rPr>
          <w:rFonts w:cstheme="minorHAnsi"/>
          <w:bCs/>
          <w:sz w:val="24"/>
          <w:szCs w:val="24"/>
          <w:lang w:val="en-US"/>
        </w:rPr>
      </w:pPr>
      <w:r w:rsidRPr="00670708">
        <w:rPr>
          <w:sz w:val="24"/>
          <w:lang w:val="en-US"/>
        </w:rPr>
        <w:t xml:space="preserve">The Government of Nunavut contracted </w:t>
      </w:r>
      <w:proofErr w:type="spellStart"/>
      <w:r w:rsidRPr="00670708">
        <w:rPr>
          <w:sz w:val="24"/>
          <w:lang w:val="en-US"/>
        </w:rPr>
        <w:t>Trailmark</w:t>
      </w:r>
      <w:proofErr w:type="spellEnd"/>
      <w:r w:rsidRPr="00670708">
        <w:rPr>
          <w:sz w:val="24"/>
          <w:lang w:val="en-US"/>
        </w:rPr>
        <w:t xml:space="preserve"> Systems Inc. consultants to conduct an Inuit Knowledge study led by communities who harvest polar bears from MC subpopulation. In May and June 2020, active hunters and elders were interviewed from Cambridge Bay, Gjoa Haven, and </w:t>
      </w:r>
      <w:proofErr w:type="spellStart"/>
      <w:r w:rsidRPr="00670708">
        <w:rPr>
          <w:sz w:val="24"/>
          <w:lang w:val="en-US"/>
        </w:rPr>
        <w:t>Taloyoak</w:t>
      </w:r>
      <w:proofErr w:type="spellEnd"/>
      <w:r w:rsidRPr="00670708">
        <w:rPr>
          <w:sz w:val="24"/>
          <w:lang w:val="en-US"/>
        </w:rPr>
        <w:t xml:space="preserve"> remotely to document their knowledge of polar bear ecology, population changes (including human-animal relationships), and management perspectives and recommendations. Interviewees voiced concerns over changing human-bear relationships that have led to more aggressive bears and increasing bear numbers in </w:t>
      </w:r>
      <w:proofErr w:type="spellStart"/>
      <w:r w:rsidRPr="00670708">
        <w:rPr>
          <w:sz w:val="24"/>
          <w:lang w:val="en-US"/>
        </w:rPr>
        <w:t>M’Clintock</w:t>
      </w:r>
      <w:proofErr w:type="spellEnd"/>
      <w:r w:rsidRPr="00670708">
        <w:rPr>
          <w:sz w:val="24"/>
          <w:lang w:val="en-US"/>
        </w:rPr>
        <w:t xml:space="preserve"> Channel, which—combined with too few hunting tags—pose a threat to human safety (Wong et al. 2021). Interviewees also consider the inclusion of Inuit perspectives and traditions in research and management inadequate to-date. Decision-makers and researchers need to improve their understanding of Inuit knowledge to fully consider and include Inuit Knowledge in bear research and management. These efforts will encourage more balanced, culturally appropriate, and sustainable management practices that are supported by community members.</w:t>
      </w:r>
    </w:p>
    <w:p w14:paraId="5F08B32A" w14:textId="77777777" w:rsidR="00844361" w:rsidRPr="00670708" w:rsidRDefault="00844361" w:rsidP="009E133D">
      <w:pPr>
        <w:spacing w:before="120" w:after="240" w:line="240" w:lineRule="auto"/>
        <w:rPr>
          <w:rFonts w:cstheme="minorHAnsi"/>
          <w:b/>
          <w:sz w:val="24"/>
          <w:szCs w:val="24"/>
          <w:lang w:val="en-US"/>
        </w:rPr>
      </w:pPr>
      <w:r w:rsidRPr="00670708">
        <w:rPr>
          <w:b/>
          <w:sz w:val="24"/>
          <w:lang w:val="en-US"/>
        </w:rPr>
        <w:t>References</w:t>
      </w:r>
    </w:p>
    <w:p w14:paraId="6BCE3131"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Aars, J., Lunn, N.J., and Derocher, A.E. (eds.). 2006. </w:t>
      </w:r>
      <w:r w:rsidRPr="00670708">
        <w:rPr>
          <w:i/>
          <w:sz w:val="24"/>
          <w:lang w:val="en-US"/>
        </w:rPr>
        <w:t>Polar Bears: Proceedings of the 14th Working Meeting of the IUCN/SSC Polar Bear Specialist Group, 20-24 June 2005, Seattle, Washington</w:t>
      </w:r>
      <w:r w:rsidRPr="00670708">
        <w:rPr>
          <w:sz w:val="24"/>
          <w:lang w:val="en-US"/>
        </w:rPr>
        <w:t>. Gland, Switzerland and Cambridge, UK.</w:t>
      </w:r>
    </w:p>
    <w:p w14:paraId="604203F5"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lastRenderedPageBreak/>
        <w:t xml:space="preserve">Barber, D.G. and </w:t>
      </w:r>
      <w:proofErr w:type="spellStart"/>
      <w:r w:rsidRPr="00670708">
        <w:rPr>
          <w:sz w:val="24"/>
          <w:lang w:val="en-US"/>
        </w:rPr>
        <w:t>Iacozza</w:t>
      </w:r>
      <w:proofErr w:type="spellEnd"/>
      <w:r w:rsidRPr="00670708">
        <w:rPr>
          <w:sz w:val="24"/>
          <w:lang w:val="en-US"/>
        </w:rPr>
        <w:t xml:space="preserve">, J. 2004. Historical analysis of sea ice conditions in </w:t>
      </w:r>
      <w:proofErr w:type="spellStart"/>
      <w:r w:rsidRPr="00670708">
        <w:rPr>
          <w:sz w:val="24"/>
          <w:lang w:val="en-US"/>
        </w:rPr>
        <w:t>M'Clintock</w:t>
      </w:r>
      <w:proofErr w:type="spellEnd"/>
      <w:r w:rsidRPr="00670708">
        <w:rPr>
          <w:sz w:val="24"/>
          <w:lang w:val="en-US"/>
        </w:rPr>
        <w:t xml:space="preserve"> channel and the Gulf of Boothia, Nunavut: Implications for ringed seal and polar bear habitat. </w:t>
      </w:r>
      <w:r w:rsidRPr="00670708">
        <w:rPr>
          <w:i/>
          <w:sz w:val="24"/>
          <w:lang w:val="en-US"/>
        </w:rPr>
        <w:t>Arctic</w:t>
      </w:r>
      <w:r w:rsidRPr="00670708">
        <w:rPr>
          <w:sz w:val="24"/>
          <w:lang w:val="en-US"/>
        </w:rPr>
        <w:t xml:space="preserve"> </w:t>
      </w:r>
      <w:r w:rsidRPr="00670708">
        <w:rPr>
          <w:b/>
          <w:sz w:val="24"/>
          <w:lang w:val="en-US"/>
        </w:rPr>
        <w:t>57</w:t>
      </w:r>
      <w:r w:rsidRPr="00670708">
        <w:rPr>
          <w:sz w:val="24"/>
          <w:lang w:val="en-US"/>
        </w:rPr>
        <w:t>:1</w:t>
      </w:r>
      <w:r w:rsidRPr="00670708">
        <w:rPr>
          <w:sz w:val="24"/>
          <w:lang w:val="en-US" w:eastAsia="en-CA"/>
        </w:rPr>
        <w:t>–</w:t>
      </w:r>
      <w:r w:rsidRPr="00670708">
        <w:rPr>
          <w:sz w:val="24"/>
          <w:lang w:val="en-US"/>
        </w:rPr>
        <w:t>14.</w:t>
      </w:r>
    </w:p>
    <w:p w14:paraId="5F9EC237"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Campagna, L., Van </w:t>
      </w:r>
      <w:proofErr w:type="spellStart"/>
      <w:r w:rsidRPr="00670708">
        <w:rPr>
          <w:sz w:val="24"/>
          <w:lang w:val="en-US"/>
        </w:rPr>
        <w:t>Coeverden</w:t>
      </w:r>
      <w:proofErr w:type="spellEnd"/>
      <w:r w:rsidRPr="00670708">
        <w:rPr>
          <w:sz w:val="24"/>
          <w:lang w:val="en-US"/>
        </w:rPr>
        <w:t xml:space="preserve"> de Groot, P.J., Saunders, B.L., Atkinson, S.N, Weber, D.S., Dyck, M.G., Boag, P.T., and Lougheed, S.C. 2013. Extensive sampling of polar bears (</w:t>
      </w:r>
      <w:r w:rsidRPr="00670708">
        <w:rPr>
          <w:i/>
          <w:sz w:val="24"/>
          <w:lang w:val="en-US"/>
        </w:rPr>
        <w:t>Ursus maritimus</w:t>
      </w:r>
      <w:r w:rsidRPr="00670708">
        <w:rPr>
          <w:sz w:val="24"/>
          <w:lang w:val="en-US"/>
        </w:rPr>
        <w:t xml:space="preserve">) in the Northwest Passage (Canadian Arctic Archipelago) reveals population differentiation across multiple spatial and temporal scales. </w:t>
      </w:r>
      <w:r w:rsidRPr="00670708">
        <w:rPr>
          <w:i/>
          <w:sz w:val="24"/>
          <w:lang w:val="en-US"/>
        </w:rPr>
        <w:t>Ecology and Evolution</w:t>
      </w:r>
      <w:r w:rsidRPr="00670708">
        <w:rPr>
          <w:sz w:val="24"/>
          <w:lang w:val="en-US"/>
        </w:rPr>
        <w:t xml:space="preserve"> </w:t>
      </w:r>
      <w:r w:rsidRPr="00670708">
        <w:rPr>
          <w:b/>
          <w:sz w:val="24"/>
          <w:lang w:val="en-US"/>
        </w:rPr>
        <w:t>3</w:t>
      </w:r>
      <w:r w:rsidRPr="00670708">
        <w:rPr>
          <w:sz w:val="24"/>
          <w:lang w:val="en-US"/>
        </w:rPr>
        <w:t>:3152</w:t>
      </w:r>
      <w:r w:rsidRPr="00670708">
        <w:rPr>
          <w:sz w:val="24"/>
          <w:lang w:val="en-US" w:eastAsia="en-CA"/>
        </w:rPr>
        <w:t>–</w:t>
      </w:r>
      <w:r w:rsidRPr="00670708">
        <w:rPr>
          <w:sz w:val="24"/>
          <w:lang w:val="en-US"/>
        </w:rPr>
        <w:t>3165.</w:t>
      </w:r>
    </w:p>
    <w:p w14:paraId="688DAD9E"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Dyck, M., Lukacs, P., and Ware, J.V. 2020. Re-estimating the abundance of a recovering polar bear subpopulation by genetic mark-recapture in </w:t>
      </w:r>
      <w:proofErr w:type="spellStart"/>
      <w:r w:rsidRPr="00670708">
        <w:rPr>
          <w:sz w:val="24"/>
          <w:lang w:val="en-US"/>
        </w:rPr>
        <w:t>M’Clintock</w:t>
      </w:r>
      <w:proofErr w:type="spellEnd"/>
      <w:r w:rsidRPr="00670708">
        <w:rPr>
          <w:sz w:val="24"/>
          <w:lang w:val="en-US"/>
        </w:rPr>
        <w:t xml:space="preserve"> Channel, Nunavut, Canada. Final Report, Government of Nunavut, Department of Environment, </w:t>
      </w:r>
      <w:proofErr w:type="spellStart"/>
      <w:r w:rsidRPr="00670708">
        <w:rPr>
          <w:sz w:val="24"/>
          <w:lang w:val="en-US"/>
        </w:rPr>
        <w:t>Iglulik</w:t>
      </w:r>
      <w:proofErr w:type="spellEnd"/>
      <w:r w:rsidRPr="00670708">
        <w:rPr>
          <w:sz w:val="24"/>
          <w:lang w:val="en-US"/>
        </w:rPr>
        <w:t xml:space="preserve">, 79 pp. </w:t>
      </w:r>
    </w:p>
    <w:p w14:paraId="1E4A66FC"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Furnell, D. J. and </w:t>
      </w:r>
      <w:proofErr w:type="spellStart"/>
      <w:r w:rsidRPr="00670708">
        <w:rPr>
          <w:sz w:val="24"/>
          <w:lang w:val="en-US"/>
        </w:rPr>
        <w:t>Schweinsburg</w:t>
      </w:r>
      <w:proofErr w:type="spellEnd"/>
      <w:r w:rsidRPr="00670708">
        <w:rPr>
          <w:sz w:val="24"/>
          <w:lang w:val="en-US"/>
        </w:rPr>
        <w:t xml:space="preserve">, R.E. 1984. Population-dynamics of central Canadian </w:t>
      </w:r>
      <w:proofErr w:type="spellStart"/>
      <w:r w:rsidRPr="00670708">
        <w:rPr>
          <w:sz w:val="24"/>
          <w:lang w:val="en-US"/>
        </w:rPr>
        <w:t>actic</w:t>
      </w:r>
      <w:proofErr w:type="spellEnd"/>
      <w:r w:rsidRPr="00670708">
        <w:rPr>
          <w:sz w:val="24"/>
          <w:lang w:val="en-US"/>
        </w:rPr>
        <w:t xml:space="preserve"> island polar bears</w:t>
      </w:r>
      <w:r w:rsidRPr="00670708">
        <w:rPr>
          <w:i/>
          <w:sz w:val="24"/>
          <w:lang w:val="en-US"/>
        </w:rPr>
        <w:t>. Journal of Wildlife Management</w:t>
      </w:r>
      <w:r w:rsidRPr="00670708">
        <w:rPr>
          <w:sz w:val="24"/>
          <w:lang w:val="en-US"/>
        </w:rPr>
        <w:t xml:space="preserve"> </w:t>
      </w:r>
      <w:r w:rsidRPr="00670708">
        <w:rPr>
          <w:b/>
          <w:sz w:val="24"/>
          <w:lang w:val="en-US"/>
        </w:rPr>
        <w:t>48</w:t>
      </w:r>
      <w:r w:rsidRPr="00670708">
        <w:rPr>
          <w:sz w:val="24"/>
          <w:lang w:val="en-US"/>
        </w:rPr>
        <w:t>:722</w:t>
      </w:r>
      <w:r w:rsidRPr="00670708">
        <w:rPr>
          <w:sz w:val="24"/>
          <w:lang w:val="en-US" w:eastAsia="en-CA"/>
        </w:rPr>
        <w:t>–</w:t>
      </w:r>
      <w:r w:rsidRPr="00670708">
        <w:rPr>
          <w:sz w:val="24"/>
          <w:lang w:val="en-US"/>
        </w:rPr>
        <w:t>728.</w:t>
      </w:r>
    </w:p>
    <w:p w14:paraId="275D8A32"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Howell, S.E.L., Derksen, C., Pizzolato, L., and Brady, M. 2015. Multiyear ice replenishment in the Canadian Arctic Archipelago: 1997–2013. </w:t>
      </w:r>
      <w:r w:rsidRPr="00670708">
        <w:rPr>
          <w:i/>
          <w:sz w:val="24"/>
          <w:lang w:val="en-US"/>
        </w:rPr>
        <w:t>Journal of Geophysical Research</w:t>
      </w:r>
      <w:r w:rsidRPr="00670708">
        <w:rPr>
          <w:sz w:val="24"/>
          <w:lang w:val="en-US"/>
        </w:rPr>
        <w:t xml:space="preserve">: </w:t>
      </w:r>
      <w:r w:rsidRPr="00670708">
        <w:rPr>
          <w:i/>
          <w:sz w:val="24"/>
          <w:lang w:val="en-US"/>
        </w:rPr>
        <w:t>Oceans</w:t>
      </w:r>
      <w:r w:rsidRPr="00670708">
        <w:rPr>
          <w:sz w:val="24"/>
          <w:lang w:val="en-US"/>
        </w:rPr>
        <w:t xml:space="preserve"> </w:t>
      </w:r>
      <w:r w:rsidRPr="00670708">
        <w:rPr>
          <w:b/>
          <w:sz w:val="24"/>
          <w:lang w:val="en-US"/>
        </w:rPr>
        <w:t>120</w:t>
      </w:r>
      <w:r w:rsidRPr="00670708">
        <w:rPr>
          <w:sz w:val="24"/>
          <w:lang w:val="en-US"/>
        </w:rPr>
        <w:t>:1623–1637.</w:t>
      </w:r>
    </w:p>
    <w:p w14:paraId="4A8B5FED"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Malenfant, R.M., Davis, C.S., </w:t>
      </w:r>
      <w:proofErr w:type="spellStart"/>
      <w:r w:rsidRPr="00670708">
        <w:rPr>
          <w:sz w:val="24"/>
          <w:lang w:val="en-US"/>
        </w:rPr>
        <w:t>Cullingham</w:t>
      </w:r>
      <w:proofErr w:type="spellEnd"/>
      <w:r w:rsidRPr="00670708">
        <w:rPr>
          <w:sz w:val="24"/>
          <w:lang w:val="en-US"/>
        </w:rPr>
        <w:t xml:space="preserve">, C.I., and Coltman, D.W. 2016 Circumpolar genetic structure and recent gene flow of polar bears: a reanalysis. </w:t>
      </w:r>
      <w:proofErr w:type="spellStart"/>
      <w:r w:rsidRPr="00670708">
        <w:rPr>
          <w:i/>
          <w:sz w:val="24"/>
          <w:lang w:val="en-US"/>
        </w:rPr>
        <w:t>PLoS</w:t>
      </w:r>
      <w:proofErr w:type="spellEnd"/>
      <w:r w:rsidRPr="00670708">
        <w:rPr>
          <w:i/>
          <w:sz w:val="24"/>
          <w:lang w:val="en-US"/>
        </w:rPr>
        <w:t xml:space="preserve"> ONE</w:t>
      </w:r>
      <w:r w:rsidRPr="00670708">
        <w:rPr>
          <w:sz w:val="24"/>
          <w:lang w:val="en-US"/>
        </w:rPr>
        <w:t xml:space="preserve"> </w:t>
      </w:r>
      <w:r w:rsidRPr="00670708">
        <w:rPr>
          <w:b/>
          <w:sz w:val="24"/>
          <w:lang w:val="en-US"/>
        </w:rPr>
        <w:t>11</w:t>
      </w:r>
      <w:r w:rsidRPr="00670708">
        <w:rPr>
          <w:sz w:val="24"/>
          <w:lang w:val="en-US"/>
        </w:rPr>
        <w:t>(3</w:t>
      </w:r>
      <w:proofErr w:type="gramStart"/>
      <w:r w:rsidRPr="00670708">
        <w:rPr>
          <w:sz w:val="24"/>
          <w:lang w:val="en-US"/>
        </w:rPr>
        <w:t>):e</w:t>
      </w:r>
      <w:proofErr w:type="gramEnd"/>
      <w:r w:rsidRPr="00670708">
        <w:rPr>
          <w:sz w:val="24"/>
          <w:lang w:val="en-US"/>
        </w:rPr>
        <w:t xml:space="preserve">0148967, https://doi.org/10.1371/journal. </w:t>
      </w:r>
      <w:proofErr w:type="gramStart"/>
      <w:r w:rsidRPr="00670708">
        <w:rPr>
          <w:sz w:val="24"/>
          <w:lang w:val="en-US"/>
        </w:rPr>
        <w:t>pone</w:t>
      </w:r>
      <w:proofErr w:type="gramEnd"/>
      <w:r w:rsidRPr="00670708">
        <w:rPr>
          <w:sz w:val="24"/>
          <w:lang w:val="en-US"/>
        </w:rPr>
        <w:t>.0148967.</w:t>
      </w:r>
    </w:p>
    <w:p w14:paraId="5FEBF70A"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Markus, T., Stroeve, J.C., and Miller, J. 2009. Recent changes in </w:t>
      </w:r>
      <w:proofErr w:type="gramStart"/>
      <w:r w:rsidRPr="00670708">
        <w:rPr>
          <w:sz w:val="24"/>
          <w:lang w:val="en-US"/>
        </w:rPr>
        <w:t>Arctic sea</w:t>
      </w:r>
      <w:proofErr w:type="gramEnd"/>
      <w:r w:rsidRPr="00670708">
        <w:rPr>
          <w:sz w:val="24"/>
          <w:lang w:val="en-US"/>
        </w:rPr>
        <w:t xml:space="preserve"> ice melt onset, </w:t>
      </w:r>
      <w:proofErr w:type="spellStart"/>
      <w:r w:rsidRPr="00670708">
        <w:rPr>
          <w:sz w:val="24"/>
          <w:lang w:val="en-US"/>
        </w:rPr>
        <w:t>freezeup</w:t>
      </w:r>
      <w:proofErr w:type="spellEnd"/>
      <w:r w:rsidRPr="00670708">
        <w:rPr>
          <w:sz w:val="24"/>
          <w:lang w:val="en-US"/>
        </w:rPr>
        <w:t xml:space="preserve">, and melt season length. </w:t>
      </w:r>
      <w:r w:rsidRPr="00670708">
        <w:rPr>
          <w:i/>
          <w:sz w:val="24"/>
          <w:lang w:val="en-US"/>
        </w:rPr>
        <w:t>Journal of Geophysical Research</w:t>
      </w:r>
      <w:r w:rsidRPr="00670708">
        <w:rPr>
          <w:sz w:val="24"/>
          <w:lang w:val="en-US"/>
        </w:rPr>
        <w:t xml:space="preserve"> </w:t>
      </w:r>
      <w:r w:rsidRPr="00670708">
        <w:rPr>
          <w:b/>
          <w:sz w:val="24"/>
          <w:lang w:val="en-US"/>
        </w:rPr>
        <w:t>114:</w:t>
      </w:r>
      <w:r w:rsidRPr="00670708">
        <w:rPr>
          <w:sz w:val="24"/>
          <w:lang w:val="en-US"/>
        </w:rPr>
        <w:t>C12024, https://doi.org/10.1029/2009JC005436.</w:t>
      </w:r>
    </w:p>
    <w:p w14:paraId="7A7122B4" w14:textId="77777777" w:rsidR="00844361" w:rsidRPr="00670708" w:rsidRDefault="00844361" w:rsidP="009E133D">
      <w:pPr>
        <w:pStyle w:val="NoSpacing"/>
        <w:spacing w:before="120" w:after="240"/>
        <w:ind w:left="720" w:hanging="720"/>
        <w:rPr>
          <w:rFonts w:cstheme="minorHAnsi"/>
          <w:sz w:val="24"/>
          <w:szCs w:val="24"/>
          <w:lang w:val="en-US"/>
        </w:rPr>
      </w:pPr>
      <w:proofErr w:type="spellStart"/>
      <w:r w:rsidRPr="00670708">
        <w:rPr>
          <w:sz w:val="24"/>
          <w:lang w:val="en-US" w:eastAsia="en-CA"/>
        </w:rPr>
        <w:t>Paetkau</w:t>
      </w:r>
      <w:proofErr w:type="spellEnd"/>
      <w:r w:rsidRPr="00670708">
        <w:rPr>
          <w:sz w:val="24"/>
          <w:lang w:val="en-US" w:eastAsia="en-CA"/>
        </w:rPr>
        <w:t xml:space="preserve">, D., Amstrup, S.C., Born, E.W., Calvert, W., Derocher, A.E., Garner, G.W., Messier, F., Stirling, I., Taylor, M.K., Wiig, Ø., and Strobeck, C. 1999. Genetic structure of the world's polar bear populations. </w:t>
      </w:r>
      <w:r w:rsidRPr="00670708">
        <w:rPr>
          <w:i/>
          <w:sz w:val="24"/>
          <w:lang w:val="en-US" w:eastAsia="en-CA"/>
        </w:rPr>
        <w:t>Molecular Ecology</w:t>
      </w:r>
      <w:r w:rsidRPr="00670708">
        <w:rPr>
          <w:sz w:val="24"/>
          <w:lang w:val="en-US" w:eastAsia="en-CA"/>
        </w:rPr>
        <w:t xml:space="preserve"> </w:t>
      </w:r>
      <w:r w:rsidRPr="00670708">
        <w:rPr>
          <w:b/>
          <w:sz w:val="24"/>
          <w:lang w:val="en-US" w:eastAsia="en-CA"/>
        </w:rPr>
        <w:t>8</w:t>
      </w:r>
      <w:r w:rsidRPr="00670708">
        <w:rPr>
          <w:sz w:val="24"/>
          <w:lang w:val="en-US" w:eastAsia="en-CA"/>
        </w:rPr>
        <w:t>:1571–1584.</w:t>
      </w:r>
    </w:p>
    <w:p w14:paraId="614D5F0E"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eastAsia="en-CA"/>
        </w:rPr>
        <w:t xml:space="preserve">Peacock, E., </w:t>
      </w:r>
      <w:proofErr w:type="spellStart"/>
      <w:r w:rsidRPr="00670708">
        <w:rPr>
          <w:sz w:val="24"/>
          <w:lang w:val="en-US" w:eastAsia="en-CA"/>
        </w:rPr>
        <w:t>Sonsthagen</w:t>
      </w:r>
      <w:proofErr w:type="spellEnd"/>
      <w:r w:rsidRPr="00670708">
        <w:rPr>
          <w:sz w:val="24"/>
          <w:lang w:val="en-US" w:eastAsia="en-CA"/>
        </w:rPr>
        <w:t xml:space="preserve">, S.A., </w:t>
      </w:r>
      <w:proofErr w:type="spellStart"/>
      <w:r w:rsidRPr="00670708">
        <w:rPr>
          <w:sz w:val="24"/>
          <w:lang w:val="en-US" w:eastAsia="en-CA"/>
        </w:rPr>
        <w:t>Obbard</w:t>
      </w:r>
      <w:proofErr w:type="spellEnd"/>
      <w:r w:rsidRPr="00670708">
        <w:rPr>
          <w:sz w:val="24"/>
          <w:lang w:val="en-US" w:eastAsia="en-CA"/>
        </w:rPr>
        <w:t xml:space="preserve">, M.E., </w:t>
      </w:r>
      <w:proofErr w:type="spellStart"/>
      <w:r w:rsidRPr="00670708">
        <w:rPr>
          <w:sz w:val="24"/>
          <w:lang w:val="en-US" w:eastAsia="en-CA"/>
        </w:rPr>
        <w:t>Boltunov</w:t>
      </w:r>
      <w:proofErr w:type="spellEnd"/>
      <w:r w:rsidRPr="00670708">
        <w:rPr>
          <w:sz w:val="24"/>
          <w:lang w:val="en-US" w:eastAsia="en-CA"/>
        </w:rPr>
        <w:t xml:space="preserve">, A., Regehr, E.V., </w:t>
      </w:r>
      <w:proofErr w:type="spellStart"/>
      <w:r w:rsidRPr="00670708">
        <w:rPr>
          <w:sz w:val="24"/>
          <w:lang w:val="en-US" w:eastAsia="en-CA"/>
        </w:rPr>
        <w:t>Ovsyanikov</w:t>
      </w:r>
      <w:proofErr w:type="spellEnd"/>
      <w:r w:rsidRPr="00670708">
        <w:rPr>
          <w:sz w:val="24"/>
          <w:lang w:val="en-US" w:eastAsia="en-CA"/>
        </w:rPr>
        <w:t xml:space="preserve">, N., Aars, J., Atkinson, S.N., Sage, G.K., Hope, A.G., </w:t>
      </w:r>
      <w:proofErr w:type="spellStart"/>
      <w:r w:rsidRPr="00670708">
        <w:rPr>
          <w:sz w:val="24"/>
          <w:lang w:val="en-US" w:eastAsia="en-CA"/>
        </w:rPr>
        <w:t>Zeyl</w:t>
      </w:r>
      <w:proofErr w:type="spellEnd"/>
      <w:r w:rsidRPr="00670708">
        <w:rPr>
          <w:sz w:val="24"/>
          <w:lang w:val="en-US" w:eastAsia="en-CA"/>
        </w:rPr>
        <w:t xml:space="preserve">, E., Bachmann, L., Ehrich, D., Scribner, K.T., Amstrup, S.C., Belikov, S., Born, E., Derocher, A.E., Stirling, I., Taylor, M.K., Wiig, Ø., </w:t>
      </w:r>
      <w:proofErr w:type="spellStart"/>
      <w:r w:rsidRPr="00670708">
        <w:rPr>
          <w:sz w:val="24"/>
          <w:lang w:val="en-US" w:eastAsia="en-CA"/>
        </w:rPr>
        <w:t>Paetkau</w:t>
      </w:r>
      <w:proofErr w:type="spellEnd"/>
      <w:r w:rsidRPr="00670708">
        <w:rPr>
          <w:sz w:val="24"/>
          <w:lang w:val="en-US" w:eastAsia="en-CA"/>
        </w:rPr>
        <w:t xml:space="preserve">, D., and Talbot, S.L. 2015. Implications of the circumpolar genetic structure of polar bears for their conservation in a rapidly warming Arctic. </w:t>
      </w:r>
      <w:proofErr w:type="spellStart"/>
      <w:r w:rsidRPr="00670708">
        <w:rPr>
          <w:i/>
          <w:sz w:val="24"/>
          <w:lang w:val="en-US" w:eastAsia="en-CA"/>
        </w:rPr>
        <w:t>PLoS</w:t>
      </w:r>
      <w:proofErr w:type="spellEnd"/>
      <w:r w:rsidRPr="00670708">
        <w:rPr>
          <w:i/>
          <w:sz w:val="24"/>
          <w:lang w:val="en-US" w:eastAsia="en-CA"/>
        </w:rPr>
        <w:t xml:space="preserve"> ONE</w:t>
      </w:r>
      <w:r w:rsidRPr="00670708">
        <w:rPr>
          <w:sz w:val="24"/>
          <w:lang w:val="en-US" w:eastAsia="en-CA"/>
        </w:rPr>
        <w:t xml:space="preserve"> </w:t>
      </w:r>
      <w:proofErr w:type="gramStart"/>
      <w:r w:rsidRPr="00670708">
        <w:rPr>
          <w:b/>
          <w:sz w:val="24"/>
          <w:lang w:val="en-US" w:eastAsia="en-CA"/>
        </w:rPr>
        <w:t>10</w:t>
      </w:r>
      <w:r w:rsidRPr="00670708">
        <w:rPr>
          <w:sz w:val="24"/>
          <w:lang w:val="en-US" w:eastAsia="en-CA"/>
        </w:rPr>
        <w:t>:e</w:t>
      </w:r>
      <w:proofErr w:type="gramEnd"/>
      <w:r w:rsidRPr="00670708">
        <w:rPr>
          <w:sz w:val="24"/>
          <w:lang w:val="en-US" w:eastAsia="en-CA"/>
        </w:rPr>
        <w:t>112021</w:t>
      </w:r>
      <w:r w:rsidRPr="00670708">
        <w:rPr>
          <w:sz w:val="24"/>
          <w:lang w:val="en-US"/>
        </w:rPr>
        <w:t>.</w:t>
      </w:r>
    </w:p>
    <w:p w14:paraId="70448C1A" w14:textId="77777777" w:rsidR="00844361" w:rsidRPr="00670708" w:rsidRDefault="00844361" w:rsidP="009E133D">
      <w:pPr>
        <w:pStyle w:val="NoSpacing"/>
        <w:spacing w:before="120" w:after="240"/>
        <w:ind w:left="720" w:hanging="720"/>
        <w:rPr>
          <w:rFonts w:cstheme="minorHAnsi"/>
          <w:sz w:val="24"/>
          <w:szCs w:val="24"/>
          <w:lang w:val="en-US"/>
        </w:rPr>
      </w:pPr>
      <w:r w:rsidRPr="00670708">
        <w:rPr>
          <w:sz w:val="24"/>
          <w:lang w:val="en-US"/>
        </w:rPr>
        <w:t xml:space="preserve">Stern, H.L., and </w:t>
      </w:r>
      <w:proofErr w:type="spellStart"/>
      <w:r w:rsidRPr="00670708">
        <w:rPr>
          <w:sz w:val="24"/>
          <w:lang w:val="en-US"/>
        </w:rPr>
        <w:t>Laidre</w:t>
      </w:r>
      <w:proofErr w:type="spellEnd"/>
      <w:r w:rsidRPr="00670708">
        <w:rPr>
          <w:sz w:val="24"/>
          <w:lang w:val="en-US"/>
        </w:rPr>
        <w:t xml:space="preserve">, K.L. 2016. Sea-ice indicators of polar bear habitat. </w:t>
      </w:r>
      <w:r w:rsidRPr="00670708">
        <w:rPr>
          <w:i/>
          <w:sz w:val="24"/>
          <w:lang w:val="en-US"/>
        </w:rPr>
        <w:t>The Cryosphere</w:t>
      </w:r>
      <w:r w:rsidRPr="00670708">
        <w:rPr>
          <w:sz w:val="24"/>
          <w:lang w:val="en-US"/>
        </w:rPr>
        <w:t xml:space="preserve"> </w:t>
      </w:r>
      <w:r w:rsidRPr="00670708">
        <w:rPr>
          <w:b/>
          <w:sz w:val="24"/>
          <w:lang w:val="en-US"/>
        </w:rPr>
        <w:t>10:</w:t>
      </w:r>
      <w:r w:rsidRPr="00670708">
        <w:rPr>
          <w:sz w:val="24"/>
          <w:lang w:val="en-US"/>
        </w:rPr>
        <w:t>2027-2041.</w:t>
      </w:r>
    </w:p>
    <w:p w14:paraId="10BFB07E"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and Lee, J. 1995. Distribution and abundance of Canadian polar bear populations - a management perspective. </w:t>
      </w:r>
      <w:r w:rsidRPr="00670708">
        <w:rPr>
          <w:i/>
          <w:sz w:val="24"/>
          <w:lang w:val="en-US"/>
        </w:rPr>
        <w:t>Arctic</w:t>
      </w:r>
      <w:r w:rsidRPr="00670708">
        <w:rPr>
          <w:b/>
          <w:sz w:val="24"/>
          <w:lang w:val="en-US"/>
        </w:rPr>
        <w:t xml:space="preserve"> 48</w:t>
      </w:r>
      <w:r w:rsidRPr="00670708">
        <w:rPr>
          <w:sz w:val="24"/>
          <w:lang w:val="en-US"/>
        </w:rPr>
        <w:t>:147</w:t>
      </w:r>
      <w:r w:rsidRPr="00670708">
        <w:rPr>
          <w:sz w:val="24"/>
          <w:lang w:val="en-US" w:eastAsia="en-CA"/>
        </w:rPr>
        <w:t>–</w:t>
      </w:r>
      <w:r w:rsidRPr="00670708">
        <w:rPr>
          <w:sz w:val="24"/>
          <w:lang w:val="en-US"/>
        </w:rPr>
        <w:t>154.</w:t>
      </w:r>
    </w:p>
    <w:p w14:paraId="24E28CBE"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E.W., Calvert, W., Cluff, H.D.,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Canadian Journal of Zoology</w:t>
      </w:r>
      <w:r w:rsidRPr="00670708">
        <w:rPr>
          <w:sz w:val="24"/>
          <w:lang w:val="en-US"/>
        </w:rPr>
        <w:t xml:space="preserve"> </w:t>
      </w:r>
      <w:r w:rsidRPr="00670708">
        <w:rPr>
          <w:b/>
          <w:sz w:val="24"/>
          <w:lang w:val="en-US"/>
        </w:rPr>
        <w:t>79</w:t>
      </w:r>
      <w:r w:rsidRPr="00670708">
        <w:rPr>
          <w:sz w:val="24"/>
          <w:lang w:val="en-US"/>
        </w:rPr>
        <w:t>:690</w:t>
      </w:r>
      <w:r w:rsidRPr="00670708">
        <w:rPr>
          <w:sz w:val="24"/>
          <w:lang w:val="en-US" w:eastAsia="en-CA"/>
        </w:rPr>
        <w:t>–</w:t>
      </w:r>
      <w:r w:rsidRPr="00670708">
        <w:rPr>
          <w:sz w:val="24"/>
          <w:lang w:val="en-US"/>
        </w:rPr>
        <w:t>709.</w:t>
      </w:r>
    </w:p>
    <w:p w14:paraId="223E2CFE" w14:textId="77777777" w:rsidR="00844361"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DeMaster, D.P., Bunnell, F.L., and </w:t>
      </w:r>
      <w:proofErr w:type="spellStart"/>
      <w:r w:rsidRPr="00670708">
        <w:rPr>
          <w:sz w:val="24"/>
          <w:lang w:val="en-US"/>
        </w:rPr>
        <w:t>Schweinsburg</w:t>
      </w:r>
      <w:proofErr w:type="spellEnd"/>
      <w:r w:rsidRPr="00670708">
        <w:rPr>
          <w:sz w:val="24"/>
          <w:lang w:val="en-US"/>
        </w:rPr>
        <w:t xml:space="preserve">, R.E. 1987. Modeling the sustainable harvest of polar bears. </w:t>
      </w:r>
      <w:r w:rsidRPr="00670708">
        <w:rPr>
          <w:i/>
          <w:sz w:val="24"/>
          <w:lang w:val="en-US"/>
        </w:rPr>
        <w:t>Journal of Wildlife Management</w:t>
      </w:r>
      <w:r w:rsidRPr="00670708">
        <w:rPr>
          <w:sz w:val="24"/>
          <w:lang w:val="en-US"/>
        </w:rPr>
        <w:t xml:space="preserve"> </w:t>
      </w:r>
      <w:r w:rsidRPr="00670708">
        <w:rPr>
          <w:b/>
          <w:sz w:val="24"/>
          <w:lang w:val="en-US"/>
        </w:rPr>
        <w:t>51</w:t>
      </w:r>
      <w:r w:rsidRPr="00670708">
        <w:rPr>
          <w:sz w:val="24"/>
          <w:lang w:val="en-US"/>
        </w:rPr>
        <w:t>:811</w:t>
      </w:r>
      <w:r w:rsidRPr="00670708">
        <w:rPr>
          <w:sz w:val="24"/>
          <w:lang w:val="en-US" w:eastAsia="en-CA"/>
        </w:rPr>
        <w:t>–</w:t>
      </w:r>
      <w:r w:rsidRPr="00670708">
        <w:rPr>
          <w:sz w:val="24"/>
          <w:lang w:val="en-US"/>
        </w:rPr>
        <w:t>820.</w:t>
      </w:r>
    </w:p>
    <w:p w14:paraId="617FB926" w14:textId="77777777" w:rsidR="00DE6B0E" w:rsidRPr="00670708" w:rsidRDefault="00844361" w:rsidP="009E133D">
      <w:pPr>
        <w:pStyle w:val="NoSpacing"/>
        <w:spacing w:before="120" w:after="240"/>
        <w:ind w:left="720" w:hanging="720"/>
        <w:rPr>
          <w:rFonts w:cstheme="minorHAnsi"/>
          <w:noProof/>
          <w:sz w:val="24"/>
          <w:szCs w:val="24"/>
          <w:lang w:val="en-US"/>
        </w:rPr>
      </w:pPr>
      <w:r w:rsidRPr="00670708">
        <w:rPr>
          <w:sz w:val="24"/>
          <w:lang w:val="en-US"/>
        </w:rPr>
        <w:t xml:space="preserve">Taylor, M.K., Laake, J., McLoughlin, P.D., Cluff, H.D., and Messier, F. 2006. Demographic parameters and harvest-explicit population viability analysis for polar bears in </w:t>
      </w:r>
      <w:proofErr w:type="spellStart"/>
      <w:r w:rsidRPr="00670708">
        <w:rPr>
          <w:sz w:val="24"/>
          <w:lang w:val="en-US"/>
        </w:rPr>
        <w:t>M'Clintock</w:t>
      </w:r>
      <w:proofErr w:type="spellEnd"/>
      <w:r w:rsidRPr="00670708">
        <w:rPr>
          <w:sz w:val="24"/>
          <w:lang w:val="en-US"/>
        </w:rPr>
        <w:t xml:space="preserve"> Channel, Nunavut, Canada</w:t>
      </w:r>
      <w:r w:rsidRPr="00670708">
        <w:rPr>
          <w:i/>
          <w:sz w:val="24"/>
          <w:lang w:val="en-US"/>
        </w:rPr>
        <w:t xml:space="preserve">. Journal of Wildlife Management </w:t>
      </w:r>
      <w:r w:rsidRPr="00670708">
        <w:rPr>
          <w:b/>
          <w:sz w:val="24"/>
          <w:lang w:val="en-US"/>
        </w:rPr>
        <w:t>70</w:t>
      </w:r>
      <w:r w:rsidRPr="00670708">
        <w:rPr>
          <w:sz w:val="24"/>
          <w:lang w:val="en-US"/>
        </w:rPr>
        <w:t>:1667</w:t>
      </w:r>
      <w:r w:rsidRPr="00670708">
        <w:rPr>
          <w:sz w:val="24"/>
          <w:lang w:val="en-US" w:eastAsia="en-CA"/>
        </w:rPr>
        <w:t>–</w:t>
      </w:r>
      <w:r w:rsidRPr="00670708">
        <w:rPr>
          <w:sz w:val="24"/>
          <w:lang w:val="en-US"/>
        </w:rPr>
        <w:t>1673.</w:t>
      </w:r>
    </w:p>
    <w:p w14:paraId="4650C931" w14:textId="25F0697B" w:rsidR="00C1173F" w:rsidRPr="00670708" w:rsidRDefault="00DE6B0E" w:rsidP="009E133D">
      <w:pPr>
        <w:pStyle w:val="NoSpacing"/>
        <w:spacing w:before="120" w:after="240"/>
        <w:ind w:left="720" w:hanging="720"/>
        <w:rPr>
          <w:rFonts w:cstheme="minorHAnsi"/>
          <w:noProof/>
          <w:color w:val="FF0000"/>
          <w:sz w:val="24"/>
          <w:szCs w:val="24"/>
          <w:lang w:val="en-US"/>
        </w:rPr>
      </w:pPr>
      <w:r w:rsidRPr="00670708">
        <w:rPr>
          <w:sz w:val="24"/>
          <w:lang w:val="en-US"/>
        </w:rPr>
        <w:t xml:space="preserve">Wong, P.B.Y, </w:t>
      </w:r>
      <w:proofErr w:type="spellStart"/>
      <w:r w:rsidRPr="00670708">
        <w:rPr>
          <w:sz w:val="24"/>
          <w:lang w:val="en-US"/>
        </w:rPr>
        <w:t>Ekaluktutiak</w:t>
      </w:r>
      <w:proofErr w:type="spellEnd"/>
      <w:r w:rsidRPr="00670708">
        <w:rPr>
          <w:sz w:val="24"/>
          <w:lang w:val="en-US"/>
        </w:rPr>
        <w:t xml:space="preserve"> Hunters and Trappers Organization, Gjoa Haven Hunters and Trappers Organization, and Spence Bay Hunters and Trappers Organization. 2021. Inuit </w:t>
      </w:r>
      <w:proofErr w:type="spellStart"/>
      <w:r w:rsidRPr="00670708">
        <w:rPr>
          <w:sz w:val="24"/>
          <w:lang w:val="en-US"/>
        </w:rPr>
        <w:t>Qaujimajatuqangit</w:t>
      </w:r>
      <w:proofErr w:type="spellEnd"/>
      <w:r w:rsidRPr="00670708">
        <w:rPr>
          <w:sz w:val="24"/>
          <w:lang w:val="en-US"/>
        </w:rPr>
        <w:t xml:space="preserve"> of </w:t>
      </w:r>
      <w:proofErr w:type="spellStart"/>
      <w:r w:rsidRPr="00670708">
        <w:rPr>
          <w:sz w:val="24"/>
          <w:lang w:val="en-US"/>
        </w:rPr>
        <w:t>M’Clintock</w:t>
      </w:r>
      <w:proofErr w:type="spellEnd"/>
      <w:r w:rsidRPr="00670708">
        <w:rPr>
          <w:sz w:val="24"/>
          <w:lang w:val="en-US"/>
        </w:rPr>
        <w:t xml:space="preserve"> Channel Polar Bears. Final Project Report.</w:t>
      </w:r>
      <w:r w:rsidRPr="00670708">
        <w:rPr>
          <w:lang w:val="en-US"/>
        </w:rPr>
        <w:br w:type="page"/>
      </w:r>
    </w:p>
    <w:p w14:paraId="2BB1FBE8" w14:textId="77777777" w:rsidR="00C1173F" w:rsidRPr="00670708" w:rsidRDefault="00C1173F" w:rsidP="009E133D">
      <w:pPr>
        <w:pStyle w:val="Heading2"/>
        <w:spacing w:before="120" w:after="240" w:line="240" w:lineRule="auto"/>
        <w:rPr>
          <w:rFonts w:asciiTheme="minorHAnsi" w:hAnsiTheme="minorHAnsi" w:cstheme="minorHAnsi"/>
          <w:b/>
          <w:color w:val="auto"/>
          <w:sz w:val="32"/>
          <w:szCs w:val="32"/>
          <w:lang w:val="en-US"/>
        </w:rPr>
      </w:pPr>
      <w:bookmarkStart w:id="21" w:name="_Toc141953939"/>
      <w:r w:rsidRPr="004727D2">
        <w:rPr>
          <w:rFonts w:asciiTheme="minorHAnsi" w:hAnsiTheme="minorHAnsi"/>
          <w:b/>
          <w:color w:val="auto"/>
          <w:sz w:val="32"/>
          <w:lang w:val="en-CA"/>
        </w:rPr>
        <w:lastRenderedPageBreak/>
        <w:t>Northern Beaufort Sea (NB)</w:t>
      </w:r>
      <w:bookmarkEnd w:id="21"/>
    </w:p>
    <w:p w14:paraId="4796C7DB" w14:textId="77777777" w:rsidR="00835097" w:rsidRPr="00670708" w:rsidRDefault="00835097" w:rsidP="00835097">
      <w:pPr>
        <w:spacing w:before="120" w:after="240" w:line="240" w:lineRule="auto"/>
        <w:rPr>
          <w:rFonts w:cstheme="minorHAnsi"/>
          <w:b/>
          <w:sz w:val="24"/>
          <w:szCs w:val="24"/>
          <w:lang w:val="en-US"/>
        </w:rPr>
      </w:pPr>
      <w:bookmarkStart w:id="22" w:name="_Toc7430094"/>
      <w:r w:rsidRPr="00670708">
        <w:rPr>
          <w:b/>
          <w:sz w:val="24"/>
          <w:lang w:val="en-US"/>
        </w:rPr>
        <w:t>Boundary</w:t>
      </w:r>
    </w:p>
    <w:p w14:paraId="7E7DFEB6"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The Northern Beaufort Sea (NB) subpopulation extends from Tuktoyaktuk (133° W) east through Amundsen Gulf and Dolphin and Union Strait to include Coronation Gulf. It covers nearly </w:t>
      </w:r>
      <w:proofErr w:type="gramStart"/>
      <w:r w:rsidRPr="00670708">
        <w:rPr>
          <w:sz w:val="24"/>
          <w:lang w:val="en-US"/>
        </w:rPr>
        <w:t>all of</w:t>
      </w:r>
      <w:proofErr w:type="gramEnd"/>
      <w:r w:rsidRPr="00670708">
        <w:rPr>
          <w:sz w:val="24"/>
          <w:lang w:val="en-US"/>
        </w:rPr>
        <w:t xml:space="preserve"> the Northern Beaufort Sea and into </w:t>
      </w:r>
      <w:proofErr w:type="spellStart"/>
      <w:r w:rsidRPr="00670708">
        <w:rPr>
          <w:sz w:val="24"/>
          <w:lang w:val="en-US"/>
        </w:rPr>
        <w:t>M’Clure</w:t>
      </w:r>
      <w:proofErr w:type="spellEnd"/>
      <w:r w:rsidRPr="00670708">
        <w:rPr>
          <w:sz w:val="24"/>
          <w:lang w:val="en-US"/>
        </w:rPr>
        <w:t xml:space="preserve"> Strait. This boundary was formally accepted by management authorities for the Northern and Southern Beaufort Sea polar bear subpopulations in 2013. The NB subpopulation includes portions of the Northwest Territories and Nunavut. The previous boundary between the Southern Beaufort (SB) and NB polar bear subpopulation existed at approximately 125°W longitude, near Pearce Point, NWT (Brower </w:t>
      </w:r>
      <w:r w:rsidRPr="00670708">
        <w:rPr>
          <w:i/>
          <w:sz w:val="24"/>
          <w:lang w:val="en-US"/>
        </w:rPr>
        <w:t>et al.</w:t>
      </w:r>
      <w:r w:rsidRPr="00670708">
        <w:rPr>
          <w:sz w:val="24"/>
          <w:lang w:val="en-US"/>
        </w:rPr>
        <w:t xml:space="preserve"> 2002). The boundary change was proposed by researchers, resulting from radio telemetry studies that suggest this boundary did not reflect the space use patterns of bears in the eastern portion of the southern Beaufort (SB) Sea - records indicate that approximately 90% of the bears harvested near Baillie Island were </w:t>
      </w:r>
      <w:proofErr w:type="gramStart"/>
      <w:r w:rsidRPr="00670708">
        <w:rPr>
          <w:sz w:val="24"/>
          <w:lang w:val="en-US"/>
        </w:rPr>
        <w:t>actually NB</w:t>
      </w:r>
      <w:proofErr w:type="gramEnd"/>
      <w:r w:rsidRPr="00670708">
        <w:rPr>
          <w:sz w:val="24"/>
          <w:lang w:val="en-US"/>
        </w:rPr>
        <w:t xml:space="preserve"> bears (Amstrup </w:t>
      </w:r>
      <w:r w:rsidRPr="00670708">
        <w:rPr>
          <w:i/>
          <w:sz w:val="24"/>
          <w:lang w:val="en-US"/>
        </w:rPr>
        <w:t>et al</w:t>
      </w:r>
      <w:r w:rsidRPr="00670708">
        <w:rPr>
          <w:sz w:val="24"/>
          <w:lang w:val="en-US"/>
        </w:rPr>
        <w:t xml:space="preserve">. 2005). In consideration of the apparent misallocation of NB bears to the SB harvest, the Wildlife Management Advisory Council (NWT) (WMAC NWT) and Inuvialuit Game Council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2001-2006 capture data (Regehr et al 2007, Stirling et al 2007) was undertaken to estimate the SB and NB subpopulations under the new boundary (Griswold </w:t>
      </w:r>
      <w:r w:rsidRPr="00670708">
        <w:rPr>
          <w:i/>
          <w:sz w:val="24"/>
          <w:lang w:val="en-US"/>
        </w:rPr>
        <w:t>et al.</w:t>
      </w:r>
      <w:r w:rsidRPr="00670708">
        <w:rPr>
          <w:sz w:val="24"/>
          <w:lang w:val="en-US"/>
        </w:rPr>
        <w:t xml:space="preserve"> 2017). The mean number of bears moved from the SB to NB is 311, which is being used until another subpopulation estimate is available (Griswold </w:t>
      </w:r>
      <w:r w:rsidRPr="00670708">
        <w:rPr>
          <w:i/>
          <w:sz w:val="24"/>
          <w:lang w:val="en-US"/>
        </w:rPr>
        <w:t>et al.</w:t>
      </w:r>
      <w:r w:rsidRPr="00670708">
        <w:rPr>
          <w:sz w:val="24"/>
          <w:lang w:val="en-US"/>
        </w:rPr>
        <w:t xml:space="preserve"> 2017).</w:t>
      </w:r>
    </w:p>
    <w:p w14:paraId="42A18A5F" w14:textId="77777777" w:rsidR="00835097" w:rsidRPr="00670708" w:rsidRDefault="00835097" w:rsidP="00835097">
      <w:pPr>
        <w:spacing w:before="120" w:after="240" w:line="240" w:lineRule="auto"/>
        <w:rPr>
          <w:rFonts w:cstheme="minorHAnsi"/>
          <w:b/>
          <w:sz w:val="24"/>
          <w:szCs w:val="24"/>
          <w:lang w:val="en-US"/>
        </w:rPr>
      </w:pPr>
      <w:r w:rsidRPr="00670708">
        <w:rPr>
          <w:b/>
          <w:sz w:val="24"/>
          <w:lang w:val="en-US"/>
        </w:rPr>
        <w:t>Overview of co-management partners and management objectives</w:t>
      </w:r>
    </w:p>
    <w:p w14:paraId="4A463AE6" w14:textId="77777777" w:rsidR="00835097" w:rsidRPr="004727D2" w:rsidRDefault="00835097" w:rsidP="00835097">
      <w:pPr>
        <w:spacing w:before="120" w:after="240" w:line="240" w:lineRule="auto"/>
        <w:rPr>
          <w:rFonts w:cstheme="minorHAnsi"/>
          <w:sz w:val="24"/>
          <w:szCs w:val="24"/>
        </w:rPr>
      </w:pPr>
      <w:r w:rsidRPr="00670708">
        <w:rPr>
          <w:sz w:val="24"/>
          <w:lang w:val="en-US"/>
        </w:rPr>
        <w:t>The management partners and collaborating agencies for the NB subpopulation on the Inuvialuit Settlement Region (ISR) side are the Government of the Northwest Territories, the WMAC (NWT), the IGC, and Environment and Climate Change Canada.  In Nunavut, management partners include Government of Nunavut, Kugluktuk Hunters and Trappers Organization, Kitikmeot Regional Wildlife Board and the Nunavut Wildlife Management Board.  Management objectives and guiding principles for the NB are outlined in the</w:t>
      </w:r>
      <w:r w:rsidRPr="00670708">
        <w:rPr>
          <w:i/>
          <w:sz w:val="24"/>
          <w:lang w:val="en-US"/>
        </w:rPr>
        <w:t xml:space="preserve"> Polar Bear Management Agreement for the North[ern] Beaufort Sea and Viscount Melville Sound Polar Bear Populations between Inuit of the Kitikmeot West Region in Nunavut and the Inuvialuit </w:t>
      </w:r>
      <w:r w:rsidRPr="00670708">
        <w:rPr>
          <w:sz w:val="24"/>
          <w:lang w:val="en-US"/>
        </w:rPr>
        <w:t xml:space="preserve">(2006). </w:t>
      </w:r>
      <w:r w:rsidRPr="004727D2">
        <w:rPr>
          <w:sz w:val="24"/>
        </w:rPr>
        <w:t xml:space="preserve">The </w:t>
      </w:r>
      <w:proofErr w:type="spellStart"/>
      <w:r w:rsidRPr="004727D2">
        <w:rPr>
          <w:sz w:val="24"/>
        </w:rPr>
        <w:t>primary</w:t>
      </w:r>
      <w:proofErr w:type="spellEnd"/>
      <w:r w:rsidRPr="004727D2">
        <w:rPr>
          <w:sz w:val="24"/>
        </w:rPr>
        <w:t xml:space="preserve"> objectives of </w:t>
      </w:r>
      <w:proofErr w:type="spellStart"/>
      <w:r w:rsidRPr="004727D2">
        <w:rPr>
          <w:sz w:val="24"/>
        </w:rPr>
        <w:t>this</w:t>
      </w:r>
      <w:proofErr w:type="spellEnd"/>
      <w:r w:rsidRPr="004727D2">
        <w:rPr>
          <w:sz w:val="24"/>
        </w:rPr>
        <w:t xml:space="preserve"> agreement are:</w:t>
      </w:r>
    </w:p>
    <w:p w14:paraId="034E61F9" w14:textId="77777777" w:rsidR="00835097" w:rsidRPr="00670708" w:rsidRDefault="00835097" w:rsidP="00835097">
      <w:pPr>
        <w:pStyle w:val="ListParagraph"/>
        <w:numPr>
          <w:ilvl w:val="0"/>
          <w:numId w:val="5"/>
        </w:numPr>
        <w:spacing w:before="120" w:after="240" w:line="240" w:lineRule="auto"/>
        <w:contextualSpacing w:val="0"/>
        <w:rPr>
          <w:rFonts w:cstheme="minorHAnsi"/>
          <w:sz w:val="24"/>
          <w:szCs w:val="24"/>
          <w:lang w:val="en-US"/>
        </w:rPr>
      </w:pPr>
      <w:r w:rsidRPr="00670708">
        <w:rPr>
          <w:sz w:val="24"/>
          <w:lang w:val="en-US"/>
        </w:rPr>
        <w:t>To maintain the Northern Beaufort Sea and Viscount Melville Sound polar bear populations at healthy viable levels in perpetuity, and</w:t>
      </w:r>
    </w:p>
    <w:p w14:paraId="71114DD1" w14:textId="77777777" w:rsidR="00835097" w:rsidRPr="00670708" w:rsidRDefault="00835097" w:rsidP="00835097">
      <w:pPr>
        <w:pStyle w:val="ListParagraph"/>
        <w:numPr>
          <w:ilvl w:val="0"/>
          <w:numId w:val="5"/>
        </w:numPr>
        <w:spacing w:before="120" w:after="240" w:line="240" w:lineRule="auto"/>
        <w:contextualSpacing w:val="0"/>
        <w:rPr>
          <w:rFonts w:cstheme="minorHAnsi"/>
          <w:sz w:val="24"/>
          <w:szCs w:val="24"/>
          <w:lang w:val="en-US"/>
        </w:rPr>
      </w:pPr>
      <w:r w:rsidRPr="00670708">
        <w:rPr>
          <w:sz w:val="24"/>
          <w:lang w:val="en-US"/>
        </w:rPr>
        <w:t>To manage polar bears on a sustained yield basis in accordance with all the best information available</w:t>
      </w:r>
    </w:p>
    <w:p w14:paraId="3FE34C41"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Under the </w:t>
      </w:r>
      <w:r w:rsidRPr="00670708">
        <w:rPr>
          <w:i/>
          <w:sz w:val="24"/>
          <w:lang w:val="en-US"/>
        </w:rPr>
        <w:t>Species at Risk (NWT) Act,</w:t>
      </w:r>
      <w:r w:rsidRPr="00670708">
        <w:rPr>
          <w:sz w:val="24"/>
          <w:lang w:val="en-US"/>
        </w:rPr>
        <w:t xml:space="preserve"> polar bears are listed as a species of Special Concern. The </w:t>
      </w:r>
      <w:r w:rsidRPr="00670708">
        <w:rPr>
          <w:i/>
          <w:sz w:val="24"/>
          <w:lang w:val="en-US"/>
        </w:rPr>
        <w:t>Inuvialuit Settlement Region Polar Bear Joint Management Plan</w:t>
      </w:r>
      <w:r w:rsidRPr="00670708">
        <w:rPr>
          <w:sz w:val="24"/>
          <w:lang w:val="en-US"/>
        </w:rPr>
        <w:t xml:space="preserve"> was published in 2017 for the species; the goal of this plan is to ensure the long-term persistence of healthy polar bears in the ISR while maintaining traditional Inuvialuit use.</w:t>
      </w:r>
    </w:p>
    <w:p w14:paraId="0DF137CD" w14:textId="77777777" w:rsidR="00835097" w:rsidRPr="00670708" w:rsidRDefault="00835097" w:rsidP="00835097">
      <w:pPr>
        <w:spacing w:before="120" w:after="240" w:line="240" w:lineRule="auto"/>
        <w:rPr>
          <w:rFonts w:cstheme="minorHAnsi"/>
          <w:b/>
          <w:sz w:val="24"/>
          <w:szCs w:val="24"/>
          <w:lang w:val="en-US"/>
        </w:rPr>
      </w:pPr>
      <w:r w:rsidRPr="00670708">
        <w:rPr>
          <w:b/>
          <w:sz w:val="24"/>
          <w:lang w:val="en-US"/>
        </w:rPr>
        <w:t>Indigenous Knowledge</w:t>
      </w:r>
    </w:p>
    <w:p w14:paraId="79F6734F"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To date, </w:t>
      </w:r>
      <w:proofErr w:type="gramStart"/>
      <w:r w:rsidRPr="00670708">
        <w:rPr>
          <w:sz w:val="24"/>
          <w:lang w:val="en-US"/>
        </w:rPr>
        <w:t>a number of</w:t>
      </w:r>
      <w:proofErr w:type="gramEnd"/>
      <w:r w:rsidRPr="00670708">
        <w:rPr>
          <w:sz w:val="24"/>
          <w:lang w:val="en-US"/>
        </w:rPr>
        <w:t xml:space="preserve"> Indigenous knowledge (IK) studies have been completed that cover the ISR polar bear populations; the largest in scope and most recent is the 2015 book </w:t>
      </w:r>
      <w:r w:rsidRPr="00670708">
        <w:rPr>
          <w:i/>
          <w:sz w:val="24"/>
          <w:lang w:val="en-US"/>
        </w:rPr>
        <w:t xml:space="preserve">Inuvialuit and Nanuq: A polar bear traditional knowledge study </w:t>
      </w:r>
      <w:r w:rsidRPr="00670708">
        <w:rPr>
          <w:sz w:val="24"/>
          <w:lang w:val="en-US"/>
        </w:rPr>
        <w:t>(Joint Secretariat, 2015)</w:t>
      </w:r>
      <w:r w:rsidRPr="00670708">
        <w:rPr>
          <w:i/>
          <w:sz w:val="24"/>
          <w:lang w:val="en-US"/>
        </w:rPr>
        <w:t>.</w:t>
      </w:r>
      <w:r w:rsidRPr="00670708">
        <w:rPr>
          <w:sz w:val="24"/>
          <w:lang w:val="en-US"/>
        </w:rPr>
        <w:t xml:space="preserve"> It is important to note, however, there can be significant IK presented orally during events like project consultation meetings or public hearings that is often not adequately captured in a way to use as reference material.  </w:t>
      </w:r>
      <w:r w:rsidRPr="00670708">
        <w:rPr>
          <w:i/>
          <w:sz w:val="24"/>
          <w:lang w:val="en-US"/>
        </w:rPr>
        <w:t>Inuvialuit and Nanuq</w:t>
      </w:r>
      <w:r w:rsidRPr="00670708">
        <w:rPr>
          <w:sz w:val="24"/>
          <w:lang w:val="en-US"/>
        </w:rPr>
        <w:t xml:space="preserve"> (Joint Secretariat, 2015) describes Indigenous knowledge: </w:t>
      </w:r>
    </w:p>
    <w:p w14:paraId="7EB2949B" w14:textId="77777777" w:rsidR="00835097" w:rsidRPr="00670708" w:rsidRDefault="00835097" w:rsidP="00835097">
      <w:pPr>
        <w:spacing w:before="120" w:after="240" w:line="240" w:lineRule="auto"/>
        <w:ind w:left="720"/>
        <w:rPr>
          <w:rFonts w:cstheme="minorHAnsi"/>
          <w:sz w:val="24"/>
          <w:szCs w:val="24"/>
          <w:lang w:val="en-US"/>
        </w:rPr>
      </w:pPr>
      <w:r w:rsidRPr="00670708">
        <w:rPr>
          <w:sz w:val="24"/>
          <w:lang w:val="en-US"/>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3FC08B4"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Inuvialuit note that “ice conditions, the effects of climate change and polar bear </w:t>
      </w:r>
      <w:proofErr w:type="spellStart"/>
      <w:r w:rsidRPr="00670708">
        <w:rPr>
          <w:sz w:val="24"/>
          <w:lang w:val="en-US"/>
        </w:rPr>
        <w:t>behaviour</w:t>
      </w:r>
      <w:proofErr w:type="spellEnd"/>
      <w:r w:rsidRPr="00670708">
        <w:rPr>
          <w:sz w:val="24"/>
          <w:lang w:val="en-US"/>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NB polar bear subpopulation. </w:t>
      </w:r>
    </w:p>
    <w:p w14:paraId="16E6A7C0"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t>Abundance</w:t>
      </w:r>
    </w:p>
    <w:p w14:paraId="29BE39BB"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During the verification workshop for </w:t>
      </w:r>
      <w:r w:rsidRPr="00670708">
        <w:rPr>
          <w:i/>
          <w:sz w:val="24"/>
          <w:lang w:val="en-US"/>
        </w:rPr>
        <w:t xml:space="preserve">Inuvialuit and Nanuq </w:t>
      </w:r>
      <w:r w:rsidRPr="00670708">
        <w:rPr>
          <w:sz w:val="24"/>
          <w:lang w:val="en-US"/>
        </w:rPr>
        <w:t>(JS 2015), consensus statements on changes to polar bear abundance over the lifetime of the TK holders were generated for each community:</w:t>
      </w:r>
    </w:p>
    <w:p w14:paraId="01B991A1" w14:textId="77777777" w:rsidR="00835097" w:rsidRPr="00670708" w:rsidRDefault="00835097" w:rsidP="00835097">
      <w:pPr>
        <w:pStyle w:val="ListParagraph"/>
        <w:numPr>
          <w:ilvl w:val="0"/>
          <w:numId w:val="6"/>
        </w:numPr>
        <w:spacing w:before="120" w:after="240" w:line="240" w:lineRule="auto"/>
        <w:contextualSpacing w:val="0"/>
        <w:rPr>
          <w:rFonts w:cstheme="minorHAnsi"/>
          <w:sz w:val="24"/>
          <w:szCs w:val="24"/>
          <w:lang w:val="en-US"/>
        </w:rPr>
      </w:pPr>
      <w:r w:rsidRPr="00670708">
        <w:rPr>
          <w:sz w:val="24"/>
          <w:lang w:val="en-US"/>
        </w:rPr>
        <w:t xml:space="preserve">Sachs </w:t>
      </w:r>
      <w:proofErr w:type="spellStart"/>
      <w:r w:rsidRPr="00670708">
        <w:rPr>
          <w:sz w:val="24"/>
          <w:lang w:val="en-US"/>
        </w:rPr>
        <w:t>Harbour</w:t>
      </w:r>
      <w:proofErr w:type="spellEnd"/>
      <w:r w:rsidRPr="00670708">
        <w:rPr>
          <w:sz w:val="24"/>
          <w:lang w:val="en-US"/>
        </w:rPr>
        <w:t xml:space="preserve"> — “I don’t see the numbers going down. We’re seeing more around town, but that doesn’t mean there’s a decline in the numbers” (JS 2015, p. 184)</w:t>
      </w:r>
    </w:p>
    <w:p w14:paraId="47148708" w14:textId="77777777" w:rsidR="00835097" w:rsidRPr="00670708" w:rsidRDefault="00835097" w:rsidP="00835097">
      <w:pPr>
        <w:pStyle w:val="ListParagraph"/>
        <w:numPr>
          <w:ilvl w:val="0"/>
          <w:numId w:val="6"/>
        </w:numPr>
        <w:spacing w:before="120" w:after="240" w:line="240" w:lineRule="auto"/>
        <w:contextualSpacing w:val="0"/>
        <w:rPr>
          <w:rFonts w:cstheme="minorHAnsi"/>
          <w:sz w:val="24"/>
          <w:szCs w:val="24"/>
          <w:lang w:val="en-US"/>
        </w:rPr>
      </w:pPr>
      <w:proofErr w:type="spellStart"/>
      <w:r w:rsidRPr="00670708">
        <w:rPr>
          <w:sz w:val="24"/>
          <w:lang w:val="en-US"/>
        </w:rPr>
        <w:t>Ulukhaktok</w:t>
      </w:r>
      <w:proofErr w:type="spellEnd"/>
      <w:r w:rsidRPr="00670708">
        <w:rPr>
          <w:sz w:val="24"/>
          <w:lang w:val="en-US"/>
        </w:rPr>
        <w:t xml:space="preserve"> — “maybe a little change, but </w:t>
      </w:r>
      <w:proofErr w:type="gramStart"/>
      <w:r w:rsidRPr="00670708">
        <w:rPr>
          <w:sz w:val="24"/>
          <w:lang w:val="en-US"/>
        </w:rPr>
        <w:t>overall</w:t>
      </w:r>
      <w:proofErr w:type="gramEnd"/>
      <w:r w:rsidRPr="00670708">
        <w:rPr>
          <w:sz w:val="24"/>
          <w:lang w:val="en-US"/>
        </w:rPr>
        <w:t xml:space="preserve"> about the same. Polar bear movements are always different every year. To me it’s the same, but a little bit </w:t>
      </w:r>
      <w:proofErr w:type="gramStart"/>
      <w:r w:rsidRPr="00670708">
        <w:rPr>
          <w:sz w:val="24"/>
          <w:lang w:val="en-US"/>
        </w:rPr>
        <w:t>change</w:t>
      </w:r>
      <w:proofErr w:type="gramEnd"/>
      <w:r w:rsidRPr="00670708">
        <w:rPr>
          <w:sz w:val="24"/>
          <w:lang w:val="en-US"/>
        </w:rPr>
        <w:t xml:space="preserve"> since when I was younger” (JS 2015, p. 184) </w:t>
      </w:r>
    </w:p>
    <w:p w14:paraId="798D2AED" w14:textId="77777777" w:rsidR="00835097" w:rsidRPr="00670708" w:rsidRDefault="00835097" w:rsidP="00835097">
      <w:pPr>
        <w:pStyle w:val="ListParagraph"/>
        <w:numPr>
          <w:ilvl w:val="0"/>
          <w:numId w:val="6"/>
        </w:numPr>
        <w:spacing w:before="120" w:after="240" w:line="240" w:lineRule="auto"/>
        <w:contextualSpacing w:val="0"/>
        <w:rPr>
          <w:rFonts w:cstheme="minorHAnsi"/>
          <w:sz w:val="24"/>
          <w:szCs w:val="24"/>
          <w:lang w:val="en-US"/>
        </w:rPr>
      </w:pPr>
      <w:proofErr w:type="spellStart"/>
      <w:r w:rsidRPr="00670708">
        <w:rPr>
          <w:sz w:val="24"/>
          <w:lang w:val="en-US"/>
        </w:rPr>
        <w:t>Paulatuk</w:t>
      </w:r>
      <w:proofErr w:type="spellEnd"/>
      <w:r w:rsidRPr="00670708">
        <w:rPr>
          <w:sz w:val="24"/>
          <w:lang w:val="en-US"/>
        </w:rPr>
        <w:t xml:space="preserve"> — “The big picture is that they’re stable” – (JS 2015, p. 184)</w:t>
      </w:r>
    </w:p>
    <w:p w14:paraId="37B4C1F4" w14:textId="65BCC706" w:rsidR="00835097" w:rsidRPr="00670708" w:rsidRDefault="00835097" w:rsidP="00835097">
      <w:pPr>
        <w:spacing w:before="120" w:after="240" w:line="240" w:lineRule="auto"/>
        <w:rPr>
          <w:rFonts w:eastAsia="Times New Roman" w:cstheme="minorHAnsi"/>
          <w:sz w:val="24"/>
          <w:szCs w:val="24"/>
          <w:lang w:val="en-US"/>
        </w:rPr>
      </w:pPr>
      <w:r w:rsidRPr="00670708">
        <w:rPr>
          <w:sz w:val="24"/>
          <w:lang w:val="en-US"/>
        </w:rPr>
        <w:t xml:space="preserve">The 2021 </w:t>
      </w:r>
      <w:r w:rsidRPr="00670708">
        <w:rPr>
          <w:i/>
          <w:sz w:val="24"/>
          <w:lang w:val="en-US"/>
        </w:rPr>
        <w:t>Species Status Report for Polar Bear (Ursus maritimus) in the Northwest Territories</w:t>
      </w:r>
      <w:r w:rsidRPr="00670708">
        <w:rPr>
          <w:sz w:val="24"/>
          <w:lang w:val="en-US"/>
        </w:rPr>
        <w:t xml:space="preserve"> (SARC, 2021) provides a summary of other sources of Inuvialuit and local knowledge of relative polar bear and seal abundance in the Inuvialuit Settlement Region (see that SARC 2021 for further detail). This historical perspective demonstrates the complexities of polar bear ecology and that the abundance and distribution of polar bears and their prey has always been variable. </w:t>
      </w:r>
    </w:p>
    <w:p w14:paraId="2C819139"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lastRenderedPageBreak/>
        <w:t>Body Condition</w:t>
      </w:r>
    </w:p>
    <w:p w14:paraId="01ACFA8C"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Inuvialuit knowledge holders in </w:t>
      </w:r>
      <w:r w:rsidRPr="00670708">
        <w:rPr>
          <w:i/>
          <w:sz w:val="24"/>
          <w:lang w:val="en-US"/>
        </w:rPr>
        <w:t>Inuvialuit and Nanuq</w:t>
      </w:r>
      <w:r w:rsidRPr="00670708">
        <w:rPr>
          <w:sz w:val="24"/>
          <w:lang w:val="en-US"/>
        </w:rPr>
        <w:t xml:space="preserve"> (JS 2015) agreed that polar bear body condition has remained generally stable over time, despite considerable variability within and between years. Inuvialuit also indicated that, since the 1980s, there have been less </w:t>
      </w:r>
      <w:proofErr w:type="gramStart"/>
      <w:r w:rsidRPr="00670708">
        <w:rPr>
          <w:sz w:val="24"/>
          <w:lang w:val="en-US"/>
        </w:rPr>
        <w:t>really big</w:t>
      </w:r>
      <w:proofErr w:type="gramEnd"/>
      <w:r w:rsidRPr="00670708">
        <w:rPr>
          <w:sz w:val="24"/>
          <w:lang w:val="en-US"/>
        </w:rPr>
        <w:t xml:space="preserve"> bears observed, and the big bears aren’t as fat (JS 2015).</w:t>
      </w:r>
    </w:p>
    <w:p w14:paraId="6414813B"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t>Distribution</w:t>
      </w:r>
    </w:p>
    <w:p w14:paraId="01AEB35E"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In some parts of the ISR, Inuvialuit knowledge holders have observed dens in different places than they were before and females with cubs have been observed entering and leaving dens at different times – this is attributed to changing weather patterns (JS 2015). Sachs </w:t>
      </w:r>
      <w:proofErr w:type="spellStart"/>
      <w:r w:rsidRPr="00670708">
        <w:rPr>
          <w:sz w:val="24"/>
          <w:lang w:val="en-US"/>
        </w:rPr>
        <w:t>Harbour</w:t>
      </w:r>
      <w:proofErr w:type="spellEnd"/>
      <w:r w:rsidRPr="00670708">
        <w:rPr>
          <w:sz w:val="24"/>
          <w:lang w:val="en-US"/>
        </w:rPr>
        <w:t xml:space="preserve"> knowledge holders have observed far less landfast ice than there was before the mid-1980s, which results in polar bears staying closer to the community (JS 2015). Polar bears are being observed closer to the mainland in and around Tuktoyaktuk and </w:t>
      </w:r>
      <w:proofErr w:type="spellStart"/>
      <w:r w:rsidRPr="00670708">
        <w:rPr>
          <w:sz w:val="24"/>
          <w:lang w:val="en-US"/>
        </w:rPr>
        <w:t>Paulatuk</w:t>
      </w:r>
      <w:proofErr w:type="spellEnd"/>
      <w:r w:rsidRPr="00670708">
        <w:rPr>
          <w:sz w:val="24"/>
          <w:lang w:val="en-US"/>
        </w:rPr>
        <w:t>. Inuvialuit have not linked these changes in distribution to changes in polar bear abundance (JS 2015).</w:t>
      </w:r>
    </w:p>
    <w:p w14:paraId="2623DC17"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t>Climate Change</w:t>
      </w:r>
    </w:p>
    <w:p w14:paraId="48BF2803"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Inuvialuit see and experience climate change firsthand, noting changes to temperature, freeze-up, </w:t>
      </w:r>
      <w:proofErr w:type="gramStart"/>
      <w:r w:rsidRPr="00670708">
        <w:rPr>
          <w:sz w:val="24"/>
          <w:lang w:val="en-US"/>
        </w:rPr>
        <w:t>break-up</w:t>
      </w:r>
      <w:proofErr w:type="gramEnd"/>
      <w:r w:rsidRPr="00670708">
        <w:rPr>
          <w:sz w:val="24"/>
          <w:lang w:val="en-US"/>
        </w:rPr>
        <w:t xml:space="preserve">, ice conditions, wind and storm patterns; the book </w:t>
      </w:r>
      <w:r w:rsidRPr="00670708">
        <w:rPr>
          <w:i/>
          <w:sz w:val="24"/>
          <w:lang w:val="en-US"/>
        </w:rPr>
        <w:t xml:space="preserve">Inuvialuit and Nanuq </w:t>
      </w:r>
      <w:r w:rsidRPr="00670708">
        <w:rPr>
          <w:sz w:val="24"/>
          <w:lang w:val="en-US"/>
        </w:rPr>
        <w:t>(JS 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686EDAC5" w14:textId="77777777" w:rsidR="00835097" w:rsidRPr="00670708" w:rsidRDefault="00835097" w:rsidP="00835097">
      <w:pPr>
        <w:autoSpaceDE w:val="0"/>
        <w:autoSpaceDN w:val="0"/>
        <w:adjustRightInd w:val="0"/>
        <w:spacing w:before="120" w:after="240" w:line="240" w:lineRule="auto"/>
        <w:ind w:left="720"/>
        <w:rPr>
          <w:rFonts w:cstheme="minorHAnsi"/>
          <w:sz w:val="24"/>
          <w:szCs w:val="24"/>
          <w:lang w:val="en-US"/>
        </w:rPr>
      </w:pPr>
      <w:r w:rsidRPr="00670708">
        <w:rPr>
          <w:b/>
          <w:i/>
          <w:sz w:val="24"/>
          <w:lang w:val="en-US"/>
        </w:rPr>
        <w:t>“</w:t>
      </w:r>
      <w:r w:rsidRPr="00670708">
        <w:rPr>
          <w:sz w:val="24"/>
          <w:lang w:val="en-US"/>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7FCBB60B" w14:textId="77777777" w:rsidR="00835097" w:rsidRPr="00670708" w:rsidRDefault="00835097" w:rsidP="00835097">
      <w:pPr>
        <w:spacing w:before="120" w:after="240" w:line="240" w:lineRule="auto"/>
        <w:rPr>
          <w:rFonts w:cstheme="minorHAnsi"/>
          <w:b/>
          <w:sz w:val="24"/>
          <w:szCs w:val="24"/>
          <w:lang w:val="en-US"/>
        </w:rPr>
      </w:pPr>
      <w:r w:rsidRPr="00670708">
        <w:rPr>
          <w:b/>
          <w:sz w:val="24"/>
          <w:lang w:val="en-US"/>
        </w:rPr>
        <w:t xml:space="preserve">Scientific Knowledge </w:t>
      </w:r>
    </w:p>
    <w:p w14:paraId="4513B536"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t>Abundance</w:t>
      </w:r>
    </w:p>
    <w:p w14:paraId="201BC424"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Scientific study of the NB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644065A7"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There have been multiple population assessments conducted in the NB, and all were based upon the former subpopulation boundaries. Inventory periods and resultant population estimates during each decade are as follows (as documented in Stirling et al. (2007) except final 2006 estimate):</w:t>
      </w:r>
    </w:p>
    <w:p w14:paraId="1588A9F0" w14:textId="77777777" w:rsidR="00835097" w:rsidRPr="00670708" w:rsidRDefault="00835097" w:rsidP="00835097">
      <w:pPr>
        <w:spacing w:before="120" w:after="240" w:line="240" w:lineRule="auto"/>
        <w:ind w:left="720"/>
        <w:rPr>
          <w:rFonts w:cstheme="minorHAnsi"/>
          <w:sz w:val="24"/>
          <w:szCs w:val="24"/>
          <w:lang w:val="en-US"/>
        </w:rPr>
      </w:pPr>
      <w:r w:rsidRPr="00670708">
        <w:rPr>
          <w:sz w:val="24"/>
          <w:lang w:val="en-US"/>
        </w:rPr>
        <w:t>Table 5. Population estimates for Northern Beaufort Sea subpopulation</w:t>
      </w:r>
    </w:p>
    <w:tbl>
      <w:tblPr>
        <w:tblStyle w:val="TableGrid"/>
        <w:tblW w:w="11425" w:type="dxa"/>
        <w:tblInd w:w="720" w:type="dxa"/>
        <w:tblLook w:val="04A0" w:firstRow="1" w:lastRow="0" w:firstColumn="1" w:lastColumn="0" w:noHBand="0" w:noVBand="1"/>
      </w:tblPr>
      <w:tblGrid>
        <w:gridCol w:w="1278"/>
        <w:gridCol w:w="1351"/>
        <w:gridCol w:w="1349"/>
        <w:gridCol w:w="1555"/>
        <w:gridCol w:w="5892"/>
      </w:tblGrid>
      <w:tr w:rsidR="00835097" w:rsidRPr="004727D2" w14:paraId="2959904C" w14:textId="77777777" w:rsidTr="00835097">
        <w:trPr>
          <w:trHeight w:val="1286"/>
        </w:trPr>
        <w:tc>
          <w:tcPr>
            <w:tcW w:w="1278" w:type="dxa"/>
            <w:vAlign w:val="bottom"/>
          </w:tcPr>
          <w:p w14:paraId="36EC0FBD" w14:textId="77777777" w:rsidR="00835097" w:rsidRPr="004727D2" w:rsidRDefault="00835097" w:rsidP="00835097">
            <w:pPr>
              <w:spacing w:before="120" w:after="240"/>
              <w:jc w:val="center"/>
              <w:rPr>
                <w:rFonts w:cstheme="minorHAnsi"/>
                <w:b/>
                <w:sz w:val="24"/>
                <w:szCs w:val="24"/>
              </w:rPr>
            </w:pPr>
            <w:r w:rsidRPr="004727D2">
              <w:rPr>
                <w:b/>
                <w:sz w:val="24"/>
              </w:rPr>
              <w:t xml:space="preserve">Inventory </w:t>
            </w:r>
            <w:proofErr w:type="spellStart"/>
            <w:r w:rsidRPr="004727D2">
              <w:rPr>
                <w:b/>
                <w:sz w:val="24"/>
              </w:rPr>
              <w:t>period</w:t>
            </w:r>
            <w:proofErr w:type="spellEnd"/>
          </w:p>
        </w:tc>
        <w:tc>
          <w:tcPr>
            <w:tcW w:w="1351" w:type="dxa"/>
            <w:vAlign w:val="bottom"/>
          </w:tcPr>
          <w:p w14:paraId="19249E4E" w14:textId="77777777" w:rsidR="00835097" w:rsidRPr="004727D2" w:rsidRDefault="00835097" w:rsidP="00835097">
            <w:pPr>
              <w:spacing w:before="120" w:after="240"/>
              <w:jc w:val="center"/>
              <w:rPr>
                <w:rFonts w:cstheme="minorHAnsi"/>
                <w:b/>
                <w:sz w:val="24"/>
                <w:szCs w:val="24"/>
              </w:rPr>
            </w:pPr>
            <w:r w:rsidRPr="004727D2">
              <w:rPr>
                <w:b/>
                <w:sz w:val="24"/>
              </w:rPr>
              <w:t xml:space="preserve">Population </w:t>
            </w:r>
            <w:proofErr w:type="spellStart"/>
            <w:r w:rsidRPr="004727D2">
              <w:rPr>
                <w:b/>
                <w:sz w:val="24"/>
              </w:rPr>
              <w:t>Estimate</w:t>
            </w:r>
            <w:proofErr w:type="spellEnd"/>
          </w:p>
        </w:tc>
        <w:tc>
          <w:tcPr>
            <w:tcW w:w="1349" w:type="dxa"/>
            <w:vAlign w:val="bottom"/>
          </w:tcPr>
          <w:p w14:paraId="2CD9C53E" w14:textId="77777777" w:rsidR="00835097" w:rsidRPr="004727D2" w:rsidRDefault="00835097" w:rsidP="00835097">
            <w:pPr>
              <w:spacing w:before="120" w:after="240"/>
              <w:jc w:val="center"/>
              <w:rPr>
                <w:rFonts w:cstheme="minorHAnsi"/>
                <w:b/>
                <w:sz w:val="24"/>
                <w:szCs w:val="24"/>
              </w:rPr>
            </w:pPr>
            <w:r w:rsidRPr="004727D2">
              <w:rPr>
                <w:b/>
                <w:sz w:val="24"/>
              </w:rPr>
              <w:t xml:space="preserve">95% Confidence </w:t>
            </w:r>
            <w:proofErr w:type="spellStart"/>
            <w:r w:rsidRPr="004727D2">
              <w:rPr>
                <w:b/>
                <w:sz w:val="24"/>
              </w:rPr>
              <w:t>Interval</w:t>
            </w:r>
            <w:proofErr w:type="spellEnd"/>
          </w:p>
        </w:tc>
        <w:tc>
          <w:tcPr>
            <w:tcW w:w="1555" w:type="dxa"/>
            <w:vAlign w:val="bottom"/>
          </w:tcPr>
          <w:p w14:paraId="3970AA20" w14:textId="77777777" w:rsidR="00835097" w:rsidRPr="004727D2" w:rsidRDefault="00835097" w:rsidP="00835097">
            <w:pPr>
              <w:spacing w:before="120" w:after="240"/>
              <w:jc w:val="center"/>
              <w:rPr>
                <w:rFonts w:cstheme="minorHAnsi"/>
                <w:b/>
                <w:sz w:val="24"/>
                <w:szCs w:val="24"/>
              </w:rPr>
            </w:pPr>
            <w:proofErr w:type="spellStart"/>
            <w:r w:rsidRPr="004727D2">
              <w:rPr>
                <w:b/>
                <w:sz w:val="24"/>
              </w:rPr>
              <w:t>Estimate</w:t>
            </w:r>
            <w:proofErr w:type="spellEnd"/>
            <w:r w:rsidRPr="004727D2">
              <w:rPr>
                <w:b/>
                <w:sz w:val="24"/>
              </w:rPr>
              <w:t xml:space="preserve"> for Management </w:t>
            </w:r>
            <w:proofErr w:type="spellStart"/>
            <w:r w:rsidRPr="004727D2">
              <w:rPr>
                <w:b/>
                <w:sz w:val="24"/>
              </w:rPr>
              <w:t>Purposes</w:t>
            </w:r>
            <w:proofErr w:type="spellEnd"/>
          </w:p>
        </w:tc>
        <w:tc>
          <w:tcPr>
            <w:tcW w:w="5892" w:type="dxa"/>
            <w:vAlign w:val="center"/>
          </w:tcPr>
          <w:p w14:paraId="323B55DB" w14:textId="77777777" w:rsidR="00835097" w:rsidRPr="004727D2" w:rsidRDefault="00835097" w:rsidP="00835097">
            <w:pPr>
              <w:spacing w:before="120" w:after="240"/>
              <w:jc w:val="center"/>
              <w:rPr>
                <w:rFonts w:cstheme="minorHAnsi"/>
                <w:b/>
                <w:sz w:val="24"/>
                <w:szCs w:val="24"/>
              </w:rPr>
            </w:pPr>
            <w:proofErr w:type="spellStart"/>
            <w:r w:rsidRPr="004727D2">
              <w:rPr>
                <w:b/>
                <w:sz w:val="24"/>
              </w:rPr>
              <w:t>Comments</w:t>
            </w:r>
            <w:proofErr w:type="spellEnd"/>
            <w:r w:rsidRPr="004727D2">
              <w:rPr>
                <w:b/>
                <w:sz w:val="24"/>
              </w:rPr>
              <w:t xml:space="preserve"> and Reference</w:t>
            </w:r>
          </w:p>
        </w:tc>
      </w:tr>
      <w:tr w:rsidR="00835097" w:rsidRPr="00F83ADB" w14:paraId="3425F671" w14:textId="77777777" w:rsidTr="00835097">
        <w:trPr>
          <w:trHeight w:val="557"/>
        </w:trPr>
        <w:tc>
          <w:tcPr>
            <w:tcW w:w="1278" w:type="dxa"/>
            <w:vAlign w:val="center"/>
          </w:tcPr>
          <w:p w14:paraId="6C017000" w14:textId="77777777" w:rsidR="00835097" w:rsidRPr="004727D2" w:rsidRDefault="00835097" w:rsidP="00835097">
            <w:pPr>
              <w:spacing w:before="120" w:after="240"/>
              <w:jc w:val="center"/>
              <w:rPr>
                <w:rFonts w:cstheme="minorHAnsi"/>
                <w:sz w:val="24"/>
                <w:szCs w:val="24"/>
              </w:rPr>
            </w:pPr>
            <w:r w:rsidRPr="004727D2">
              <w:rPr>
                <w:sz w:val="24"/>
              </w:rPr>
              <w:t>1972-1975</w:t>
            </w:r>
          </w:p>
        </w:tc>
        <w:tc>
          <w:tcPr>
            <w:tcW w:w="1351" w:type="dxa"/>
            <w:shd w:val="clear" w:color="auto" w:fill="auto"/>
            <w:vAlign w:val="center"/>
          </w:tcPr>
          <w:p w14:paraId="0E329947" w14:textId="77777777" w:rsidR="00835097" w:rsidRPr="004727D2" w:rsidRDefault="00835097" w:rsidP="00835097">
            <w:pPr>
              <w:spacing w:before="120" w:after="240"/>
              <w:jc w:val="center"/>
              <w:rPr>
                <w:rFonts w:cstheme="minorHAnsi"/>
                <w:sz w:val="24"/>
                <w:szCs w:val="24"/>
              </w:rPr>
            </w:pPr>
            <w:r w:rsidRPr="004727D2">
              <w:rPr>
                <w:sz w:val="24"/>
              </w:rPr>
              <w:t>745</w:t>
            </w:r>
          </w:p>
        </w:tc>
        <w:tc>
          <w:tcPr>
            <w:tcW w:w="1349" w:type="dxa"/>
            <w:vAlign w:val="center"/>
          </w:tcPr>
          <w:p w14:paraId="462EF436" w14:textId="77777777" w:rsidR="00835097" w:rsidRPr="004727D2" w:rsidRDefault="00835097" w:rsidP="00835097">
            <w:pPr>
              <w:spacing w:before="120" w:after="240"/>
              <w:jc w:val="center"/>
              <w:rPr>
                <w:rFonts w:cstheme="minorHAnsi"/>
                <w:sz w:val="24"/>
                <w:szCs w:val="24"/>
              </w:rPr>
            </w:pPr>
            <w:r w:rsidRPr="004727D2">
              <w:rPr>
                <w:sz w:val="24"/>
                <w:u w:val="single"/>
              </w:rPr>
              <w:t>+</w:t>
            </w:r>
            <w:r w:rsidRPr="004727D2">
              <w:rPr>
                <w:sz w:val="24"/>
              </w:rPr>
              <w:t xml:space="preserve"> 246</w:t>
            </w:r>
          </w:p>
        </w:tc>
        <w:tc>
          <w:tcPr>
            <w:tcW w:w="1555" w:type="dxa"/>
            <w:vAlign w:val="center"/>
          </w:tcPr>
          <w:p w14:paraId="125B9708" w14:textId="77777777" w:rsidR="00835097" w:rsidRPr="004727D2" w:rsidRDefault="00835097" w:rsidP="00835097">
            <w:pPr>
              <w:spacing w:before="120" w:after="240"/>
              <w:jc w:val="center"/>
              <w:rPr>
                <w:rFonts w:cstheme="minorHAnsi"/>
                <w:sz w:val="24"/>
                <w:szCs w:val="24"/>
              </w:rPr>
            </w:pPr>
            <w:r w:rsidRPr="004727D2">
              <w:rPr>
                <w:sz w:val="24"/>
              </w:rPr>
              <w:t>1,200</w:t>
            </w:r>
          </w:p>
        </w:tc>
        <w:tc>
          <w:tcPr>
            <w:tcW w:w="5892" w:type="dxa"/>
          </w:tcPr>
          <w:p w14:paraId="5EBDD875" w14:textId="77777777" w:rsidR="00835097" w:rsidRPr="00670708" w:rsidRDefault="00835097" w:rsidP="00835097">
            <w:pPr>
              <w:spacing w:before="120" w:after="240"/>
              <w:rPr>
                <w:rFonts w:cstheme="minorHAnsi"/>
                <w:sz w:val="24"/>
                <w:szCs w:val="24"/>
                <w:lang w:val="en-US"/>
              </w:rPr>
            </w:pPr>
            <w:r w:rsidRPr="00670708">
              <w:rPr>
                <w:sz w:val="24"/>
                <w:lang w:val="en-US"/>
              </w:rPr>
              <w:t xml:space="preserve">Stirling </w:t>
            </w:r>
            <w:r w:rsidRPr="00670708">
              <w:rPr>
                <w:i/>
                <w:sz w:val="24"/>
                <w:lang w:val="en-US"/>
              </w:rPr>
              <w:t>et al.</w:t>
            </w:r>
            <w:r w:rsidRPr="00670708">
              <w:rPr>
                <w:sz w:val="24"/>
                <w:lang w:val="en-US"/>
              </w:rPr>
              <w:t xml:space="preserve"> 1975, Estimate from Stirling et al 2007</w:t>
            </w:r>
          </w:p>
        </w:tc>
      </w:tr>
      <w:tr w:rsidR="00835097" w:rsidRPr="00F83ADB" w14:paraId="600A54C2" w14:textId="77777777" w:rsidTr="00835097">
        <w:trPr>
          <w:trHeight w:val="620"/>
        </w:trPr>
        <w:tc>
          <w:tcPr>
            <w:tcW w:w="1278" w:type="dxa"/>
            <w:vAlign w:val="center"/>
          </w:tcPr>
          <w:p w14:paraId="2F6C2325" w14:textId="77777777" w:rsidR="00835097" w:rsidRPr="004727D2" w:rsidRDefault="00835097" w:rsidP="00835097">
            <w:pPr>
              <w:spacing w:before="120" w:after="240"/>
              <w:jc w:val="center"/>
              <w:rPr>
                <w:rFonts w:cstheme="minorHAnsi"/>
                <w:sz w:val="24"/>
                <w:szCs w:val="24"/>
              </w:rPr>
            </w:pPr>
            <w:r w:rsidRPr="004727D2">
              <w:rPr>
                <w:sz w:val="24"/>
              </w:rPr>
              <w:t>1985-1987</w:t>
            </w:r>
          </w:p>
        </w:tc>
        <w:tc>
          <w:tcPr>
            <w:tcW w:w="1351" w:type="dxa"/>
            <w:shd w:val="clear" w:color="auto" w:fill="auto"/>
            <w:vAlign w:val="center"/>
          </w:tcPr>
          <w:p w14:paraId="628D10F7" w14:textId="77777777" w:rsidR="00835097" w:rsidRPr="004727D2" w:rsidRDefault="00835097" w:rsidP="00835097">
            <w:pPr>
              <w:spacing w:before="120" w:after="240"/>
              <w:jc w:val="center"/>
              <w:rPr>
                <w:rFonts w:cstheme="minorHAnsi"/>
                <w:sz w:val="24"/>
                <w:szCs w:val="24"/>
              </w:rPr>
            </w:pPr>
            <w:r w:rsidRPr="004727D2">
              <w:rPr>
                <w:sz w:val="24"/>
              </w:rPr>
              <w:t>847</w:t>
            </w:r>
          </w:p>
        </w:tc>
        <w:tc>
          <w:tcPr>
            <w:tcW w:w="1349" w:type="dxa"/>
            <w:vAlign w:val="center"/>
          </w:tcPr>
          <w:p w14:paraId="58D0BB5B" w14:textId="77777777" w:rsidR="00835097" w:rsidRPr="004727D2" w:rsidRDefault="00835097" w:rsidP="00835097">
            <w:pPr>
              <w:spacing w:before="120" w:after="240"/>
              <w:jc w:val="center"/>
              <w:rPr>
                <w:rFonts w:cstheme="minorHAnsi"/>
                <w:sz w:val="24"/>
                <w:szCs w:val="24"/>
              </w:rPr>
            </w:pPr>
            <w:r w:rsidRPr="004727D2">
              <w:rPr>
                <w:sz w:val="24"/>
                <w:u w:val="single"/>
              </w:rPr>
              <w:t>+</w:t>
            </w:r>
            <w:r w:rsidRPr="004727D2">
              <w:rPr>
                <w:sz w:val="24"/>
              </w:rPr>
              <w:t xml:space="preserve"> 141</w:t>
            </w:r>
          </w:p>
        </w:tc>
        <w:tc>
          <w:tcPr>
            <w:tcW w:w="1555" w:type="dxa"/>
            <w:vAlign w:val="center"/>
          </w:tcPr>
          <w:p w14:paraId="5AB073EA" w14:textId="77777777" w:rsidR="00835097" w:rsidRPr="004727D2" w:rsidRDefault="00835097" w:rsidP="00835097">
            <w:pPr>
              <w:spacing w:before="120" w:after="240"/>
              <w:jc w:val="center"/>
              <w:rPr>
                <w:rFonts w:cstheme="minorHAnsi"/>
                <w:sz w:val="24"/>
                <w:szCs w:val="24"/>
              </w:rPr>
            </w:pPr>
            <w:r w:rsidRPr="004727D2">
              <w:rPr>
                <w:sz w:val="24"/>
              </w:rPr>
              <w:t>1,200</w:t>
            </w:r>
          </w:p>
        </w:tc>
        <w:tc>
          <w:tcPr>
            <w:tcW w:w="5892" w:type="dxa"/>
          </w:tcPr>
          <w:p w14:paraId="3E5BBA64" w14:textId="77777777" w:rsidR="00835097" w:rsidRPr="00670708" w:rsidRDefault="00835097" w:rsidP="00835097">
            <w:pPr>
              <w:spacing w:before="120" w:after="240"/>
              <w:rPr>
                <w:rFonts w:cstheme="minorHAnsi"/>
                <w:sz w:val="24"/>
                <w:szCs w:val="24"/>
                <w:lang w:val="en-US"/>
              </w:rPr>
            </w:pPr>
            <w:r w:rsidRPr="00670708">
              <w:rPr>
                <w:sz w:val="24"/>
                <w:lang w:val="en-US"/>
              </w:rPr>
              <w:t xml:space="preserve">Stirling </w:t>
            </w:r>
            <w:r w:rsidRPr="00670708">
              <w:rPr>
                <w:i/>
                <w:sz w:val="24"/>
                <w:lang w:val="en-US"/>
              </w:rPr>
              <w:t>et al.</w:t>
            </w:r>
            <w:r w:rsidRPr="00670708">
              <w:rPr>
                <w:sz w:val="24"/>
                <w:lang w:val="en-US"/>
              </w:rPr>
              <w:t xml:space="preserve"> 1988, Estimate from Stirling et al 2007</w:t>
            </w:r>
          </w:p>
        </w:tc>
      </w:tr>
      <w:tr w:rsidR="00835097" w:rsidRPr="004727D2" w14:paraId="5DD2BC70" w14:textId="77777777" w:rsidTr="00835097">
        <w:trPr>
          <w:trHeight w:val="926"/>
        </w:trPr>
        <w:tc>
          <w:tcPr>
            <w:tcW w:w="1278" w:type="dxa"/>
            <w:vAlign w:val="center"/>
          </w:tcPr>
          <w:p w14:paraId="07628CCB" w14:textId="77777777" w:rsidR="00835097" w:rsidRPr="004727D2" w:rsidRDefault="00835097" w:rsidP="00835097">
            <w:pPr>
              <w:spacing w:before="120" w:after="240"/>
              <w:jc w:val="center"/>
              <w:rPr>
                <w:rFonts w:cstheme="minorHAnsi"/>
                <w:sz w:val="24"/>
                <w:szCs w:val="24"/>
              </w:rPr>
            </w:pPr>
            <w:r w:rsidRPr="004727D2">
              <w:rPr>
                <w:sz w:val="24"/>
              </w:rPr>
              <w:t>1992-1994</w:t>
            </w:r>
          </w:p>
        </w:tc>
        <w:tc>
          <w:tcPr>
            <w:tcW w:w="1351" w:type="dxa"/>
            <w:shd w:val="clear" w:color="auto" w:fill="auto"/>
            <w:vAlign w:val="center"/>
          </w:tcPr>
          <w:p w14:paraId="6ABFF3F4" w14:textId="77777777" w:rsidR="00835097" w:rsidRPr="004727D2" w:rsidRDefault="00835097" w:rsidP="00835097">
            <w:pPr>
              <w:spacing w:before="120" w:after="240"/>
              <w:jc w:val="center"/>
              <w:rPr>
                <w:rFonts w:cstheme="minorHAnsi"/>
                <w:sz w:val="24"/>
                <w:szCs w:val="24"/>
              </w:rPr>
            </w:pPr>
            <w:r w:rsidRPr="004727D2">
              <w:rPr>
                <w:sz w:val="24"/>
              </w:rPr>
              <w:t>289</w:t>
            </w:r>
          </w:p>
        </w:tc>
        <w:tc>
          <w:tcPr>
            <w:tcW w:w="1349" w:type="dxa"/>
            <w:vAlign w:val="center"/>
          </w:tcPr>
          <w:p w14:paraId="60FEB7EC" w14:textId="77777777" w:rsidR="00835097" w:rsidRPr="004727D2" w:rsidRDefault="00835097" w:rsidP="00835097">
            <w:pPr>
              <w:spacing w:before="120" w:after="240"/>
              <w:jc w:val="center"/>
              <w:rPr>
                <w:rFonts w:cstheme="minorHAnsi"/>
                <w:sz w:val="24"/>
                <w:szCs w:val="24"/>
              </w:rPr>
            </w:pPr>
            <w:r w:rsidRPr="004727D2">
              <w:rPr>
                <w:sz w:val="24"/>
                <w:u w:val="single"/>
              </w:rPr>
              <w:t>+</w:t>
            </w:r>
            <w:r w:rsidRPr="004727D2">
              <w:rPr>
                <w:sz w:val="24"/>
              </w:rPr>
              <w:t xml:space="preserve"> 62</w:t>
            </w:r>
          </w:p>
        </w:tc>
        <w:tc>
          <w:tcPr>
            <w:tcW w:w="1555" w:type="dxa"/>
            <w:vAlign w:val="center"/>
          </w:tcPr>
          <w:p w14:paraId="26E2C23C" w14:textId="77777777" w:rsidR="00835097" w:rsidRPr="004727D2" w:rsidRDefault="00835097" w:rsidP="00835097">
            <w:pPr>
              <w:spacing w:before="120" w:after="240"/>
              <w:jc w:val="center"/>
              <w:rPr>
                <w:rFonts w:cstheme="minorHAnsi"/>
                <w:sz w:val="24"/>
                <w:szCs w:val="24"/>
              </w:rPr>
            </w:pPr>
            <w:r w:rsidRPr="004727D2">
              <w:rPr>
                <w:sz w:val="24"/>
              </w:rPr>
              <w:t>1,200</w:t>
            </w:r>
          </w:p>
        </w:tc>
        <w:tc>
          <w:tcPr>
            <w:tcW w:w="5892" w:type="dxa"/>
          </w:tcPr>
          <w:p w14:paraId="6442480B" w14:textId="77777777" w:rsidR="00835097" w:rsidRPr="004727D2" w:rsidRDefault="00835097" w:rsidP="00835097">
            <w:pPr>
              <w:spacing w:before="120" w:after="240"/>
              <w:rPr>
                <w:rFonts w:cstheme="minorHAnsi"/>
                <w:sz w:val="24"/>
                <w:szCs w:val="24"/>
              </w:rPr>
            </w:pPr>
            <w:r w:rsidRPr="00670708">
              <w:rPr>
                <w:sz w:val="24"/>
                <w:lang w:val="en-US"/>
              </w:rPr>
              <w:t xml:space="preserve">Only area north of Norway Island covered consistently. </w:t>
            </w:r>
            <w:r w:rsidRPr="004727D2">
              <w:rPr>
                <w:sz w:val="24"/>
              </w:rPr>
              <w:t>(</w:t>
            </w:r>
            <w:proofErr w:type="spellStart"/>
            <w:r w:rsidRPr="004727D2">
              <w:rPr>
                <w:sz w:val="24"/>
              </w:rPr>
              <w:t>Lunn</w:t>
            </w:r>
            <w:proofErr w:type="spellEnd"/>
            <w:r w:rsidRPr="004727D2">
              <w:rPr>
                <w:sz w:val="24"/>
              </w:rPr>
              <w:t xml:space="preserve"> </w:t>
            </w:r>
            <w:r w:rsidRPr="004727D2">
              <w:rPr>
                <w:i/>
                <w:sz w:val="24"/>
              </w:rPr>
              <w:t>et al.</w:t>
            </w:r>
            <w:r w:rsidRPr="004727D2">
              <w:rPr>
                <w:sz w:val="24"/>
              </w:rPr>
              <w:t xml:space="preserve"> 1995.) </w:t>
            </w:r>
            <w:proofErr w:type="spellStart"/>
            <w:r w:rsidRPr="004727D2">
              <w:rPr>
                <w:sz w:val="24"/>
              </w:rPr>
              <w:t>Estimate</w:t>
            </w:r>
            <w:proofErr w:type="spellEnd"/>
            <w:r w:rsidRPr="004727D2">
              <w:rPr>
                <w:sz w:val="24"/>
              </w:rPr>
              <w:t xml:space="preserve"> </w:t>
            </w:r>
            <w:proofErr w:type="spellStart"/>
            <w:r w:rsidRPr="004727D2">
              <w:rPr>
                <w:sz w:val="24"/>
              </w:rPr>
              <w:t>from</w:t>
            </w:r>
            <w:proofErr w:type="spellEnd"/>
            <w:r w:rsidRPr="004727D2">
              <w:rPr>
                <w:sz w:val="24"/>
              </w:rPr>
              <w:t xml:space="preserve"> Stirling et al 2007</w:t>
            </w:r>
          </w:p>
        </w:tc>
      </w:tr>
      <w:tr w:rsidR="00835097" w:rsidRPr="004727D2" w14:paraId="6F3BB69E" w14:textId="77777777" w:rsidTr="00835097">
        <w:trPr>
          <w:trHeight w:val="1466"/>
        </w:trPr>
        <w:tc>
          <w:tcPr>
            <w:tcW w:w="1278" w:type="dxa"/>
            <w:vAlign w:val="center"/>
          </w:tcPr>
          <w:p w14:paraId="78940AD9" w14:textId="77777777" w:rsidR="00835097" w:rsidRPr="004727D2" w:rsidRDefault="00835097" w:rsidP="00835097">
            <w:pPr>
              <w:spacing w:before="120" w:after="240"/>
              <w:jc w:val="center"/>
              <w:rPr>
                <w:rFonts w:cstheme="minorHAnsi"/>
                <w:sz w:val="24"/>
                <w:szCs w:val="24"/>
              </w:rPr>
            </w:pPr>
            <w:r w:rsidRPr="004727D2">
              <w:rPr>
                <w:sz w:val="24"/>
              </w:rPr>
              <w:t>2004-2006</w:t>
            </w:r>
          </w:p>
        </w:tc>
        <w:tc>
          <w:tcPr>
            <w:tcW w:w="1351" w:type="dxa"/>
            <w:shd w:val="clear" w:color="auto" w:fill="auto"/>
            <w:vAlign w:val="center"/>
          </w:tcPr>
          <w:p w14:paraId="627111D4" w14:textId="77777777" w:rsidR="00835097" w:rsidRPr="004727D2" w:rsidRDefault="00835097" w:rsidP="00835097">
            <w:pPr>
              <w:spacing w:before="120" w:after="240"/>
              <w:jc w:val="center"/>
              <w:rPr>
                <w:rFonts w:cstheme="minorHAnsi"/>
                <w:sz w:val="24"/>
                <w:szCs w:val="24"/>
              </w:rPr>
            </w:pPr>
            <w:r w:rsidRPr="004727D2">
              <w:rPr>
                <w:sz w:val="24"/>
              </w:rPr>
              <w:t>980</w:t>
            </w:r>
          </w:p>
        </w:tc>
        <w:tc>
          <w:tcPr>
            <w:tcW w:w="1349" w:type="dxa"/>
            <w:vAlign w:val="center"/>
          </w:tcPr>
          <w:p w14:paraId="26C5DA8B" w14:textId="77777777" w:rsidR="00835097" w:rsidRPr="004727D2" w:rsidRDefault="00835097" w:rsidP="00835097">
            <w:pPr>
              <w:spacing w:before="120" w:after="240"/>
              <w:jc w:val="center"/>
              <w:rPr>
                <w:rFonts w:cstheme="minorHAnsi"/>
                <w:sz w:val="24"/>
                <w:szCs w:val="24"/>
              </w:rPr>
            </w:pPr>
            <w:r w:rsidRPr="004727D2">
              <w:rPr>
                <w:sz w:val="24"/>
                <w:u w:val="single"/>
              </w:rPr>
              <w:t>+</w:t>
            </w:r>
            <w:r w:rsidRPr="004727D2">
              <w:rPr>
                <w:sz w:val="24"/>
              </w:rPr>
              <w:t xml:space="preserve"> 155</w:t>
            </w:r>
          </w:p>
        </w:tc>
        <w:tc>
          <w:tcPr>
            <w:tcW w:w="1555" w:type="dxa"/>
            <w:vAlign w:val="center"/>
          </w:tcPr>
          <w:p w14:paraId="0F5DC8E3" w14:textId="77777777" w:rsidR="00835097" w:rsidRPr="004727D2" w:rsidRDefault="00835097" w:rsidP="00835097">
            <w:pPr>
              <w:spacing w:before="120" w:after="240"/>
              <w:jc w:val="center"/>
              <w:rPr>
                <w:rFonts w:cstheme="minorHAnsi"/>
                <w:sz w:val="24"/>
                <w:szCs w:val="24"/>
              </w:rPr>
            </w:pPr>
            <w:r w:rsidRPr="004727D2">
              <w:rPr>
                <w:sz w:val="24"/>
              </w:rPr>
              <w:t>1,400</w:t>
            </w:r>
          </w:p>
        </w:tc>
        <w:tc>
          <w:tcPr>
            <w:tcW w:w="5892" w:type="dxa"/>
          </w:tcPr>
          <w:p w14:paraId="1BF05D65" w14:textId="77777777" w:rsidR="00835097" w:rsidRPr="004727D2" w:rsidRDefault="00835097" w:rsidP="00835097">
            <w:pPr>
              <w:spacing w:before="120" w:after="240"/>
              <w:rPr>
                <w:rFonts w:cstheme="minorHAnsi"/>
                <w:sz w:val="24"/>
                <w:szCs w:val="24"/>
              </w:rPr>
            </w:pPr>
            <w:r w:rsidRPr="00670708">
              <w:rPr>
                <w:sz w:val="24"/>
                <w:lang w:val="en-US"/>
              </w:rPr>
              <w:t xml:space="preserve">Estimate from Stirling et al 2007 and Stirling et al 2011. Increase in estimate based on negative bias due to lack of capture effort in north and east portions of study area. </w:t>
            </w:r>
            <w:r w:rsidRPr="004727D2">
              <w:rPr>
                <w:sz w:val="24"/>
              </w:rPr>
              <w:t xml:space="preserve">Stirling </w:t>
            </w:r>
            <w:r w:rsidRPr="004727D2">
              <w:rPr>
                <w:i/>
                <w:sz w:val="24"/>
              </w:rPr>
              <w:t xml:space="preserve">et al. </w:t>
            </w:r>
            <w:r w:rsidRPr="004727D2">
              <w:rPr>
                <w:sz w:val="24"/>
              </w:rPr>
              <w:t xml:space="preserve">2011 state </w:t>
            </w:r>
            <w:proofErr w:type="spellStart"/>
            <w:r w:rsidRPr="004727D2">
              <w:rPr>
                <w:sz w:val="24"/>
              </w:rPr>
              <w:t>estimate</w:t>
            </w:r>
            <w:proofErr w:type="spellEnd"/>
            <w:r w:rsidRPr="004727D2">
              <w:rPr>
                <w:sz w:val="24"/>
              </w:rPr>
              <w:t xml:space="preserve"> 1200-1300 </w:t>
            </w:r>
            <w:proofErr w:type="spellStart"/>
            <w:r w:rsidRPr="004727D2">
              <w:rPr>
                <w:sz w:val="24"/>
              </w:rPr>
              <w:t>in</w:t>
            </w:r>
            <w:proofErr w:type="spellEnd"/>
            <w:r w:rsidRPr="004727D2">
              <w:rPr>
                <w:sz w:val="24"/>
              </w:rPr>
              <w:t xml:space="preserve"> 2004 -2005 more </w:t>
            </w:r>
            <w:proofErr w:type="spellStart"/>
            <w:r w:rsidRPr="004727D2">
              <w:rPr>
                <w:sz w:val="24"/>
              </w:rPr>
              <w:t>reasonable</w:t>
            </w:r>
            <w:proofErr w:type="spellEnd"/>
            <w:r w:rsidRPr="004727D2">
              <w:rPr>
                <w:sz w:val="24"/>
              </w:rPr>
              <w:t>.</w:t>
            </w:r>
          </w:p>
        </w:tc>
      </w:tr>
      <w:tr w:rsidR="00835097" w:rsidRPr="00F83ADB" w14:paraId="724F4B28" w14:textId="77777777" w:rsidTr="00835097">
        <w:trPr>
          <w:trHeight w:val="260"/>
        </w:trPr>
        <w:tc>
          <w:tcPr>
            <w:tcW w:w="1278" w:type="dxa"/>
            <w:vAlign w:val="center"/>
          </w:tcPr>
          <w:p w14:paraId="60D9BDD0" w14:textId="77777777" w:rsidR="00835097" w:rsidRPr="004727D2" w:rsidRDefault="00835097" w:rsidP="00835097">
            <w:pPr>
              <w:spacing w:before="120" w:after="240"/>
              <w:jc w:val="center"/>
              <w:rPr>
                <w:rFonts w:cstheme="minorHAnsi"/>
                <w:sz w:val="24"/>
                <w:szCs w:val="24"/>
              </w:rPr>
            </w:pPr>
            <w:r w:rsidRPr="004727D2">
              <w:rPr>
                <w:sz w:val="24"/>
              </w:rPr>
              <w:t>2006</w:t>
            </w:r>
          </w:p>
        </w:tc>
        <w:tc>
          <w:tcPr>
            <w:tcW w:w="1351" w:type="dxa"/>
            <w:vAlign w:val="center"/>
          </w:tcPr>
          <w:p w14:paraId="1C53BC7E" w14:textId="77777777" w:rsidR="00835097" w:rsidRPr="004727D2" w:rsidRDefault="00835097" w:rsidP="00835097">
            <w:pPr>
              <w:spacing w:before="120" w:after="240"/>
              <w:jc w:val="center"/>
              <w:rPr>
                <w:rFonts w:cstheme="minorHAnsi"/>
                <w:sz w:val="24"/>
                <w:szCs w:val="24"/>
              </w:rPr>
            </w:pPr>
            <w:r w:rsidRPr="004727D2">
              <w:rPr>
                <w:sz w:val="24"/>
              </w:rPr>
              <w:t>1,291</w:t>
            </w:r>
          </w:p>
        </w:tc>
        <w:tc>
          <w:tcPr>
            <w:tcW w:w="1349" w:type="dxa"/>
            <w:vAlign w:val="center"/>
          </w:tcPr>
          <w:p w14:paraId="5372DEC7" w14:textId="77777777" w:rsidR="00835097" w:rsidRPr="004727D2" w:rsidRDefault="00835097" w:rsidP="00835097">
            <w:pPr>
              <w:spacing w:before="120" w:after="240"/>
              <w:jc w:val="center"/>
              <w:rPr>
                <w:rFonts w:cstheme="minorHAnsi"/>
                <w:sz w:val="24"/>
                <w:szCs w:val="24"/>
              </w:rPr>
            </w:pPr>
          </w:p>
        </w:tc>
        <w:tc>
          <w:tcPr>
            <w:tcW w:w="1555" w:type="dxa"/>
            <w:vAlign w:val="center"/>
          </w:tcPr>
          <w:p w14:paraId="78D94A30" w14:textId="77777777" w:rsidR="00835097" w:rsidRPr="004727D2" w:rsidRDefault="00835097" w:rsidP="00835097">
            <w:pPr>
              <w:spacing w:before="120" w:after="240"/>
              <w:jc w:val="center"/>
              <w:rPr>
                <w:rFonts w:cstheme="minorHAnsi"/>
                <w:sz w:val="24"/>
                <w:szCs w:val="24"/>
              </w:rPr>
            </w:pPr>
            <w:r w:rsidRPr="004727D2">
              <w:rPr>
                <w:sz w:val="24"/>
              </w:rPr>
              <w:t>1,711</w:t>
            </w:r>
          </w:p>
        </w:tc>
        <w:tc>
          <w:tcPr>
            <w:tcW w:w="5892" w:type="dxa"/>
          </w:tcPr>
          <w:p w14:paraId="430001BB" w14:textId="77777777" w:rsidR="00835097" w:rsidRPr="00670708" w:rsidRDefault="00835097" w:rsidP="00835097">
            <w:pPr>
              <w:spacing w:before="120" w:after="240"/>
              <w:rPr>
                <w:rFonts w:cstheme="minorHAnsi"/>
                <w:sz w:val="24"/>
                <w:szCs w:val="24"/>
                <w:lang w:val="en-US"/>
              </w:rPr>
            </w:pPr>
            <w:r w:rsidRPr="00670708">
              <w:rPr>
                <w:sz w:val="24"/>
                <w:lang w:val="en-US"/>
              </w:rPr>
              <w:t>Boundary change moves estimated 311 bears based on analysis in 2009 (Griswold et al. 2017) and estimate used for management purposes adjusted for bias in sampling.</w:t>
            </w:r>
          </w:p>
        </w:tc>
      </w:tr>
    </w:tbl>
    <w:p w14:paraId="670330C5"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Stirling </w:t>
      </w:r>
      <w:r w:rsidRPr="00670708">
        <w:rPr>
          <w:i/>
          <w:sz w:val="24"/>
          <w:lang w:val="en-US"/>
        </w:rPr>
        <w:t>et al.</w:t>
      </w:r>
      <w:r w:rsidRPr="00670708">
        <w:rPr>
          <w:sz w:val="24"/>
          <w:lang w:val="en-US"/>
        </w:rPr>
        <w:t xml:space="preserve"> (2007) indicate that the estimate of bears during the 1990s was relatively quite low; however, capture effort for this period differed from other periods, and was focused </w:t>
      </w:r>
      <w:proofErr w:type="gramStart"/>
      <w:r w:rsidRPr="00670708">
        <w:rPr>
          <w:sz w:val="24"/>
          <w:lang w:val="en-US"/>
        </w:rPr>
        <w:t>in</w:t>
      </w:r>
      <w:proofErr w:type="gramEnd"/>
      <w:r w:rsidRPr="00670708">
        <w:rPr>
          <w:sz w:val="24"/>
          <w:lang w:val="en-US"/>
        </w:rPr>
        <w:t xml:space="preserve"> the northern portion of the subpopulation (northwest corner of Banks Island and Prince Patrick Island); the estimate was adjusted for management purposes.</w:t>
      </w:r>
    </w:p>
    <w:p w14:paraId="0072DD7F"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The NB population estimate under the current boundary is 1,291, a number derived from the 2000s estimate with the addition of 311 bears (following analysis in 2009) that estimated the number of bears that would shift between subpopulations under the boundary change (Griswold et al. 2017).</w:t>
      </w:r>
    </w:p>
    <w:p w14:paraId="51A80224"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Stirling </w:t>
      </w:r>
      <w:r w:rsidRPr="00670708">
        <w:rPr>
          <w:i/>
          <w:sz w:val="24"/>
          <w:lang w:val="en-US"/>
        </w:rPr>
        <w:t>et al.</w:t>
      </w:r>
      <w:r w:rsidRPr="00670708">
        <w:rPr>
          <w:sz w:val="24"/>
          <w:lang w:val="en-US"/>
        </w:rPr>
        <w:t xml:space="preserve"> (2011) recognized that the estimate from the 2000s (980) was likely biased low (possibly related to changes in distribution), and suggested the population estimates of 1200-1300 in 2004 and 2005 may more accurately reflect the current number of bears in the population. Furthermore, they recognized that limited sampling in the northern portion of the study area may have led to estimates that are biased low.</w:t>
      </w:r>
    </w:p>
    <w:p w14:paraId="3566F0FA"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lastRenderedPageBreak/>
        <w:t>The NB population estimate used for management purposes has historically and continues to be adjusted to reflect negative bias. The current estimate used for management purposes of the NB is 1,711 (WMAC (NWT) 25 July 2011).</w:t>
      </w:r>
    </w:p>
    <w:p w14:paraId="49377A37" w14:textId="373ACECC"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A genetic mark-recapture survey of the Southern and Northern Beaufort Sea subpopulations is underway. The first year of </w:t>
      </w:r>
      <w:proofErr w:type="gramStart"/>
      <w:r w:rsidRPr="00670708">
        <w:rPr>
          <w:sz w:val="24"/>
          <w:lang w:val="en-US"/>
        </w:rPr>
        <w:t>field work</w:t>
      </w:r>
      <w:proofErr w:type="gramEnd"/>
      <w:r w:rsidRPr="00670708">
        <w:rPr>
          <w:sz w:val="24"/>
          <w:lang w:val="en-US"/>
        </w:rPr>
        <w:t xml:space="preserve"> was 2019, with three to four years of fieldwork planned in total. Field work in 2020 was postponed due to the Covid-19 </w:t>
      </w:r>
      <w:proofErr w:type="gramStart"/>
      <w:r w:rsidRPr="00670708">
        <w:rPr>
          <w:sz w:val="24"/>
          <w:lang w:val="en-US"/>
        </w:rPr>
        <w:t>pandemic, but</w:t>
      </w:r>
      <w:proofErr w:type="gramEnd"/>
      <w:r w:rsidRPr="00670708">
        <w:rPr>
          <w:sz w:val="24"/>
          <w:lang w:val="en-US"/>
        </w:rPr>
        <w:t xml:space="preserve"> resumed in 2021. Discussions are ongoing about the possible inclusion of additional marks for this survey using fecal samples and eDNA from polar bear tracks.  In 2020, the Joint Secretariat hired contractors </w:t>
      </w:r>
      <w:r w:rsidRPr="00670708">
        <w:rPr>
          <w:rFonts w:ascii="Calibri" w:hAnsi="Calibri"/>
          <w:sz w:val="24"/>
          <w:lang w:val="en-US"/>
        </w:rPr>
        <w:t>to develop a potential framework for incorporating IK into an Integrated Population Model (IPM) for SB and NB polar bears, with a focus on incorporating IK as a source of information.</w:t>
      </w:r>
    </w:p>
    <w:p w14:paraId="70587030" w14:textId="77777777" w:rsidR="00835097" w:rsidRPr="00670708" w:rsidRDefault="00835097" w:rsidP="00835097">
      <w:pPr>
        <w:spacing w:before="120" w:after="240" w:line="240" w:lineRule="auto"/>
        <w:rPr>
          <w:rFonts w:cstheme="minorHAnsi"/>
          <w:i/>
          <w:sz w:val="24"/>
          <w:szCs w:val="24"/>
          <w:lang w:val="en-US"/>
        </w:rPr>
      </w:pPr>
      <w:r w:rsidRPr="004727D2">
        <w:rPr>
          <w:i/>
          <w:sz w:val="24"/>
          <w:lang w:val="en-CA"/>
        </w:rPr>
        <w:t>Habitat/Climate Change</w:t>
      </w:r>
    </w:p>
    <w:p w14:paraId="0BD4C3F9" w14:textId="77777777" w:rsidR="00835097" w:rsidRPr="00670708" w:rsidRDefault="00835097" w:rsidP="00835097">
      <w:pPr>
        <w:autoSpaceDE w:val="0"/>
        <w:autoSpaceDN w:val="0"/>
        <w:adjustRightInd w:val="0"/>
        <w:spacing w:before="120" w:after="240" w:line="240" w:lineRule="auto"/>
        <w:rPr>
          <w:rFonts w:cstheme="minorHAnsi"/>
          <w:sz w:val="24"/>
          <w:szCs w:val="24"/>
          <w:lang w:val="en-US"/>
        </w:rPr>
      </w:pPr>
      <w:r w:rsidRPr="00670708">
        <w:rPr>
          <w:sz w:val="24"/>
          <w:lang w:val="en-US"/>
        </w:rPr>
        <w:t xml:space="preserve">Multiple indicators of climate change impacts on sea ice have been noted for the NB polar bear subpopulation. From 1979 to 2014, researchers have observed: a declining number of ice-covered days, a declining rate of June to </w:t>
      </w:r>
      <w:proofErr w:type="gramStart"/>
      <w:r w:rsidRPr="00670708">
        <w:rPr>
          <w:sz w:val="24"/>
          <w:lang w:val="en-US"/>
        </w:rPr>
        <w:t>October sea</w:t>
      </w:r>
      <w:proofErr w:type="gramEnd"/>
      <w:r w:rsidRPr="00670708">
        <w:rPr>
          <w:sz w:val="24"/>
          <w:lang w:val="en-US"/>
        </w:rPr>
        <w:t xml:space="preserve"> ice concentration, and an increasing length of the summer season (Stern and </w:t>
      </w:r>
      <w:proofErr w:type="spellStart"/>
      <w:r w:rsidRPr="00670708">
        <w:rPr>
          <w:sz w:val="24"/>
          <w:lang w:val="en-US"/>
        </w:rPr>
        <w:t>Laidre</w:t>
      </w:r>
      <w:proofErr w:type="spellEnd"/>
      <w:r w:rsidRPr="00670708">
        <w:rPr>
          <w:sz w:val="24"/>
          <w:lang w:val="en-US"/>
        </w:rPr>
        <w:t xml:space="preserve"> 2016). The length of the summer season increased by 9.0 days from 1979 to 2014 for the NB (Stern and </w:t>
      </w:r>
      <w:proofErr w:type="spellStart"/>
      <w:r w:rsidRPr="00670708">
        <w:rPr>
          <w:sz w:val="24"/>
          <w:lang w:val="en-US"/>
        </w:rPr>
        <w:t>Laidre</w:t>
      </w:r>
      <w:proofErr w:type="spellEnd"/>
      <w:r w:rsidRPr="00670708">
        <w:rPr>
          <w:sz w:val="24"/>
          <w:lang w:val="en-US"/>
        </w:rPr>
        <w:t xml:space="preserve"> 2016).</w:t>
      </w:r>
    </w:p>
    <w:p w14:paraId="7C6ED589" w14:textId="30F1CD1F"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Based on fatty acid signature, the diet of polar bears in </w:t>
      </w:r>
      <w:proofErr w:type="gramStart"/>
      <w:r w:rsidRPr="00670708">
        <w:rPr>
          <w:sz w:val="24"/>
          <w:lang w:val="en-US"/>
        </w:rPr>
        <w:t>the Beaufort</w:t>
      </w:r>
      <w:proofErr w:type="gramEnd"/>
      <w:r w:rsidRPr="00670708">
        <w:rPr>
          <w:sz w:val="24"/>
          <w:lang w:val="en-US"/>
        </w:rPr>
        <w:t xml:space="preserve">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w:t>
      </w:r>
      <w:proofErr w:type="spellStart"/>
      <w:r w:rsidRPr="00670708">
        <w:rPr>
          <w:sz w:val="24"/>
          <w:lang w:val="en-US"/>
        </w:rPr>
        <w:t>Florko</w:t>
      </w:r>
      <w:proofErr w:type="spellEnd"/>
      <w:r w:rsidRPr="00670708">
        <w:rPr>
          <w:sz w:val="24"/>
          <w:lang w:val="en-US"/>
        </w:rPr>
        <w:t xml:space="preserve"> et al. 2020).</w:t>
      </w:r>
    </w:p>
    <w:p w14:paraId="4302DDCF" w14:textId="77777777" w:rsidR="00835097" w:rsidRPr="00670708" w:rsidRDefault="00835097" w:rsidP="00835097">
      <w:pPr>
        <w:spacing w:before="120" w:after="240" w:line="240" w:lineRule="auto"/>
        <w:rPr>
          <w:rFonts w:cstheme="minorHAnsi"/>
          <w:b/>
          <w:sz w:val="24"/>
          <w:szCs w:val="24"/>
          <w:lang w:val="en-US"/>
        </w:rPr>
      </w:pPr>
      <w:r w:rsidRPr="004727D2">
        <w:rPr>
          <w:b/>
          <w:sz w:val="24"/>
          <w:lang w:val="en-CA"/>
        </w:rPr>
        <w:t>Harvest Management</w:t>
      </w:r>
    </w:p>
    <w:p w14:paraId="60041D8C" w14:textId="4401D7A5" w:rsidR="00835097" w:rsidRPr="00670708" w:rsidRDefault="00835097" w:rsidP="00835097">
      <w:pPr>
        <w:spacing w:before="120" w:after="240" w:line="240" w:lineRule="auto"/>
        <w:rPr>
          <w:sz w:val="23"/>
          <w:szCs w:val="23"/>
          <w:lang w:val="en-US"/>
        </w:rPr>
      </w:pPr>
      <w:r w:rsidRPr="00670708">
        <w:rPr>
          <w:sz w:val="23"/>
          <w:lang w:val="en-US"/>
        </w:rPr>
        <w:t>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or the appropriate Minister (s) when required.</w:t>
      </w:r>
    </w:p>
    <w:p w14:paraId="200BF769"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 xml:space="preserve">Hunting in the NB has historically been focused </w:t>
      </w:r>
      <w:proofErr w:type="gramStart"/>
      <w:r w:rsidRPr="00670708">
        <w:rPr>
          <w:sz w:val="24"/>
          <w:lang w:val="en-US"/>
        </w:rPr>
        <w:t>in</w:t>
      </w:r>
      <w:proofErr w:type="gramEnd"/>
      <w:r w:rsidRPr="00670708">
        <w:rPr>
          <w:sz w:val="24"/>
          <w:lang w:val="en-US"/>
        </w:rPr>
        <w:t xml:space="preserve"> the Amundsen Gulf and western coast of Banks Island (with a focus near Sachs </w:t>
      </w:r>
      <w:proofErr w:type="spellStart"/>
      <w:r w:rsidRPr="00670708">
        <w:rPr>
          <w:sz w:val="24"/>
          <w:lang w:val="en-US"/>
        </w:rPr>
        <w:t>Harbour</w:t>
      </w:r>
      <w:proofErr w:type="spellEnd"/>
      <w:r w:rsidRPr="00670708">
        <w:rPr>
          <w:sz w:val="24"/>
          <w:lang w:val="en-US"/>
        </w:rPr>
        <w:t xml:space="preserve">) (Usher 1976, JS 2015, GNWT unpublished data). </w:t>
      </w:r>
    </w:p>
    <w:p w14:paraId="061F3D35"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et al 2002).</w:t>
      </w:r>
    </w:p>
    <w:p w14:paraId="777BC75C"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The first quota increases based on scientific information were made in 1978-79 after completion of the first population study of polar bears in the Western Arctic (Stirling 1975).</w:t>
      </w:r>
    </w:p>
    <w:p w14:paraId="629BFB99" w14:textId="77777777" w:rsidR="00835097" w:rsidRPr="00670708" w:rsidRDefault="00835097" w:rsidP="00835097">
      <w:pPr>
        <w:spacing w:before="120" w:after="240" w:line="240" w:lineRule="auto"/>
        <w:rPr>
          <w:rFonts w:cstheme="minorHAnsi"/>
          <w:sz w:val="24"/>
          <w:szCs w:val="24"/>
          <w:lang w:val="en-US"/>
        </w:rPr>
      </w:pPr>
      <w:r w:rsidRPr="00670708">
        <w:rPr>
          <w:sz w:val="24"/>
          <w:lang w:val="en-US"/>
        </w:rPr>
        <w:t>Currently a combined (NU and NWT) total allowable harvest for NB is 77 bears per year, but the actual average harvest over the last five years is approximately 31 (GNWT/GN unpublished data). In NU (quota of 6/year), harvest has declined, in part because of increasing difficulty of Kugluktuk residents to reach areas where there are bears, because of changing ice conditions. Harvest of the NB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150FFB12" w14:textId="77777777" w:rsidR="00835097" w:rsidRPr="00670708" w:rsidRDefault="00835097" w:rsidP="00835097">
      <w:pPr>
        <w:spacing w:before="120" w:after="240" w:line="240" w:lineRule="auto"/>
        <w:rPr>
          <w:rFonts w:cstheme="minorHAnsi"/>
          <w:b/>
          <w:sz w:val="24"/>
          <w:szCs w:val="24"/>
          <w:lang w:val="en-US"/>
        </w:rPr>
      </w:pPr>
      <w:r w:rsidRPr="004727D2">
        <w:rPr>
          <w:b/>
          <w:sz w:val="24"/>
          <w:lang w:val="en-CA"/>
        </w:rPr>
        <w:t xml:space="preserve">Protected areas </w:t>
      </w:r>
      <w:r w:rsidRPr="004727D2">
        <w:rPr>
          <w:b/>
          <w:sz w:val="24"/>
          <w:lang w:val="en-CA"/>
        </w:rPr>
        <w:tab/>
      </w:r>
    </w:p>
    <w:p w14:paraId="211F96E4" w14:textId="77777777" w:rsidR="00835097" w:rsidRPr="00670708" w:rsidRDefault="00835097" w:rsidP="00835097">
      <w:pPr>
        <w:pStyle w:val="NoSpacing"/>
        <w:spacing w:before="120" w:after="240"/>
        <w:rPr>
          <w:rFonts w:cstheme="minorHAnsi"/>
          <w:sz w:val="24"/>
          <w:szCs w:val="24"/>
          <w:lang w:val="en-US"/>
        </w:rPr>
      </w:pPr>
      <w:r w:rsidRPr="00670708">
        <w:rPr>
          <w:sz w:val="24"/>
          <w:lang w:val="en-US"/>
        </w:rPr>
        <w:t xml:space="preserve">Some denning habitat is protected in </w:t>
      </w:r>
      <w:proofErr w:type="spellStart"/>
      <w:r w:rsidRPr="00670708">
        <w:rPr>
          <w:sz w:val="24"/>
          <w:lang w:val="en-US"/>
        </w:rPr>
        <w:t>Aulavik</w:t>
      </w:r>
      <w:proofErr w:type="spellEnd"/>
      <w:r w:rsidRPr="00670708">
        <w:rPr>
          <w:sz w:val="24"/>
          <w:lang w:val="en-US"/>
        </w:rPr>
        <w:t xml:space="preserve"> National Park on the northern coast of Banks Island, Northwest Territories but most known maternity denning in NB occurs along the southern and western coastlines of Banks </w:t>
      </w:r>
      <w:proofErr w:type="gramStart"/>
      <w:r w:rsidRPr="00670708">
        <w:rPr>
          <w:sz w:val="24"/>
          <w:lang w:val="en-US"/>
        </w:rPr>
        <w:t>Island, and</w:t>
      </w:r>
      <w:proofErr w:type="gramEnd"/>
      <w:r w:rsidRPr="00670708">
        <w:rPr>
          <w:sz w:val="24"/>
          <w:lang w:val="en-US"/>
        </w:rPr>
        <w:t xml:space="preserve"> associated small offshore islands. Bears in dens are protected by Hunters and Trappers Committee by-laws and regulations.</w:t>
      </w:r>
    </w:p>
    <w:p w14:paraId="53EC68E4" w14:textId="77777777" w:rsidR="00835097" w:rsidRPr="00670708" w:rsidRDefault="00835097" w:rsidP="00835097">
      <w:pPr>
        <w:spacing w:before="120" w:after="240" w:line="240" w:lineRule="auto"/>
        <w:rPr>
          <w:rFonts w:cstheme="minorHAnsi"/>
          <w:b/>
          <w:sz w:val="24"/>
          <w:szCs w:val="24"/>
          <w:lang w:val="en-US"/>
        </w:rPr>
      </w:pPr>
      <w:r w:rsidRPr="004727D2">
        <w:rPr>
          <w:b/>
          <w:sz w:val="24"/>
          <w:lang w:val="en-CA"/>
        </w:rPr>
        <w:t>References</w:t>
      </w:r>
    </w:p>
    <w:p w14:paraId="2F80D848"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Amstrup, S. C., G. M. Durner, I. Stirling, and T. L. McDonald. 2005. Allocating harvests among polar bear stocks in the Beaufort Sea. Arctic 58(3):247-259.</w:t>
      </w:r>
    </w:p>
    <w:p w14:paraId="7CF619BE" w14:textId="77777777" w:rsidR="00835097" w:rsidRPr="00670708" w:rsidRDefault="00835097" w:rsidP="00835097">
      <w:pPr>
        <w:spacing w:before="120" w:after="240" w:line="240" w:lineRule="auto"/>
        <w:ind w:left="709" w:hanging="709"/>
        <w:rPr>
          <w:rFonts w:eastAsia="Times New Roman" w:cstheme="minorHAnsi"/>
          <w:sz w:val="24"/>
          <w:szCs w:val="24"/>
          <w:lang w:val="en-US"/>
        </w:rPr>
      </w:pPr>
      <w:r w:rsidRPr="00670708">
        <w:rPr>
          <w:sz w:val="24"/>
          <w:lang w:val="en-US"/>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08469B31" w14:textId="77777777" w:rsidR="00835097" w:rsidRPr="00670708" w:rsidRDefault="00835097" w:rsidP="00835097">
      <w:pPr>
        <w:spacing w:before="120" w:after="240" w:line="240" w:lineRule="auto"/>
        <w:ind w:left="709" w:hanging="709"/>
        <w:rPr>
          <w:rFonts w:eastAsia="Times New Roman" w:cstheme="minorHAnsi"/>
          <w:sz w:val="24"/>
          <w:szCs w:val="24"/>
          <w:lang w:val="en-US"/>
        </w:rPr>
      </w:pPr>
      <w:r w:rsidRPr="00670708">
        <w:rPr>
          <w:sz w:val="24"/>
          <w:lang w:val="en-US"/>
        </w:rPr>
        <w:t>Carpenter, L. 2020. Personal communication at the Polar Bear Technical Committee meeting, February 3-6, 2020.</w:t>
      </w:r>
    </w:p>
    <w:p w14:paraId="17BC625F" w14:textId="77777777" w:rsidR="00835097" w:rsidRPr="00670708" w:rsidRDefault="00835097" w:rsidP="00835097">
      <w:pPr>
        <w:spacing w:before="120" w:after="240" w:line="240" w:lineRule="auto"/>
        <w:ind w:left="709" w:hanging="709"/>
        <w:rPr>
          <w:rFonts w:eastAsia="Times New Roman" w:cstheme="minorHAnsi"/>
          <w:sz w:val="24"/>
          <w:szCs w:val="24"/>
          <w:lang w:val="en-US"/>
        </w:rPr>
      </w:pPr>
      <w:r w:rsidRPr="00670708">
        <w:rPr>
          <w:sz w:val="24"/>
          <w:lang w:val="en-US"/>
        </w:rPr>
        <w:t>GNWT. 2019. Unpublished harvest data collected under Hunters and Trappers Committee By-laws and regulations.</w:t>
      </w:r>
    </w:p>
    <w:p w14:paraId="31169980"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Griswold J., T. McDonald, M. Branigan, E. V. Regehr, and S. C. Amstrup. 2017. Southern and northern Beaufort Sea polar bear population estimates under a proposed boundary shift. Manuscript Report 265.</w:t>
      </w:r>
    </w:p>
    <w:p w14:paraId="4B0B85D0"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Joint Secretariat. 2015. Inuvialuit and Nanuq: A Polar Bear Traditional Knowledge Study. Joint Secretariat, Inuvialuit Settlement Region. xx + 304 pp. Available online: http://www.wmacns.ca/pdfs/394_polar-bear-tk-report-low-res.pdf.</w:t>
      </w:r>
    </w:p>
    <w:p w14:paraId="14194CE3" w14:textId="21111A01" w:rsidR="00835097" w:rsidRPr="00F83ADB" w:rsidRDefault="00835097" w:rsidP="00835097">
      <w:pPr>
        <w:pStyle w:val="NormalWeb"/>
        <w:spacing w:before="120" w:beforeAutospacing="0" w:after="240" w:afterAutospacing="0"/>
        <w:ind w:left="709" w:hanging="709"/>
        <w:rPr>
          <w:rStyle w:val="Hyperlink"/>
          <w:rFonts w:asciiTheme="minorHAnsi" w:hAnsiTheme="minorHAnsi" w:cstheme="minorHAnsi"/>
          <w:color w:val="auto"/>
        </w:rPr>
      </w:pPr>
      <w:r w:rsidRPr="00670708">
        <w:rPr>
          <w:rFonts w:asciiTheme="minorHAnsi" w:hAnsiTheme="minorHAnsi"/>
          <w:lang w:val="en-US"/>
        </w:rPr>
        <w:t xml:space="preserve">Joint Secretariat. 2017. Inuvialuit Settlement Region Polar Bear Joint Management Plan. Joint Secretariat, Inuvialuit Settlement Region. vii + 66 pp. </w:t>
      </w:r>
      <w:r>
        <w:fldChar w:fldCharType="begin"/>
      </w:r>
      <w:r w:rsidRPr="00F83ADB">
        <w:rPr>
          <w:lang w:val="en-US"/>
        </w:rPr>
        <w:instrText>HYPERLINK "https://www.nwtspeciesatrisk.ca/sites/default/files/isr_polar_bear_joint_management_plan_2017_final.pdf"</w:instrText>
      </w:r>
      <w:r>
        <w:fldChar w:fldCharType="separate"/>
      </w:r>
      <w:r w:rsidRPr="00F83ADB">
        <w:rPr>
          <w:rStyle w:val="Hyperlink"/>
          <w:rFonts w:asciiTheme="minorHAnsi" w:hAnsiTheme="minorHAnsi"/>
          <w:color w:val="auto"/>
        </w:rPr>
        <w:t>https://www.nwtspeciesatrisk.ca/sites/default/files/isr_polar_bear_joint_management_plan_2017_final.pdf</w:t>
      </w:r>
      <w:r>
        <w:rPr>
          <w:rStyle w:val="Hyperlink"/>
          <w:rFonts w:asciiTheme="minorHAnsi" w:hAnsiTheme="minorHAnsi"/>
          <w:color w:val="auto"/>
          <w:lang w:val="en-US"/>
        </w:rPr>
        <w:fldChar w:fldCharType="end"/>
      </w:r>
    </w:p>
    <w:p w14:paraId="29A76F84" w14:textId="77777777" w:rsidR="00835097" w:rsidRPr="00670708" w:rsidRDefault="00835097" w:rsidP="00835097">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lastRenderedPageBreak/>
        <w:t xml:space="preserve">Lunn, N.J., I. Stirling, and D. </w:t>
      </w:r>
      <w:proofErr w:type="spellStart"/>
      <w:r w:rsidRPr="00670708">
        <w:rPr>
          <w:rFonts w:asciiTheme="minorHAnsi" w:hAnsiTheme="minorHAnsi"/>
          <w:lang w:val="en-US"/>
        </w:rPr>
        <w:t>Andriashek</w:t>
      </w:r>
      <w:proofErr w:type="spellEnd"/>
      <w:r w:rsidRPr="00670708">
        <w:rPr>
          <w:rFonts w:asciiTheme="minorHAnsi" w:hAnsiTheme="minorHAnsi"/>
          <w:lang w:val="en-US"/>
        </w:rPr>
        <w:t>. 1995. Movements and Distribution of Polar Bears in the northeastern Beaufort Sea and western McClure Strait. Final report to Wildlife Management Advisory Committee. 65 p.</w:t>
      </w:r>
    </w:p>
    <w:p w14:paraId="176DE6A2" w14:textId="77777777" w:rsidR="00835097" w:rsidRPr="00670708" w:rsidRDefault="00835097" w:rsidP="00835097">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Regehr, E. V., S. C. Amstrup, and I. Stirling. 2007. Polar Bear Population Status in the Southern Beaufort Sea. U.S. Geological Survey Open-File Report 2006-1337. 20 pp. </w:t>
      </w:r>
    </w:p>
    <w:p w14:paraId="6E3599DC" w14:textId="77777777" w:rsidR="00835097" w:rsidRPr="00670708" w:rsidRDefault="00835097" w:rsidP="00835097">
      <w:pPr>
        <w:spacing w:before="120" w:after="240" w:line="240" w:lineRule="auto"/>
        <w:ind w:left="709" w:hanging="709"/>
        <w:rPr>
          <w:rFonts w:eastAsia="Times New Roman" w:cstheme="minorHAnsi"/>
          <w:sz w:val="24"/>
          <w:szCs w:val="24"/>
          <w:lang w:val="en-US"/>
        </w:rPr>
      </w:pPr>
      <w:r w:rsidRPr="00670708">
        <w:rPr>
          <w:sz w:val="24"/>
          <w:lang w:val="en-US"/>
        </w:rPr>
        <w:t>Species at Risk Committee. 2012. Species Status Report for Polar Bear (</w:t>
      </w:r>
      <w:r w:rsidRPr="00670708">
        <w:rPr>
          <w:i/>
          <w:sz w:val="24"/>
          <w:lang w:val="en-US"/>
        </w:rPr>
        <w:t>Ursus maritimus</w:t>
      </w:r>
      <w:r w:rsidRPr="00670708">
        <w:rPr>
          <w:sz w:val="24"/>
          <w:lang w:val="en-US"/>
        </w:rPr>
        <w:t>) in the Northwest Territories. Species at Risk Committee, Yellowknife, NT.</w:t>
      </w:r>
    </w:p>
    <w:p w14:paraId="195C71EE" w14:textId="77777777" w:rsidR="00835097" w:rsidRPr="00670708" w:rsidRDefault="00835097" w:rsidP="00835097">
      <w:pPr>
        <w:autoSpaceDE w:val="0"/>
        <w:autoSpaceDN w:val="0"/>
        <w:adjustRightInd w:val="0"/>
        <w:spacing w:before="120" w:after="240" w:line="240" w:lineRule="auto"/>
        <w:ind w:left="709" w:hanging="709"/>
        <w:rPr>
          <w:rFonts w:cstheme="minorHAnsi"/>
          <w:sz w:val="24"/>
          <w:szCs w:val="24"/>
          <w:lang w:val="en-US"/>
        </w:rPr>
      </w:pPr>
      <w:r w:rsidRPr="00670708">
        <w:rPr>
          <w:sz w:val="24"/>
          <w:lang w:val="en-US"/>
        </w:rPr>
        <w:t xml:space="preserve">Stern, H.L., and </w:t>
      </w:r>
      <w:proofErr w:type="spellStart"/>
      <w:r w:rsidRPr="00670708">
        <w:rPr>
          <w:sz w:val="24"/>
          <w:lang w:val="en-US"/>
        </w:rPr>
        <w:t>Laidre</w:t>
      </w:r>
      <w:proofErr w:type="spellEnd"/>
      <w:r w:rsidRPr="00670708">
        <w:rPr>
          <w:sz w:val="24"/>
          <w:lang w:val="en-US"/>
        </w:rPr>
        <w:t xml:space="preserve">, K.L. 2016. Sea-ice indicators of polar bear habitat. Cryosphere, 10: 2027–2041. </w:t>
      </w:r>
      <w:proofErr w:type="spellStart"/>
      <w:r w:rsidRPr="00670708">
        <w:rPr>
          <w:sz w:val="24"/>
          <w:lang w:val="en-US"/>
        </w:rPr>
        <w:t>doi</w:t>
      </w:r>
      <w:proofErr w:type="spellEnd"/>
      <w:r w:rsidRPr="00670708">
        <w:rPr>
          <w:sz w:val="24"/>
          <w:lang w:val="en-US"/>
        </w:rPr>
        <w:t>: 10.5194/tc-10-2027-2016.</w:t>
      </w:r>
    </w:p>
    <w:p w14:paraId="0A8B653F" w14:textId="77777777" w:rsidR="00835097" w:rsidRPr="00670708" w:rsidRDefault="00835097" w:rsidP="00835097">
      <w:pPr>
        <w:autoSpaceDE w:val="0"/>
        <w:autoSpaceDN w:val="0"/>
        <w:adjustRightInd w:val="0"/>
        <w:spacing w:before="120" w:after="240" w:line="240" w:lineRule="auto"/>
        <w:ind w:left="709" w:hanging="709"/>
        <w:rPr>
          <w:rFonts w:cstheme="minorHAnsi"/>
          <w:sz w:val="24"/>
          <w:szCs w:val="24"/>
          <w:lang w:val="en-US"/>
        </w:rPr>
      </w:pPr>
      <w:r w:rsidRPr="00670708">
        <w:rPr>
          <w:sz w:val="24"/>
          <w:lang w:val="en-US"/>
        </w:rPr>
        <w:t xml:space="preserve">Stirling, I., D. </w:t>
      </w:r>
      <w:proofErr w:type="spellStart"/>
      <w:r w:rsidRPr="00670708">
        <w:rPr>
          <w:sz w:val="24"/>
          <w:lang w:val="en-US"/>
        </w:rPr>
        <w:t>Andriashek</w:t>
      </w:r>
      <w:proofErr w:type="spellEnd"/>
      <w:r w:rsidRPr="00670708">
        <w:rPr>
          <w:sz w:val="24"/>
          <w:lang w:val="en-US"/>
        </w:rPr>
        <w:t>, P. Latour, and W. Calvert. 1975. The distribution and abundance of polar bears in the eastern Beaufort Sea. Final Report to the Beaufort Sea Project. Fisheries and Marine Service, Department of Environment, Victoria, B.C. 59 pp.</w:t>
      </w:r>
    </w:p>
    <w:p w14:paraId="20B7D4B1"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 xml:space="preserve">Stirling, I., D. </w:t>
      </w:r>
      <w:proofErr w:type="spellStart"/>
      <w:r w:rsidRPr="00670708">
        <w:rPr>
          <w:sz w:val="24"/>
          <w:lang w:val="en-US"/>
        </w:rPr>
        <w:t>Andriashek</w:t>
      </w:r>
      <w:proofErr w:type="spellEnd"/>
      <w:r w:rsidRPr="00670708">
        <w:rPr>
          <w:sz w:val="24"/>
          <w:lang w:val="en-US"/>
        </w:rPr>
        <w:t xml:space="preserve">, C. Spencer and A. Derocher. 1988. Assessment of the polar bear population in the eastern Beaufort Sea. Final report to the Northern Oil </w:t>
      </w:r>
      <w:proofErr w:type="gramStart"/>
      <w:r w:rsidRPr="00670708">
        <w:rPr>
          <w:sz w:val="24"/>
          <w:lang w:val="en-US"/>
        </w:rPr>
        <w:t>an d</w:t>
      </w:r>
      <w:proofErr w:type="gramEnd"/>
      <w:r w:rsidRPr="00670708">
        <w:rPr>
          <w:sz w:val="24"/>
          <w:lang w:val="en-US"/>
        </w:rPr>
        <w:t xml:space="preserve"> Gas Action Program. Canadian Wildlife Service. Edmonton.</w:t>
      </w:r>
    </w:p>
    <w:p w14:paraId="4767439F"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 xml:space="preserve">Stirling, I., T.L. McDonald, E.S. Richardson and E.V. Regehr. 2007. Polar bear population status in the Northern Beaufort Sea. USGS Administrative Report </w:t>
      </w:r>
    </w:p>
    <w:p w14:paraId="5F9A02E0"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Stirling, I., T. L. McDonald, E. S. Richardson, E. V. Regehr, and S. C. Amstrup. 2011. Polar bear population status in the northern Beaufort Sea, Canada, 1971-2006. Ecological Applications 21:859-876.</w:t>
      </w:r>
    </w:p>
    <w:p w14:paraId="326D3C98" w14:textId="77777777" w:rsidR="00835097" w:rsidRPr="00670708" w:rsidRDefault="00835097" w:rsidP="00835097">
      <w:pPr>
        <w:spacing w:before="120" w:after="240" w:line="240" w:lineRule="auto"/>
        <w:ind w:left="709" w:hanging="709"/>
        <w:rPr>
          <w:rFonts w:cstheme="minorHAnsi"/>
          <w:sz w:val="24"/>
          <w:szCs w:val="24"/>
          <w:lang w:val="en-US"/>
        </w:rPr>
      </w:pPr>
      <w:r w:rsidRPr="00670708">
        <w:rPr>
          <w:sz w:val="24"/>
          <w:lang w:val="en-US"/>
        </w:rPr>
        <w:t>Usher, P. 1976. Inuit Land Use in the Western Canadian Arctic. Pp. 21-31 in: Inuit Land Use and Occupancy Report, Vol. 1. M. M. R. Freeman, ed. Department of Indian Affairs and Northern Development, Ottawa, ON.</w:t>
      </w:r>
    </w:p>
    <w:p w14:paraId="11A57BD8" w14:textId="406E7679" w:rsidR="00C1173F" w:rsidRPr="00670708" w:rsidRDefault="00835097" w:rsidP="009E133D">
      <w:pPr>
        <w:spacing w:before="120" w:after="240" w:line="240" w:lineRule="auto"/>
        <w:rPr>
          <w:rFonts w:eastAsiaTheme="majorEastAsia" w:cstheme="minorHAnsi"/>
          <w:b/>
          <w:color w:val="FF0000"/>
          <w:sz w:val="24"/>
          <w:szCs w:val="24"/>
          <w:lang w:val="en-US"/>
        </w:rPr>
      </w:pPr>
      <w:r w:rsidRPr="00670708">
        <w:rPr>
          <w:sz w:val="24"/>
          <w:lang w:val="en-US"/>
        </w:rPr>
        <w:t>WMAC (NWT). 25 July 2011. Letter to ENR Minister re: Recommendations for northern Beaufort Sea polar bear population boundary change and Total Allowable Harvest. Inuvik, NT.</w:t>
      </w:r>
      <w:r w:rsidRPr="00670708">
        <w:rPr>
          <w:lang w:val="en-US"/>
        </w:rPr>
        <w:br w:type="page"/>
      </w:r>
    </w:p>
    <w:p w14:paraId="5D4CCE28" w14:textId="77777777" w:rsidR="0049210D" w:rsidRPr="00670708" w:rsidRDefault="0049210D" w:rsidP="009E133D">
      <w:pPr>
        <w:pStyle w:val="Heading2"/>
        <w:spacing w:before="120" w:after="240" w:line="240" w:lineRule="auto"/>
        <w:rPr>
          <w:rFonts w:asciiTheme="minorHAnsi" w:hAnsiTheme="minorHAnsi" w:cstheme="minorHAnsi"/>
          <w:b/>
          <w:color w:val="auto"/>
          <w:sz w:val="32"/>
          <w:szCs w:val="32"/>
          <w:lang w:val="en-US"/>
        </w:rPr>
      </w:pPr>
      <w:bookmarkStart w:id="23" w:name="_Toc141953940"/>
      <w:bookmarkEnd w:id="22"/>
      <w:r w:rsidRPr="004727D2">
        <w:rPr>
          <w:rFonts w:asciiTheme="minorHAnsi" w:hAnsiTheme="minorHAnsi"/>
          <w:b/>
          <w:color w:val="auto"/>
          <w:sz w:val="32"/>
          <w:lang w:val="en-CA"/>
        </w:rPr>
        <w:lastRenderedPageBreak/>
        <w:t>Norwegian Bay (NW)</w:t>
      </w:r>
      <w:bookmarkEnd w:id="23"/>
    </w:p>
    <w:p w14:paraId="66F0E6F4" w14:textId="77777777" w:rsidR="0049210D" w:rsidRPr="00670708" w:rsidRDefault="0049210D" w:rsidP="009E133D">
      <w:pPr>
        <w:pStyle w:val="NoSpacing"/>
        <w:spacing w:before="120" w:after="240"/>
        <w:rPr>
          <w:rFonts w:cstheme="minorHAnsi"/>
          <w:b/>
          <w:sz w:val="24"/>
          <w:szCs w:val="24"/>
          <w:lang w:val="en-US"/>
        </w:rPr>
      </w:pPr>
      <w:r w:rsidRPr="00670708">
        <w:rPr>
          <w:b/>
          <w:sz w:val="24"/>
          <w:lang w:val="en-US"/>
        </w:rPr>
        <w:t xml:space="preserve">Status and delineation </w:t>
      </w:r>
    </w:p>
    <w:p w14:paraId="42D913C1" w14:textId="76232493" w:rsidR="0049210D" w:rsidRPr="00670708" w:rsidRDefault="0049210D" w:rsidP="009E133D">
      <w:pPr>
        <w:pStyle w:val="NoSpacing"/>
        <w:spacing w:before="120" w:after="240"/>
        <w:rPr>
          <w:rFonts w:cstheme="minorHAnsi"/>
          <w:sz w:val="24"/>
          <w:szCs w:val="24"/>
          <w:lang w:val="en-US"/>
        </w:rPr>
      </w:pPr>
      <w:r w:rsidRPr="00670708">
        <w:rPr>
          <w:sz w:val="24"/>
          <w:lang w:val="en-US"/>
        </w:rPr>
        <w:t xml:space="preserve">The Norwegian Bay subpopulation is bounded by heavy multi-year ice to the west, islands to the north, east, and west, and polynyas to the south (Stirling </w:t>
      </w:r>
      <w:r w:rsidRPr="00670708">
        <w:rPr>
          <w:i/>
          <w:sz w:val="24"/>
          <w:lang w:val="en-US"/>
        </w:rPr>
        <w:t xml:space="preserve">et al. </w:t>
      </w:r>
      <w:r w:rsidRPr="00670708">
        <w:rPr>
          <w:sz w:val="24"/>
          <w:lang w:val="en-US"/>
        </w:rPr>
        <w:t xml:space="preserve">1993; Stirling 1997; Taylor </w:t>
      </w:r>
      <w:r w:rsidRPr="00670708">
        <w:rPr>
          <w:i/>
          <w:sz w:val="24"/>
          <w:lang w:val="en-US"/>
        </w:rPr>
        <w:t xml:space="preserve">et al. </w:t>
      </w:r>
      <w:r w:rsidRPr="00670708">
        <w:rPr>
          <w:sz w:val="24"/>
          <w:lang w:val="en-US"/>
        </w:rPr>
        <w:t xml:space="preserve">2008). Data collected during mark-recapture studies, and from satellite radio-tracking of adult female polar bears, suggest that most of the polar bears in this subpopulation are concentrated along the coastal tide cracks and ridges along the north, east, and southern boundaries (Taylor </w:t>
      </w:r>
      <w:r w:rsidRPr="00670708">
        <w:rPr>
          <w:i/>
          <w:sz w:val="24"/>
          <w:lang w:val="en-US"/>
        </w:rPr>
        <w:t xml:space="preserve">et al. </w:t>
      </w:r>
      <w:r w:rsidRPr="00670708">
        <w:rPr>
          <w:sz w:val="24"/>
          <w:lang w:val="en-US"/>
        </w:rPr>
        <w:t xml:space="preserve">2001). The most current (1993 – 97) estimate is 203 ± 44 (SE; Taylor </w:t>
      </w:r>
      <w:r w:rsidRPr="00670708">
        <w:rPr>
          <w:i/>
          <w:sz w:val="24"/>
          <w:lang w:val="en-US"/>
        </w:rPr>
        <w:t xml:space="preserve">et al. </w:t>
      </w:r>
      <w:r w:rsidRPr="00670708">
        <w:rPr>
          <w:sz w:val="24"/>
          <w:lang w:val="en-US"/>
        </w:rPr>
        <w:t xml:space="preserve">2008). Survival rate estimates for the NW subpopulation were derived from pooled Lancaster Sound and NW data because the subpopulations are </w:t>
      </w:r>
      <w:proofErr w:type="gramStart"/>
      <w:r w:rsidRPr="00670708">
        <w:rPr>
          <w:sz w:val="24"/>
          <w:lang w:val="en-US"/>
        </w:rPr>
        <w:t>adjacent</w:t>
      </w:r>
      <w:proofErr w:type="gramEnd"/>
      <w:r w:rsidRPr="00670708">
        <w:rPr>
          <w:sz w:val="24"/>
          <w:lang w:val="en-US"/>
        </w:rPr>
        <w:t xml:space="preserve"> and the number of bears captured in NW was too small to generate reliable survival estimates. The NW subpopulation appears to be genetically unique (Malenfant </w:t>
      </w:r>
      <w:r w:rsidRPr="00670708">
        <w:rPr>
          <w:i/>
          <w:sz w:val="24"/>
          <w:lang w:val="en-US"/>
        </w:rPr>
        <w:t>et al</w:t>
      </w:r>
      <w:r w:rsidRPr="00670708">
        <w:rPr>
          <w:sz w:val="24"/>
          <w:lang w:val="en-US"/>
        </w:rPr>
        <w:t>. 2016). The available population data are dated.</w:t>
      </w:r>
    </w:p>
    <w:p w14:paraId="188604A7" w14:textId="77777777" w:rsidR="0049210D" w:rsidRPr="00670708" w:rsidRDefault="0049210D" w:rsidP="009E133D">
      <w:pPr>
        <w:pStyle w:val="NoSpacing"/>
        <w:spacing w:before="120" w:after="240"/>
        <w:rPr>
          <w:rFonts w:cstheme="minorHAnsi"/>
          <w:b/>
          <w:sz w:val="24"/>
          <w:szCs w:val="24"/>
          <w:lang w:val="en-US"/>
        </w:rPr>
      </w:pPr>
      <w:r w:rsidRPr="00670708">
        <w:rPr>
          <w:b/>
          <w:sz w:val="24"/>
          <w:lang w:val="en-US"/>
        </w:rPr>
        <w:t>Sea ice habitat</w:t>
      </w:r>
    </w:p>
    <w:p w14:paraId="686D37CF" w14:textId="77777777" w:rsidR="0049210D" w:rsidRPr="00670708" w:rsidRDefault="0049210D" w:rsidP="009E133D">
      <w:pPr>
        <w:pStyle w:val="NoSpacing"/>
        <w:spacing w:before="120" w:after="240"/>
        <w:rPr>
          <w:rFonts w:cstheme="minorHAnsi"/>
          <w:sz w:val="24"/>
          <w:szCs w:val="24"/>
          <w:lang w:val="en-US"/>
        </w:rPr>
      </w:pPr>
      <w:r w:rsidRPr="00670708">
        <w:rPr>
          <w:sz w:val="24"/>
          <w:lang w:val="en-US"/>
        </w:rPr>
        <w:t xml:space="preserve">There is no up-to-date sea-ice information. Throughout the 1990s, the preponderance of heavy multi-year ice through most of the central and western areas resulted in low densities of ringed seals (Kingsley </w:t>
      </w:r>
      <w:r w:rsidRPr="00670708">
        <w:rPr>
          <w:i/>
          <w:sz w:val="24"/>
          <w:lang w:val="en-US"/>
        </w:rPr>
        <w:t xml:space="preserve">et al. </w:t>
      </w:r>
      <w:r w:rsidRPr="00670708">
        <w:rPr>
          <w:sz w:val="24"/>
          <w:lang w:val="en-US"/>
        </w:rPr>
        <w:t xml:space="preserve">1985) and, consequently, low densities of polar bears. However, if multi-year ice becomes more dynamic, habitat quality and productivity may improve over the short-term (Derocher </w:t>
      </w:r>
      <w:r w:rsidRPr="00670708">
        <w:rPr>
          <w:i/>
          <w:sz w:val="24"/>
          <w:lang w:val="en-US"/>
        </w:rPr>
        <w:t>et al</w:t>
      </w:r>
      <w:r w:rsidRPr="00670708">
        <w:rPr>
          <w:sz w:val="24"/>
          <w:lang w:val="en-US"/>
        </w:rPr>
        <w:t xml:space="preserve">. 2004; Markus </w:t>
      </w:r>
      <w:r w:rsidRPr="00670708">
        <w:rPr>
          <w:i/>
          <w:sz w:val="24"/>
          <w:lang w:val="en-US"/>
        </w:rPr>
        <w:t>et al</w:t>
      </w:r>
      <w:r w:rsidRPr="00670708">
        <w:rPr>
          <w:sz w:val="24"/>
          <w:lang w:val="en-US"/>
        </w:rPr>
        <w:t xml:space="preserve">. 2009; Sou and Flato 2009; Maslanik </w:t>
      </w:r>
      <w:r w:rsidRPr="00670708">
        <w:rPr>
          <w:i/>
          <w:sz w:val="24"/>
          <w:lang w:val="en-US"/>
        </w:rPr>
        <w:t>et al</w:t>
      </w:r>
      <w:r w:rsidRPr="00670708">
        <w:rPr>
          <w:sz w:val="24"/>
          <w:lang w:val="en-US"/>
        </w:rPr>
        <w:t xml:space="preserve">. 2011; Howell </w:t>
      </w:r>
      <w:r w:rsidRPr="00670708">
        <w:rPr>
          <w:i/>
          <w:sz w:val="24"/>
          <w:lang w:val="en-US"/>
        </w:rPr>
        <w:t>et al</w:t>
      </w:r>
      <w:r w:rsidRPr="00670708">
        <w:rPr>
          <w:sz w:val="24"/>
          <w:lang w:val="en-US"/>
        </w:rPr>
        <w:t xml:space="preserve">. 2008; </w:t>
      </w:r>
      <w:proofErr w:type="spellStart"/>
      <w:r w:rsidRPr="00670708">
        <w:rPr>
          <w:sz w:val="24"/>
          <w:lang w:val="en-US"/>
        </w:rPr>
        <w:t>Laidre</w:t>
      </w:r>
      <w:proofErr w:type="spellEnd"/>
      <w:r w:rsidRPr="00670708">
        <w:rPr>
          <w:sz w:val="24"/>
          <w:lang w:val="en-US"/>
        </w:rPr>
        <w:t xml:space="preserve"> </w:t>
      </w:r>
      <w:r w:rsidRPr="00670708">
        <w:rPr>
          <w:i/>
          <w:sz w:val="24"/>
          <w:lang w:val="en-US"/>
        </w:rPr>
        <w:t>et al</w:t>
      </w:r>
      <w:r w:rsidRPr="00670708">
        <w:rPr>
          <w:sz w:val="24"/>
          <w:lang w:val="en-US"/>
        </w:rPr>
        <w:t>. 2020).</w:t>
      </w:r>
    </w:p>
    <w:p w14:paraId="26B574D2" w14:textId="77777777" w:rsidR="0049210D" w:rsidRPr="00670708" w:rsidRDefault="0049210D" w:rsidP="009E133D">
      <w:pPr>
        <w:pStyle w:val="gmail-msolistparagraph"/>
        <w:spacing w:before="120" w:beforeAutospacing="0" w:after="240" w:afterAutospacing="0"/>
        <w:rPr>
          <w:rFonts w:asciiTheme="minorHAnsi" w:hAnsiTheme="minorHAnsi" w:cstheme="minorHAnsi"/>
          <w:b/>
          <w:bCs/>
          <w:sz w:val="24"/>
          <w:szCs w:val="24"/>
          <w:lang w:val="en-US"/>
        </w:rPr>
      </w:pPr>
      <w:r w:rsidRPr="00670708">
        <w:rPr>
          <w:rFonts w:asciiTheme="minorHAnsi" w:hAnsiTheme="minorHAnsi"/>
          <w:b/>
          <w:sz w:val="24"/>
          <w:lang w:val="en-US"/>
        </w:rPr>
        <w:t>Harvest management</w:t>
      </w:r>
    </w:p>
    <w:p w14:paraId="1A4F747B" w14:textId="3A85AA4C" w:rsidR="0049210D" w:rsidRPr="00670708" w:rsidRDefault="0049210D" w:rsidP="009E133D">
      <w:pPr>
        <w:pStyle w:val="NoSpacing"/>
        <w:spacing w:before="120" w:after="240"/>
        <w:rPr>
          <w:rFonts w:cstheme="minorHAnsi"/>
          <w:sz w:val="24"/>
          <w:szCs w:val="24"/>
          <w:lang w:val="en-US"/>
        </w:rPr>
      </w:pPr>
      <w:r w:rsidRPr="00670708">
        <w:rPr>
          <w:sz w:val="24"/>
          <w:lang w:val="en-US"/>
        </w:rPr>
        <w:t>The NW subpopulation is managed solely by Nunavut. The harvest quota for the NW subpopulation was set to 4 bears (3 males and 1 female) in 1996. The 5-year mean harvest (2015/16 – 2019/2020) of 1.2 bears/year is below a sustainable harvest level for that population size. The only Nunavut community that harvests from NW is Grise Fiord.</w:t>
      </w:r>
    </w:p>
    <w:p w14:paraId="7F28FF0E" w14:textId="34E30478" w:rsidR="00DE6B0E" w:rsidRPr="00670708" w:rsidRDefault="00DE6B0E" w:rsidP="00DE6B0E">
      <w:pPr>
        <w:spacing w:before="120" w:after="240" w:line="240" w:lineRule="auto"/>
        <w:rPr>
          <w:rFonts w:cstheme="minorHAnsi"/>
          <w:sz w:val="24"/>
          <w:szCs w:val="24"/>
          <w:lang w:val="en-US"/>
        </w:rPr>
      </w:pPr>
      <w:r w:rsidRPr="00670708">
        <w:rPr>
          <w:sz w:val="24"/>
          <w:lang w:val="en-US"/>
        </w:rPr>
        <w:t>In September 2019, the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The average female proportion of harvest in 2019/2020 until 2021/2022 is 0%. Females have been underharvested relative to the annual recommended quota by approximately 80%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p w14:paraId="6E8B6477" w14:textId="77777777" w:rsidR="0049210D" w:rsidRPr="00670708" w:rsidRDefault="0049210D" w:rsidP="009E133D">
      <w:pPr>
        <w:pStyle w:val="NoSpacing"/>
        <w:spacing w:before="120" w:after="240"/>
        <w:rPr>
          <w:rFonts w:cstheme="minorHAnsi"/>
          <w:b/>
          <w:sz w:val="24"/>
          <w:szCs w:val="24"/>
          <w:lang w:val="en-US"/>
        </w:rPr>
      </w:pPr>
      <w:r w:rsidRPr="00670708">
        <w:rPr>
          <w:b/>
          <w:sz w:val="24"/>
          <w:lang w:val="en-US"/>
        </w:rPr>
        <w:t>References</w:t>
      </w:r>
    </w:p>
    <w:p w14:paraId="749A175F" w14:textId="77777777"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Derocher, A.E., Lunn, N.J., and Stirling, I. 2004. Polar bears in a warming climate. </w:t>
      </w:r>
      <w:r w:rsidRPr="00670708">
        <w:rPr>
          <w:i/>
          <w:sz w:val="24"/>
          <w:lang w:val="en-US"/>
        </w:rPr>
        <w:t xml:space="preserve">Integrative and Comparative Biology </w:t>
      </w:r>
      <w:r w:rsidRPr="00670708">
        <w:rPr>
          <w:b/>
          <w:sz w:val="24"/>
          <w:lang w:val="en-US"/>
        </w:rPr>
        <w:t>44</w:t>
      </w:r>
      <w:r w:rsidRPr="00670708">
        <w:rPr>
          <w:sz w:val="24"/>
          <w:lang w:val="en-US"/>
        </w:rPr>
        <w:t>:163–176.</w:t>
      </w:r>
    </w:p>
    <w:p w14:paraId="567F9850" w14:textId="77777777" w:rsidR="0049210D" w:rsidRPr="00670708" w:rsidRDefault="0049210D" w:rsidP="009E133D">
      <w:pPr>
        <w:pStyle w:val="NoSpacing"/>
        <w:spacing w:before="120" w:after="240"/>
        <w:ind w:left="720" w:hanging="720"/>
        <w:rPr>
          <w:rFonts w:cstheme="minorHAnsi"/>
          <w:noProof/>
          <w:sz w:val="24"/>
          <w:szCs w:val="24"/>
          <w:lang w:val="en-US"/>
        </w:rPr>
      </w:pPr>
      <w:r w:rsidRPr="00670708">
        <w:rPr>
          <w:sz w:val="24"/>
          <w:lang w:val="en-US"/>
        </w:rPr>
        <w:t xml:space="preserve">Howell, S.E.L., </w:t>
      </w:r>
      <w:proofErr w:type="spellStart"/>
      <w:r w:rsidRPr="00670708">
        <w:rPr>
          <w:sz w:val="24"/>
          <w:lang w:val="en-US"/>
        </w:rPr>
        <w:t>Tivy</w:t>
      </w:r>
      <w:proofErr w:type="spellEnd"/>
      <w:r w:rsidRPr="00670708">
        <w:rPr>
          <w:sz w:val="24"/>
          <w:lang w:val="en-US"/>
        </w:rPr>
        <w:t xml:space="preserve">, A., Yackel, J.J., and McCourt, S. 2008. Multi-year sea-ice conditions in the Western Canadian Arctic Archipelago region of the Northwest Passage: 1968-2006. </w:t>
      </w:r>
      <w:r w:rsidRPr="00670708">
        <w:rPr>
          <w:i/>
          <w:sz w:val="24"/>
          <w:lang w:val="en-US"/>
        </w:rPr>
        <w:t>Atmosphere-Ocean</w:t>
      </w:r>
      <w:r w:rsidRPr="00670708">
        <w:rPr>
          <w:sz w:val="24"/>
          <w:lang w:val="en-US"/>
        </w:rPr>
        <w:t xml:space="preserve"> </w:t>
      </w:r>
      <w:r w:rsidRPr="00670708">
        <w:rPr>
          <w:b/>
          <w:sz w:val="24"/>
          <w:lang w:val="en-US"/>
        </w:rPr>
        <w:t>46:</w:t>
      </w:r>
      <w:r w:rsidRPr="00670708">
        <w:rPr>
          <w:sz w:val="24"/>
          <w:lang w:val="en-US"/>
        </w:rPr>
        <w:t>229–242.</w:t>
      </w:r>
    </w:p>
    <w:p w14:paraId="78031831" w14:textId="77777777"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Kingsley, M.C.S., Stirling, I., and Calvert, W. 1985. The distribution and abundance of seals in the Canadian High Arctic, 1980-82. </w:t>
      </w:r>
      <w:r w:rsidRPr="00670708">
        <w:rPr>
          <w:i/>
          <w:sz w:val="24"/>
          <w:lang w:val="en-US"/>
        </w:rPr>
        <w:t>Canadian Journal of Fisheries and Aquatic Sciences</w:t>
      </w:r>
      <w:r w:rsidRPr="00670708">
        <w:rPr>
          <w:sz w:val="24"/>
          <w:lang w:val="en-US"/>
        </w:rPr>
        <w:t xml:space="preserve"> </w:t>
      </w:r>
      <w:r w:rsidRPr="00670708">
        <w:rPr>
          <w:b/>
          <w:sz w:val="24"/>
          <w:lang w:val="en-US"/>
        </w:rPr>
        <w:t>42</w:t>
      </w:r>
      <w:r w:rsidRPr="00670708">
        <w:rPr>
          <w:sz w:val="24"/>
          <w:lang w:val="en-US"/>
        </w:rPr>
        <w:t>:1189–1210.</w:t>
      </w:r>
    </w:p>
    <w:p w14:paraId="29C3F58E" w14:textId="77777777" w:rsidR="0049210D" w:rsidRPr="00670708" w:rsidRDefault="0049210D" w:rsidP="009E133D">
      <w:pPr>
        <w:pStyle w:val="NoSpacing"/>
        <w:spacing w:before="120" w:after="240"/>
        <w:ind w:left="720" w:hanging="720"/>
        <w:rPr>
          <w:rFonts w:cstheme="minorHAnsi"/>
          <w:noProof/>
          <w:sz w:val="24"/>
          <w:szCs w:val="24"/>
          <w:lang w:val="en-US"/>
        </w:rPr>
      </w:pPr>
      <w:proofErr w:type="spellStart"/>
      <w:r w:rsidRPr="00670708">
        <w:rPr>
          <w:sz w:val="24"/>
          <w:lang w:val="en-US"/>
        </w:rPr>
        <w:t>Laidre</w:t>
      </w:r>
      <w:proofErr w:type="spellEnd"/>
      <w:r w:rsidRPr="00670708">
        <w:rPr>
          <w:sz w:val="24"/>
          <w:lang w:val="en-US"/>
        </w:rPr>
        <w:t>, K.L., Atkinson, S.N., Regehr, E. V, Stern, H.L., Born, E.W., Wiig, Ø., Lunn, N.J., Dyck, M., Heagerty, P. and Cohen, B.R. 2020. Transient benefits of climate change for a high‐Arctic polar bear (</w:t>
      </w:r>
      <w:r w:rsidRPr="00670708">
        <w:rPr>
          <w:i/>
          <w:sz w:val="24"/>
          <w:lang w:val="en-US"/>
        </w:rPr>
        <w:t>Ursus maritimus</w:t>
      </w:r>
      <w:r w:rsidRPr="00670708">
        <w:rPr>
          <w:sz w:val="24"/>
          <w:lang w:val="en-US"/>
        </w:rPr>
        <w:t xml:space="preserve">) subpopulation. </w:t>
      </w:r>
      <w:r w:rsidRPr="00670708">
        <w:rPr>
          <w:i/>
          <w:sz w:val="24"/>
          <w:lang w:val="en-US"/>
        </w:rPr>
        <w:t>Global Change Biology</w:t>
      </w:r>
      <w:r w:rsidRPr="00670708">
        <w:rPr>
          <w:sz w:val="24"/>
          <w:lang w:val="en-US"/>
        </w:rPr>
        <w:t xml:space="preserve"> </w:t>
      </w:r>
      <w:r w:rsidRPr="00670708">
        <w:rPr>
          <w:b/>
          <w:sz w:val="24"/>
          <w:lang w:val="en-US"/>
        </w:rPr>
        <w:t>26</w:t>
      </w:r>
      <w:r w:rsidRPr="00670708">
        <w:rPr>
          <w:sz w:val="24"/>
          <w:lang w:val="en-US"/>
        </w:rPr>
        <w:t>:6251–6265.</w:t>
      </w:r>
    </w:p>
    <w:p w14:paraId="5DB015D6" w14:textId="77777777" w:rsidR="0049210D" w:rsidRPr="00670708" w:rsidRDefault="0049210D" w:rsidP="009E133D">
      <w:pPr>
        <w:pStyle w:val="NoSpacing"/>
        <w:spacing w:before="120" w:after="240"/>
        <w:ind w:left="720" w:hanging="720"/>
        <w:rPr>
          <w:rFonts w:cstheme="minorHAnsi"/>
          <w:sz w:val="24"/>
          <w:szCs w:val="24"/>
          <w:lang w:val="en-US"/>
        </w:rPr>
      </w:pPr>
      <w:r w:rsidRPr="00670708">
        <w:rPr>
          <w:sz w:val="24"/>
          <w:lang w:val="en-US"/>
        </w:rPr>
        <w:t xml:space="preserve">Malenfant, R.M., Davis, C.S., </w:t>
      </w:r>
      <w:proofErr w:type="spellStart"/>
      <w:r w:rsidRPr="00670708">
        <w:rPr>
          <w:sz w:val="24"/>
          <w:lang w:val="en-US"/>
        </w:rPr>
        <w:t>Cullingham</w:t>
      </w:r>
      <w:proofErr w:type="spellEnd"/>
      <w:r w:rsidRPr="00670708">
        <w:rPr>
          <w:sz w:val="24"/>
          <w:lang w:val="en-US"/>
        </w:rPr>
        <w:t xml:space="preserve">, C.I., and Coltman, D.W. 2016 Circumpolar genetic structure and recent gene flow of polar bears: a reanalysis. </w:t>
      </w:r>
      <w:proofErr w:type="spellStart"/>
      <w:r w:rsidRPr="00670708">
        <w:rPr>
          <w:i/>
          <w:sz w:val="24"/>
          <w:lang w:val="en-US"/>
        </w:rPr>
        <w:t>PLoS</w:t>
      </w:r>
      <w:proofErr w:type="spellEnd"/>
      <w:r w:rsidRPr="00670708">
        <w:rPr>
          <w:i/>
          <w:sz w:val="24"/>
          <w:lang w:val="en-US"/>
        </w:rPr>
        <w:t xml:space="preserve"> ONE</w:t>
      </w:r>
      <w:r w:rsidRPr="00670708">
        <w:rPr>
          <w:sz w:val="24"/>
          <w:lang w:val="en-US"/>
        </w:rPr>
        <w:t xml:space="preserve"> </w:t>
      </w:r>
      <w:r w:rsidRPr="00670708">
        <w:rPr>
          <w:b/>
          <w:sz w:val="24"/>
          <w:lang w:val="en-US"/>
        </w:rPr>
        <w:t>11</w:t>
      </w:r>
      <w:r w:rsidRPr="00670708">
        <w:rPr>
          <w:sz w:val="24"/>
          <w:lang w:val="en-US"/>
        </w:rPr>
        <w:t>(3</w:t>
      </w:r>
      <w:proofErr w:type="gramStart"/>
      <w:r w:rsidRPr="00670708">
        <w:rPr>
          <w:sz w:val="24"/>
          <w:lang w:val="en-US"/>
        </w:rPr>
        <w:t>):e</w:t>
      </w:r>
      <w:proofErr w:type="gramEnd"/>
      <w:r w:rsidRPr="00670708">
        <w:rPr>
          <w:sz w:val="24"/>
          <w:lang w:val="en-US"/>
        </w:rPr>
        <w:t xml:space="preserve">0148967, https://doi.org/10.1371/journal. </w:t>
      </w:r>
      <w:proofErr w:type="gramStart"/>
      <w:r w:rsidRPr="00670708">
        <w:rPr>
          <w:sz w:val="24"/>
          <w:lang w:val="en-US"/>
        </w:rPr>
        <w:t>pone</w:t>
      </w:r>
      <w:proofErr w:type="gramEnd"/>
      <w:r w:rsidRPr="00670708">
        <w:rPr>
          <w:sz w:val="24"/>
          <w:lang w:val="en-US"/>
        </w:rPr>
        <w:t>.0148967.</w:t>
      </w:r>
    </w:p>
    <w:p w14:paraId="474296FF" w14:textId="77777777" w:rsidR="0049210D" w:rsidRPr="00670708" w:rsidRDefault="0049210D" w:rsidP="009E133D">
      <w:pPr>
        <w:pStyle w:val="NoSpacing"/>
        <w:spacing w:before="120" w:after="240"/>
        <w:ind w:left="720" w:hanging="720"/>
        <w:rPr>
          <w:rFonts w:cstheme="minorHAnsi"/>
          <w:noProof/>
          <w:sz w:val="24"/>
          <w:szCs w:val="24"/>
          <w:lang w:val="en-US"/>
        </w:rPr>
      </w:pPr>
      <w:r w:rsidRPr="00670708">
        <w:rPr>
          <w:sz w:val="24"/>
          <w:lang w:val="en-US"/>
        </w:rPr>
        <w:t xml:space="preserve">Markus, T., Stroeve, J.C., and Miller, J. 2009. Recent changes in </w:t>
      </w:r>
      <w:proofErr w:type="gramStart"/>
      <w:r w:rsidRPr="00670708">
        <w:rPr>
          <w:sz w:val="24"/>
          <w:lang w:val="en-US"/>
        </w:rPr>
        <w:t>Arctic sea</w:t>
      </w:r>
      <w:proofErr w:type="gramEnd"/>
      <w:r w:rsidRPr="00670708">
        <w:rPr>
          <w:sz w:val="24"/>
          <w:lang w:val="en-US"/>
        </w:rPr>
        <w:t xml:space="preserve"> ice melt onset, </w:t>
      </w:r>
      <w:proofErr w:type="spellStart"/>
      <w:r w:rsidRPr="00670708">
        <w:rPr>
          <w:sz w:val="24"/>
          <w:lang w:val="en-US"/>
        </w:rPr>
        <w:t>freezeup</w:t>
      </w:r>
      <w:proofErr w:type="spellEnd"/>
      <w:r w:rsidRPr="00670708">
        <w:rPr>
          <w:sz w:val="24"/>
          <w:lang w:val="en-US"/>
        </w:rPr>
        <w:t xml:space="preserve">, and melt season length. </w:t>
      </w:r>
      <w:r w:rsidRPr="00670708">
        <w:rPr>
          <w:i/>
          <w:sz w:val="24"/>
          <w:lang w:val="en-US"/>
        </w:rPr>
        <w:t>Journal of Geophysical Research</w:t>
      </w:r>
      <w:r w:rsidRPr="00670708">
        <w:rPr>
          <w:sz w:val="24"/>
          <w:lang w:val="en-US"/>
        </w:rPr>
        <w:t xml:space="preserve"> </w:t>
      </w:r>
      <w:r w:rsidRPr="00670708">
        <w:rPr>
          <w:b/>
          <w:sz w:val="24"/>
          <w:lang w:val="en-US"/>
        </w:rPr>
        <w:t>114:</w:t>
      </w:r>
      <w:r w:rsidRPr="00670708">
        <w:rPr>
          <w:sz w:val="24"/>
          <w:lang w:val="en-US"/>
        </w:rPr>
        <w:t>C12024, https://doi.org/10.1029/2009JC005436.</w:t>
      </w:r>
    </w:p>
    <w:p w14:paraId="60A78FD3" w14:textId="77777777" w:rsidR="0049210D" w:rsidRPr="00670708" w:rsidRDefault="0049210D" w:rsidP="009E133D">
      <w:pPr>
        <w:pStyle w:val="NoSpacing"/>
        <w:spacing w:before="120" w:after="240"/>
        <w:ind w:left="720" w:hanging="720"/>
        <w:rPr>
          <w:rFonts w:cstheme="minorHAnsi"/>
          <w:noProof/>
          <w:sz w:val="24"/>
          <w:szCs w:val="24"/>
          <w:lang w:val="en-US"/>
        </w:rPr>
      </w:pPr>
      <w:r w:rsidRPr="00670708">
        <w:rPr>
          <w:sz w:val="24"/>
          <w:lang w:val="en-US"/>
        </w:rPr>
        <w:t xml:space="preserve">Maslanik, J., Stroeve, J., Fowler, C., and Emery, W. 2011. Distribution and trends in </w:t>
      </w:r>
      <w:proofErr w:type="gramStart"/>
      <w:r w:rsidRPr="00670708">
        <w:rPr>
          <w:sz w:val="24"/>
          <w:lang w:val="en-US"/>
        </w:rPr>
        <w:t>Arctic sea</w:t>
      </w:r>
      <w:proofErr w:type="gramEnd"/>
      <w:r w:rsidRPr="00670708">
        <w:rPr>
          <w:sz w:val="24"/>
          <w:lang w:val="en-US"/>
        </w:rPr>
        <w:t xml:space="preserve"> ice through spring 2011. </w:t>
      </w:r>
      <w:r w:rsidRPr="00670708">
        <w:rPr>
          <w:i/>
          <w:sz w:val="24"/>
          <w:lang w:val="en-US"/>
        </w:rPr>
        <w:t>Geophysical Research Letters</w:t>
      </w:r>
      <w:r w:rsidRPr="00670708">
        <w:rPr>
          <w:sz w:val="24"/>
          <w:lang w:val="en-US"/>
        </w:rPr>
        <w:t xml:space="preserve"> </w:t>
      </w:r>
      <w:proofErr w:type="gramStart"/>
      <w:r w:rsidRPr="00670708">
        <w:rPr>
          <w:b/>
          <w:sz w:val="24"/>
          <w:lang w:val="en-US"/>
        </w:rPr>
        <w:t>38:</w:t>
      </w:r>
      <w:r w:rsidRPr="00670708">
        <w:rPr>
          <w:sz w:val="24"/>
          <w:lang w:val="en-US"/>
        </w:rPr>
        <w:t>L</w:t>
      </w:r>
      <w:proofErr w:type="gramEnd"/>
      <w:r w:rsidRPr="00670708">
        <w:rPr>
          <w:sz w:val="24"/>
          <w:lang w:val="en-US"/>
        </w:rPr>
        <w:t>13502, https://doi.org/10.1029/2011GL047735.</w:t>
      </w:r>
    </w:p>
    <w:p w14:paraId="17456DAB" w14:textId="77777777" w:rsidR="0049210D" w:rsidRPr="00670708" w:rsidRDefault="0049210D" w:rsidP="009E133D">
      <w:pPr>
        <w:pStyle w:val="NoSpacing"/>
        <w:spacing w:before="120" w:after="240"/>
        <w:ind w:left="720" w:hanging="720"/>
        <w:rPr>
          <w:rFonts w:cstheme="minorHAnsi"/>
          <w:noProof/>
          <w:sz w:val="24"/>
          <w:szCs w:val="24"/>
          <w:lang w:val="en-US"/>
        </w:rPr>
      </w:pPr>
      <w:r w:rsidRPr="00670708">
        <w:rPr>
          <w:sz w:val="24"/>
          <w:lang w:val="en-US"/>
        </w:rPr>
        <w:t xml:space="preserve">Sou, T., and Flato, G. 2009. Sea ice in the Canadian Arctic Archipelago: modeling the past (1950-2004) and the future (2041-60). </w:t>
      </w:r>
      <w:r w:rsidRPr="00670708">
        <w:rPr>
          <w:i/>
          <w:sz w:val="24"/>
          <w:lang w:val="en-US"/>
        </w:rPr>
        <w:t>Journal of Climate</w:t>
      </w:r>
      <w:r w:rsidRPr="00670708">
        <w:rPr>
          <w:sz w:val="24"/>
          <w:lang w:val="en-US"/>
        </w:rPr>
        <w:t xml:space="preserve"> </w:t>
      </w:r>
      <w:r w:rsidRPr="00670708">
        <w:rPr>
          <w:b/>
          <w:sz w:val="24"/>
          <w:lang w:val="en-US"/>
        </w:rPr>
        <w:t>22:</w:t>
      </w:r>
      <w:r w:rsidRPr="00670708">
        <w:rPr>
          <w:sz w:val="24"/>
          <w:lang w:val="en-US"/>
        </w:rPr>
        <w:t>2181–2198.</w:t>
      </w:r>
    </w:p>
    <w:p w14:paraId="5D8CEEB1" w14:textId="77777777"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Stirling, I. 1997. The importance of </w:t>
      </w:r>
      <w:proofErr w:type="spellStart"/>
      <w:r w:rsidRPr="00670708">
        <w:rPr>
          <w:sz w:val="24"/>
          <w:lang w:val="en-US"/>
        </w:rPr>
        <w:t>polynas</w:t>
      </w:r>
      <w:proofErr w:type="spellEnd"/>
      <w:r w:rsidRPr="00670708">
        <w:rPr>
          <w:sz w:val="24"/>
          <w:lang w:val="en-US"/>
        </w:rPr>
        <w:t xml:space="preserve">, ice edges and leads to marine mammals and birds. </w:t>
      </w:r>
      <w:r w:rsidRPr="00670708">
        <w:rPr>
          <w:i/>
          <w:sz w:val="24"/>
          <w:lang w:val="en-US"/>
        </w:rPr>
        <w:t>Journal of Marine Systems</w:t>
      </w:r>
      <w:r w:rsidRPr="00670708">
        <w:rPr>
          <w:sz w:val="24"/>
          <w:lang w:val="en-US"/>
        </w:rPr>
        <w:t xml:space="preserve"> </w:t>
      </w:r>
      <w:r w:rsidRPr="00670708">
        <w:rPr>
          <w:b/>
          <w:sz w:val="24"/>
          <w:lang w:val="en-US"/>
        </w:rPr>
        <w:t>10</w:t>
      </w:r>
      <w:r w:rsidRPr="00670708">
        <w:rPr>
          <w:sz w:val="24"/>
          <w:lang w:val="en-US"/>
        </w:rPr>
        <w:t>:9–21.</w:t>
      </w:r>
    </w:p>
    <w:p w14:paraId="02ADF7A3" w14:textId="77777777"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Stirling, I., </w:t>
      </w:r>
      <w:proofErr w:type="spellStart"/>
      <w:r w:rsidRPr="00670708">
        <w:rPr>
          <w:sz w:val="24"/>
          <w:lang w:val="en-US"/>
        </w:rPr>
        <w:t>Andriashek</w:t>
      </w:r>
      <w:proofErr w:type="spellEnd"/>
      <w:r w:rsidRPr="00670708">
        <w:rPr>
          <w:sz w:val="24"/>
          <w:lang w:val="en-US"/>
        </w:rPr>
        <w:t xml:space="preserve">, D., and Calvert, W. 1993. Habitat preferences of polar bears in the western Canadian Arctic in late winter and spring. </w:t>
      </w:r>
      <w:r w:rsidRPr="00670708">
        <w:rPr>
          <w:i/>
          <w:sz w:val="24"/>
          <w:lang w:val="en-US"/>
        </w:rPr>
        <w:t>Polar Record</w:t>
      </w:r>
      <w:r w:rsidRPr="00670708">
        <w:rPr>
          <w:sz w:val="24"/>
          <w:lang w:val="en-US"/>
        </w:rPr>
        <w:t xml:space="preserve"> </w:t>
      </w:r>
      <w:r w:rsidRPr="00670708">
        <w:rPr>
          <w:b/>
          <w:sz w:val="24"/>
          <w:lang w:val="en-US"/>
        </w:rPr>
        <w:t>29</w:t>
      </w:r>
      <w:r w:rsidRPr="00670708">
        <w:rPr>
          <w:sz w:val="24"/>
          <w:lang w:val="en-US"/>
        </w:rPr>
        <w:t>:13–24.</w:t>
      </w:r>
    </w:p>
    <w:p w14:paraId="6701DAF0" w14:textId="77777777"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Taylor, M.K., Laake, J., McLoughlin, P.D., Cluff, H.D., and Messier, F. 2008. Mark-recapture and stochastic population models for polar bears of the high Arctic. </w:t>
      </w:r>
      <w:r w:rsidRPr="00670708">
        <w:rPr>
          <w:i/>
          <w:sz w:val="24"/>
          <w:lang w:val="en-US"/>
        </w:rPr>
        <w:t>Arctic</w:t>
      </w:r>
      <w:r w:rsidRPr="00670708">
        <w:rPr>
          <w:b/>
          <w:sz w:val="24"/>
          <w:lang w:val="en-US"/>
        </w:rPr>
        <w:t xml:space="preserve"> 61</w:t>
      </w:r>
      <w:r w:rsidRPr="00670708">
        <w:rPr>
          <w:sz w:val="24"/>
          <w:lang w:val="en-US"/>
        </w:rPr>
        <w:t>:143–152.</w:t>
      </w:r>
    </w:p>
    <w:p w14:paraId="4D392845" w14:textId="6616BD05" w:rsidR="0049210D" w:rsidRPr="00670708" w:rsidRDefault="0049210D" w:rsidP="009E133D">
      <w:pPr>
        <w:spacing w:before="120" w:after="240" w:line="240" w:lineRule="auto"/>
        <w:ind w:left="720" w:hanging="720"/>
        <w:rPr>
          <w:rFonts w:cstheme="minorHAnsi"/>
          <w:noProof/>
          <w:sz w:val="24"/>
          <w:szCs w:val="24"/>
          <w:lang w:val="en-US"/>
        </w:rPr>
      </w:pPr>
      <w:r w:rsidRPr="00670708">
        <w:rPr>
          <w:sz w:val="24"/>
          <w:lang w:val="en-US"/>
        </w:rPr>
        <w:t xml:space="preserve">Taylor, M.K.,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E.W., Calvert, W., Cluff, H.D.,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Canadian Journal of Zoology</w:t>
      </w:r>
      <w:r w:rsidRPr="00670708">
        <w:rPr>
          <w:sz w:val="24"/>
          <w:lang w:val="en-US"/>
        </w:rPr>
        <w:t xml:space="preserve"> </w:t>
      </w:r>
      <w:r w:rsidRPr="00670708">
        <w:rPr>
          <w:b/>
          <w:sz w:val="24"/>
          <w:lang w:val="en-US"/>
        </w:rPr>
        <w:t>79</w:t>
      </w:r>
      <w:r w:rsidRPr="00670708">
        <w:rPr>
          <w:sz w:val="24"/>
          <w:lang w:val="en-US"/>
        </w:rPr>
        <w:t>:690–709.</w:t>
      </w:r>
      <w:r w:rsidRPr="00670708">
        <w:rPr>
          <w:lang w:val="en-US"/>
        </w:rPr>
        <w:br w:type="page"/>
      </w:r>
    </w:p>
    <w:p w14:paraId="0E332454" w14:textId="77777777" w:rsidR="0049210D" w:rsidRPr="00670708" w:rsidRDefault="0049210D" w:rsidP="009E133D">
      <w:pPr>
        <w:pStyle w:val="Heading2"/>
        <w:spacing w:before="120" w:after="240" w:line="240" w:lineRule="auto"/>
        <w:rPr>
          <w:rFonts w:asciiTheme="minorHAnsi" w:hAnsiTheme="minorHAnsi" w:cstheme="minorHAnsi"/>
          <w:b/>
          <w:color w:val="auto"/>
          <w:sz w:val="32"/>
          <w:szCs w:val="32"/>
          <w:lang w:val="en-US"/>
        </w:rPr>
      </w:pPr>
      <w:bookmarkStart w:id="24" w:name="_Toc141953941"/>
      <w:r w:rsidRPr="004727D2">
        <w:rPr>
          <w:rFonts w:asciiTheme="minorHAnsi" w:hAnsiTheme="minorHAnsi"/>
          <w:b/>
          <w:color w:val="auto"/>
          <w:sz w:val="32"/>
          <w:lang w:val="en-CA"/>
        </w:rPr>
        <w:lastRenderedPageBreak/>
        <w:t>Southern Beaufort Sea (SB)</w:t>
      </w:r>
      <w:bookmarkEnd w:id="24"/>
    </w:p>
    <w:p w14:paraId="0FBE8490"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Boundary</w:t>
      </w:r>
    </w:p>
    <w:p w14:paraId="1AF04695"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boundary for the Southern Beaufort (SB) subpopulation extends from 133°W at approximately Tuktoyaktuk, west to Icy Cape, Alaska. This boundary was formally accepted by management authorities for the Northern and Southern Beaufort Sea polar bear subpopulations in 2013. The previous boundary between the SB and Northern Beaufort Sea (NB) polar bear subpopulation existed at approximately 125°W longitude, near Pearce Point, NWT (Brower </w:t>
      </w:r>
      <w:r w:rsidRPr="00670708">
        <w:rPr>
          <w:i/>
          <w:sz w:val="24"/>
          <w:lang w:val="en-US"/>
        </w:rPr>
        <w:t>et al.</w:t>
      </w:r>
      <w:r w:rsidRPr="00670708">
        <w:rPr>
          <w:sz w:val="24"/>
          <w:lang w:val="en-US"/>
        </w:rPr>
        <w:t xml:space="preserve"> 2002). The boundary change was proposed by researchers, resulting from radio telemetry studies that suggested this boundary did not reflect the space use patterns of bears in the eastern portion of the southern Beaufort Sea. Records indicated that approximately 90% of the bears harvested near Baillie Islands were </w:t>
      </w:r>
      <w:proofErr w:type="gramStart"/>
      <w:r w:rsidRPr="00670708">
        <w:rPr>
          <w:sz w:val="24"/>
          <w:lang w:val="en-US"/>
        </w:rPr>
        <w:t>actually NB</w:t>
      </w:r>
      <w:proofErr w:type="gramEnd"/>
      <w:r w:rsidRPr="00670708">
        <w:rPr>
          <w:sz w:val="24"/>
          <w:lang w:val="en-US"/>
        </w:rPr>
        <w:t xml:space="preserve"> bears (Amstrup </w:t>
      </w:r>
      <w:r w:rsidRPr="00670708">
        <w:rPr>
          <w:i/>
          <w:sz w:val="24"/>
          <w:lang w:val="en-US"/>
        </w:rPr>
        <w:t>et al</w:t>
      </w:r>
      <w:r w:rsidRPr="00670708">
        <w:rPr>
          <w:sz w:val="24"/>
          <w:lang w:val="en-US"/>
        </w:rPr>
        <w:t xml:space="preserve">. 2005). In consideration of the apparent misallocation of NB bears to the SB harvest, the WMAC (NWT) and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Regehr </w:t>
      </w:r>
      <w:r w:rsidRPr="00670708">
        <w:rPr>
          <w:i/>
          <w:sz w:val="24"/>
          <w:lang w:val="en-US"/>
        </w:rPr>
        <w:t>et al.</w:t>
      </w:r>
      <w:r w:rsidRPr="00670708">
        <w:rPr>
          <w:sz w:val="24"/>
          <w:lang w:val="en-US"/>
        </w:rPr>
        <w:t xml:space="preserve"> 2001-2006 capture data was undertaken to estimate the SB and (NB) subpopulations under the new boundary (Griswold </w:t>
      </w:r>
      <w:r w:rsidRPr="00670708">
        <w:rPr>
          <w:i/>
          <w:sz w:val="24"/>
          <w:lang w:val="en-US"/>
        </w:rPr>
        <w:t>et al.</w:t>
      </w:r>
      <w:r w:rsidRPr="00670708">
        <w:rPr>
          <w:sz w:val="24"/>
          <w:lang w:val="en-US"/>
        </w:rPr>
        <w:t xml:space="preserve"> 2017). The mean number of bears moved from the SB to NB is 311, which is being used until another subpopulation estimate is available (Griswold </w:t>
      </w:r>
      <w:r w:rsidRPr="00670708">
        <w:rPr>
          <w:i/>
          <w:sz w:val="24"/>
          <w:lang w:val="en-US"/>
        </w:rPr>
        <w:t>et al.</w:t>
      </w:r>
      <w:r w:rsidRPr="00670708">
        <w:rPr>
          <w:sz w:val="24"/>
          <w:lang w:val="en-US"/>
        </w:rPr>
        <w:t xml:space="preserve"> 2017).</w:t>
      </w:r>
    </w:p>
    <w:p w14:paraId="0ED08A70"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Overview of co-management partners and management objectives</w:t>
      </w:r>
    </w:p>
    <w:p w14:paraId="715BA906" w14:textId="77777777" w:rsidR="007C6742" w:rsidRPr="00670708" w:rsidRDefault="007C6742" w:rsidP="007C6742">
      <w:pPr>
        <w:pStyle w:val="NormalWeb"/>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Management of the SB subpopulation is jurisdictionally complex. In Canada, there is a co-management structure which involves the governments of Canada, the Northwest Territories, and Yukon as well as the Inuvialuit Game Council, the Wildlife Management Advisory Councils (NWT and North Slope) and the Inuvialuit Hunters and Trappers Committees. The SB subpopulation is shared with Alaska and cooperatively managed under the </w:t>
      </w:r>
      <w:r w:rsidRPr="00670708">
        <w:rPr>
          <w:rFonts w:asciiTheme="minorHAnsi" w:hAnsiTheme="minorHAnsi"/>
          <w:i/>
          <w:lang w:val="en-US"/>
        </w:rPr>
        <w:t>Inuvialuit-Inupiat Polar Bear Management Agreement in the Southern Beaufort Sea</w:t>
      </w:r>
      <w:r w:rsidRPr="00670708">
        <w:rPr>
          <w:rFonts w:asciiTheme="minorHAnsi" w:hAnsiTheme="minorHAnsi"/>
          <w:lang w:val="en-US"/>
        </w:rPr>
        <w:t>,</w:t>
      </w:r>
      <w:r w:rsidRPr="00670708">
        <w:rPr>
          <w:rFonts w:asciiTheme="minorHAnsi" w:hAnsiTheme="minorHAnsi"/>
          <w:i/>
          <w:lang w:val="en-US"/>
        </w:rPr>
        <w:t xml:space="preserve"> </w:t>
      </w:r>
      <w:r w:rsidRPr="00670708">
        <w:rPr>
          <w:rFonts w:asciiTheme="minorHAnsi" w:hAnsiTheme="minorHAnsi"/>
          <w:lang w:val="en-US"/>
        </w:rPr>
        <w:t xml:space="preserve">originally signed in 1988 and subsequently revised. The harvest quota is recommended under the principles of this agreement by the designated Commissioners of the North Slope Borough and the Inuvialuit Game Council, and technical advisors. The primary management objectives in the </w:t>
      </w:r>
      <w:r w:rsidRPr="00670708">
        <w:rPr>
          <w:rFonts w:asciiTheme="minorHAnsi" w:hAnsiTheme="minorHAnsi"/>
          <w:i/>
          <w:lang w:val="en-US"/>
        </w:rPr>
        <w:t>Inuvialuit-Inupiat Polar Bear Management Agreement in the Southern Beaufort Sea</w:t>
      </w:r>
      <w:r w:rsidRPr="00670708">
        <w:rPr>
          <w:rFonts w:asciiTheme="minorHAnsi" w:hAnsiTheme="minorHAnsi"/>
          <w:lang w:val="en-US"/>
        </w:rPr>
        <w:t xml:space="preserve"> are:</w:t>
      </w:r>
    </w:p>
    <w:p w14:paraId="6470502D" w14:textId="77777777" w:rsidR="007C6742" w:rsidRPr="00670708" w:rsidRDefault="007C6742" w:rsidP="007C6742">
      <w:pPr>
        <w:pStyle w:val="NormalWeb"/>
        <w:numPr>
          <w:ilvl w:val="0"/>
          <w:numId w:val="4"/>
        </w:numPr>
        <w:spacing w:before="120" w:beforeAutospacing="0" w:after="240" w:afterAutospacing="0"/>
        <w:rPr>
          <w:rFonts w:asciiTheme="minorHAnsi" w:hAnsiTheme="minorHAnsi" w:cstheme="minorHAnsi"/>
          <w:lang w:val="en-US"/>
        </w:rPr>
      </w:pPr>
      <w:r w:rsidRPr="00670708">
        <w:rPr>
          <w:rFonts w:asciiTheme="minorHAnsi" w:hAnsiTheme="minorHAnsi"/>
          <w:lang w:val="en-US"/>
        </w:rPr>
        <w:t>To maintain a healthy viable population of polar bears in the southern Beaufort Sea in perpetuity, and</w:t>
      </w:r>
    </w:p>
    <w:p w14:paraId="43C0B812" w14:textId="77777777" w:rsidR="007C6742" w:rsidRPr="00670708" w:rsidRDefault="007C6742" w:rsidP="007C6742">
      <w:pPr>
        <w:pStyle w:val="NormalWeb"/>
        <w:numPr>
          <w:ilvl w:val="0"/>
          <w:numId w:val="4"/>
        </w:numPr>
        <w:spacing w:before="120" w:beforeAutospacing="0" w:after="240" w:afterAutospacing="0"/>
        <w:rPr>
          <w:rFonts w:asciiTheme="minorHAnsi" w:hAnsiTheme="minorHAnsi" w:cstheme="minorHAnsi"/>
          <w:lang w:val="en-US"/>
        </w:rPr>
      </w:pPr>
      <w:r w:rsidRPr="00670708">
        <w:rPr>
          <w:rFonts w:asciiTheme="minorHAnsi" w:hAnsiTheme="minorHAnsi"/>
          <w:lang w:val="en-US"/>
        </w:rPr>
        <w:t>To manage polar bears on a sustained yield basis in accordance with all the best information available whereby the acceptable annual harvest level does not exceed net annual recruitment to the population and accounts for all forms of removal from the population</w:t>
      </w:r>
    </w:p>
    <w:p w14:paraId="53626FB1"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Under the </w:t>
      </w:r>
      <w:r w:rsidRPr="00670708">
        <w:rPr>
          <w:i/>
          <w:sz w:val="24"/>
          <w:lang w:val="en-US"/>
        </w:rPr>
        <w:t xml:space="preserve">Species </w:t>
      </w:r>
      <w:proofErr w:type="gramStart"/>
      <w:r w:rsidRPr="00670708">
        <w:rPr>
          <w:i/>
          <w:sz w:val="24"/>
          <w:lang w:val="en-US"/>
        </w:rPr>
        <w:t>At</w:t>
      </w:r>
      <w:proofErr w:type="gramEnd"/>
      <w:r w:rsidRPr="00670708">
        <w:rPr>
          <w:i/>
          <w:sz w:val="24"/>
          <w:lang w:val="en-US"/>
        </w:rPr>
        <w:t xml:space="preserve"> Risk (NWT) Act,</w:t>
      </w:r>
      <w:r w:rsidRPr="00670708">
        <w:rPr>
          <w:sz w:val="24"/>
          <w:lang w:val="en-US"/>
        </w:rPr>
        <w:t xml:space="preserve"> polar bears are listed as a species of Special Concern. The </w:t>
      </w:r>
      <w:r w:rsidRPr="00670708">
        <w:rPr>
          <w:i/>
          <w:sz w:val="24"/>
          <w:lang w:val="en-US"/>
        </w:rPr>
        <w:t>Inuvialuit Settlement Region Polar Bear Joint Management Plan</w:t>
      </w:r>
      <w:r w:rsidRPr="00670708">
        <w:rPr>
          <w:sz w:val="24"/>
          <w:lang w:val="en-US"/>
        </w:rPr>
        <w:t xml:space="preserve"> was published in 2017 for the species; the goal of this plan is to ensure the long-term persistence of healthy polar bears in the ISR while maintaining traditional Inuvialuit use.</w:t>
      </w:r>
    </w:p>
    <w:p w14:paraId="0263BB63"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Indigenous Knowledge</w:t>
      </w:r>
    </w:p>
    <w:p w14:paraId="47186F86"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To date, </w:t>
      </w:r>
      <w:proofErr w:type="gramStart"/>
      <w:r w:rsidRPr="00670708">
        <w:rPr>
          <w:sz w:val="24"/>
          <w:lang w:val="en-US"/>
        </w:rPr>
        <w:t>a number of</w:t>
      </w:r>
      <w:proofErr w:type="gramEnd"/>
      <w:r w:rsidRPr="00670708">
        <w:rPr>
          <w:sz w:val="24"/>
          <w:lang w:val="en-US"/>
        </w:rPr>
        <w:t xml:space="preserve"> Indigenous knowledge (IK) studies have been completed that cover the ISR polar bear populations; the largest in scope and most recent is the 2015 book </w:t>
      </w:r>
      <w:r w:rsidRPr="00670708">
        <w:rPr>
          <w:i/>
          <w:sz w:val="24"/>
          <w:lang w:val="en-US"/>
        </w:rPr>
        <w:t>Inuvialuit and Nanuq: A polar bear traditional knowledge study.</w:t>
      </w:r>
      <w:r w:rsidRPr="00670708">
        <w:rPr>
          <w:sz w:val="24"/>
          <w:lang w:val="en-US"/>
        </w:rPr>
        <w:t xml:space="preserve"> It is important to note, however, there can be significant IK presented orally during events like project consultation meetings or public hearings that is often not adequately captured in a way to use as reference material.  </w:t>
      </w:r>
      <w:r w:rsidRPr="00670708">
        <w:rPr>
          <w:i/>
          <w:sz w:val="24"/>
          <w:lang w:val="en-US"/>
        </w:rPr>
        <w:t xml:space="preserve">Inuvialuit and Nanuq </w:t>
      </w:r>
      <w:r w:rsidRPr="00670708">
        <w:rPr>
          <w:sz w:val="24"/>
          <w:lang w:val="en-US"/>
        </w:rPr>
        <w:t xml:space="preserve">describes Inuvialuit knowledge: </w:t>
      </w:r>
    </w:p>
    <w:p w14:paraId="0F7B481E" w14:textId="77777777" w:rsidR="007C6742" w:rsidRPr="00670708" w:rsidRDefault="007C6742" w:rsidP="007C6742">
      <w:pPr>
        <w:spacing w:before="120" w:after="240" w:line="240" w:lineRule="auto"/>
        <w:ind w:left="720"/>
        <w:rPr>
          <w:rFonts w:cstheme="minorHAnsi"/>
          <w:sz w:val="24"/>
          <w:szCs w:val="24"/>
          <w:lang w:val="en-US"/>
        </w:rPr>
      </w:pPr>
      <w:r w:rsidRPr="00670708">
        <w:rPr>
          <w:sz w:val="24"/>
          <w:lang w:val="en-US"/>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078A689D"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Inuvialuit note that “ice conditions, the effects of climate change and polar bear </w:t>
      </w:r>
      <w:proofErr w:type="spellStart"/>
      <w:r w:rsidRPr="00670708">
        <w:rPr>
          <w:sz w:val="24"/>
          <w:lang w:val="en-US"/>
        </w:rPr>
        <w:t>behaviour</w:t>
      </w:r>
      <w:proofErr w:type="spellEnd"/>
      <w:r w:rsidRPr="00670708">
        <w:rPr>
          <w:sz w:val="24"/>
          <w:lang w:val="en-US"/>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SB polar bear subpopulation. </w:t>
      </w:r>
    </w:p>
    <w:p w14:paraId="63DC0DF9"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Abundance</w:t>
      </w:r>
    </w:p>
    <w:p w14:paraId="0C10F97A"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During the verification workshop for </w:t>
      </w:r>
      <w:r w:rsidRPr="00670708">
        <w:rPr>
          <w:i/>
          <w:sz w:val="24"/>
          <w:lang w:val="en-US"/>
        </w:rPr>
        <w:t xml:space="preserve">Inuvialuit and Nanuq </w:t>
      </w:r>
      <w:r w:rsidRPr="00670708">
        <w:rPr>
          <w:sz w:val="24"/>
          <w:lang w:val="en-US"/>
        </w:rPr>
        <w:t>(JS 2015), consensus statements on changes to polar bear abundance over the lifetime of the TK holders were generated for each community:</w:t>
      </w:r>
    </w:p>
    <w:p w14:paraId="023F8601" w14:textId="77777777" w:rsidR="007C6742" w:rsidRPr="00670708"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lang w:val="en-US"/>
        </w:rPr>
      </w:pPr>
      <w:r w:rsidRPr="00670708">
        <w:rPr>
          <w:sz w:val="24"/>
          <w:lang w:val="en-US"/>
        </w:rPr>
        <w:t xml:space="preserve">Tuktoyaktuk: “I would say they are the same. </w:t>
      </w:r>
      <w:proofErr w:type="gramStart"/>
      <w:r w:rsidRPr="00670708">
        <w:rPr>
          <w:sz w:val="24"/>
          <w:lang w:val="en-US"/>
        </w:rPr>
        <w:t>Overall</w:t>
      </w:r>
      <w:proofErr w:type="gramEnd"/>
      <w:r w:rsidRPr="00670708">
        <w:rPr>
          <w:sz w:val="24"/>
          <w:lang w:val="en-US"/>
        </w:rPr>
        <w:t xml:space="preserve"> throughout the years, they seem pretty stable. The bears are there, just a little bit later. It’s just the ice conditions that are changing” (JS 2015, p. 184)</w:t>
      </w:r>
    </w:p>
    <w:p w14:paraId="5A048F2E" w14:textId="77777777" w:rsidR="007C6742" w:rsidRPr="004727D2"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proofErr w:type="spellStart"/>
      <w:r w:rsidRPr="00670708">
        <w:rPr>
          <w:sz w:val="24"/>
          <w:lang w:val="en-US"/>
        </w:rPr>
        <w:t>Aklavik</w:t>
      </w:r>
      <w:proofErr w:type="spellEnd"/>
      <w:r w:rsidRPr="00670708">
        <w:rPr>
          <w:sz w:val="24"/>
          <w:lang w:val="en-US"/>
        </w:rPr>
        <w:t xml:space="preserve">: “I think I’m just too far away to see. But the talk around </w:t>
      </w:r>
      <w:proofErr w:type="spellStart"/>
      <w:r w:rsidRPr="00670708">
        <w:rPr>
          <w:sz w:val="24"/>
          <w:lang w:val="en-US"/>
        </w:rPr>
        <w:t>Aklavik</w:t>
      </w:r>
      <w:proofErr w:type="spellEnd"/>
      <w:r w:rsidRPr="00670708">
        <w:rPr>
          <w:sz w:val="24"/>
          <w:lang w:val="en-US"/>
        </w:rPr>
        <w:t xml:space="preserve"> is they are about the same numbers. </w:t>
      </w:r>
      <w:r w:rsidRPr="004727D2">
        <w:rPr>
          <w:sz w:val="24"/>
        </w:rPr>
        <w:t xml:space="preserve">I </w:t>
      </w:r>
      <w:proofErr w:type="spellStart"/>
      <w:r w:rsidRPr="004727D2">
        <w:rPr>
          <w:sz w:val="24"/>
        </w:rPr>
        <w:t>would</w:t>
      </w:r>
      <w:proofErr w:type="spellEnd"/>
      <w:r w:rsidRPr="004727D2">
        <w:rPr>
          <w:sz w:val="24"/>
        </w:rPr>
        <w:t xml:space="preserve"> </w:t>
      </w:r>
      <w:proofErr w:type="spellStart"/>
      <w:r w:rsidRPr="004727D2">
        <w:rPr>
          <w:sz w:val="24"/>
        </w:rPr>
        <w:t>agree</w:t>
      </w:r>
      <w:proofErr w:type="spellEnd"/>
      <w:r w:rsidRPr="004727D2">
        <w:rPr>
          <w:sz w:val="24"/>
        </w:rPr>
        <w:t xml:space="preserve"> </w:t>
      </w:r>
      <w:proofErr w:type="spellStart"/>
      <w:r w:rsidRPr="004727D2">
        <w:rPr>
          <w:sz w:val="24"/>
        </w:rPr>
        <w:t>with</w:t>
      </w:r>
      <w:proofErr w:type="spellEnd"/>
      <w:r w:rsidRPr="004727D2">
        <w:rPr>
          <w:sz w:val="24"/>
        </w:rPr>
        <w:t xml:space="preserve"> </w:t>
      </w:r>
      <w:proofErr w:type="spellStart"/>
      <w:r w:rsidRPr="004727D2">
        <w:rPr>
          <w:sz w:val="24"/>
        </w:rPr>
        <w:t>everyone</w:t>
      </w:r>
      <w:proofErr w:type="spellEnd"/>
      <w:r w:rsidRPr="004727D2">
        <w:rPr>
          <w:sz w:val="24"/>
        </w:rPr>
        <w:t>” (JS 2015, p. 184)</w:t>
      </w:r>
    </w:p>
    <w:p w14:paraId="7BF5C81A"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Sources of Inuvialuit knowledge indicate that the polar bear population cycles over time, that bears tend to follow seals, and that an observed regional decline does not necessarily indicate a population decline. Inuvialuit knowledge holders have noted that seals are highly mobile and experience population cycles (JS 2015).</w:t>
      </w:r>
    </w:p>
    <w:p w14:paraId="1F0A8FF9" w14:textId="0E4D7566" w:rsidR="007C6742" w:rsidRPr="00670708" w:rsidRDefault="007C6742" w:rsidP="007C6742">
      <w:pPr>
        <w:spacing w:before="120" w:after="240" w:line="240" w:lineRule="auto"/>
        <w:rPr>
          <w:rFonts w:eastAsia="Times New Roman" w:cstheme="minorHAnsi"/>
          <w:sz w:val="24"/>
          <w:szCs w:val="24"/>
          <w:lang w:val="en-US"/>
        </w:rPr>
      </w:pPr>
      <w:r w:rsidRPr="00670708">
        <w:rPr>
          <w:sz w:val="24"/>
          <w:lang w:val="en-US"/>
        </w:rPr>
        <w:t xml:space="preserve">The 2021 </w:t>
      </w:r>
      <w:r w:rsidRPr="00670708">
        <w:rPr>
          <w:i/>
          <w:sz w:val="24"/>
          <w:lang w:val="en-US"/>
        </w:rPr>
        <w:t>Species Status Report for Polar Bear (Ursus maritimus) in the Northwest Territories</w:t>
      </w:r>
      <w:r w:rsidRPr="00670708">
        <w:rPr>
          <w:sz w:val="24"/>
          <w:lang w:val="en-US"/>
        </w:rPr>
        <w:t xml:space="preserve"> (SARC, 2021) provides a summary of other sources of Inuvialuit and local knowledge of relative polar bear and seal abundance in the Inuvialuit Settlement Region (see that SARC 2021 for further detail). This historical perspective demonstrates the complexities of polar bear ecology and that the abundance and distribution of polar bears and their prey has always been variable.</w:t>
      </w:r>
    </w:p>
    <w:p w14:paraId="7342071D" w14:textId="77777777" w:rsidR="007C6742" w:rsidRPr="00670708" w:rsidRDefault="007C6742" w:rsidP="007C6742">
      <w:pPr>
        <w:spacing w:before="120" w:after="240" w:line="240" w:lineRule="auto"/>
        <w:rPr>
          <w:rFonts w:cstheme="minorHAnsi"/>
          <w:i/>
          <w:sz w:val="24"/>
          <w:szCs w:val="24"/>
          <w:lang w:val="en-US"/>
        </w:rPr>
      </w:pPr>
      <w:r w:rsidRPr="00670708">
        <w:rPr>
          <w:i/>
          <w:sz w:val="24"/>
          <w:lang w:val="en-US"/>
        </w:rPr>
        <w:lastRenderedPageBreak/>
        <w:t>Body condition</w:t>
      </w:r>
    </w:p>
    <w:p w14:paraId="4717E490"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Inuvialuit knowledge holders in </w:t>
      </w:r>
      <w:r w:rsidRPr="00670708">
        <w:rPr>
          <w:i/>
          <w:sz w:val="24"/>
          <w:lang w:val="en-US"/>
        </w:rPr>
        <w:t>Inuvialuit and Nanuq</w:t>
      </w:r>
      <w:r w:rsidRPr="00670708">
        <w:rPr>
          <w:sz w:val="24"/>
          <w:lang w:val="en-US"/>
        </w:rPr>
        <w:t xml:space="preserve"> (2015) agreed that polar bear body condition has remained generally stable over time, despite considerable variability within and between years. Inuvialuit also indicated that, since the 1980s, there have been less </w:t>
      </w:r>
      <w:proofErr w:type="gramStart"/>
      <w:r w:rsidRPr="00670708">
        <w:rPr>
          <w:sz w:val="24"/>
          <w:lang w:val="en-US"/>
        </w:rPr>
        <w:t>really big</w:t>
      </w:r>
      <w:proofErr w:type="gramEnd"/>
      <w:r w:rsidRPr="00670708">
        <w:rPr>
          <w:sz w:val="24"/>
          <w:lang w:val="en-US"/>
        </w:rPr>
        <w:t xml:space="preserve"> bears observed, and the big bears aren’t as fat (JS 2015).</w:t>
      </w:r>
    </w:p>
    <w:p w14:paraId="7AA83A0E" w14:textId="77777777" w:rsidR="007C6742" w:rsidRPr="00670708" w:rsidRDefault="007C6742" w:rsidP="007C6742">
      <w:pPr>
        <w:spacing w:before="120" w:after="240" w:line="240" w:lineRule="auto"/>
        <w:rPr>
          <w:rFonts w:cstheme="minorHAnsi"/>
          <w:i/>
          <w:sz w:val="24"/>
          <w:szCs w:val="24"/>
          <w:lang w:val="en-US"/>
        </w:rPr>
      </w:pPr>
      <w:r w:rsidRPr="00670708">
        <w:rPr>
          <w:i/>
          <w:sz w:val="24"/>
          <w:lang w:val="en-US"/>
        </w:rPr>
        <w:t>Distribution</w:t>
      </w:r>
    </w:p>
    <w:p w14:paraId="22C831CF"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Overall, Inuvialuit knowledge indicates that polar bear den locations have changed over time and bear sightings near Tuktoyaktuk have increased. Despite these observed changes in distribution, Inuvialuit assert that there is no evidence to suggest that these changes have had an impact on abundance (JS 2015). Inuvialuit knowledge holder interviews in Slavik </w:t>
      </w:r>
      <w:r w:rsidRPr="00670708">
        <w:rPr>
          <w:i/>
          <w:sz w:val="24"/>
          <w:lang w:val="en-US"/>
        </w:rPr>
        <w:t>et al.</w:t>
      </w:r>
      <w:r w:rsidRPr="00670708">
        <w:rPr>
          <w:sz w:val="24"/>
          <w:lang w:val="en-US"/>
        </w:rPr>
        <w:t xml:space="preserve"> (2009) suggested that as sea ice melts in the southern Beaufort Sea, polar bear distribution will shift northward.</w:t>
      </w:r>
    </w:p>
    <w:p w14:paraId="752B9C73"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Climate Change</w:t>
      </w:r>
    </w:p>
    <w:p w14:paraId="251DE835"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Inuvialuit see and experience climate change firsthand, noting changes to temperature, freeze-up, </w:t>
      </w:r>
      <w:proofErr w:type="gramStart"/>
      <w:r w:rsidRPr="00670708">
        <w:rPr>
          <w:sz w:val="24"/>
          <w:lang w:val="en-US"/>
        </w:rPr>
        <w:t>break-up</w:t>
      </w:r>
      <w:proofErr w:type="gramEnd"/>
      <w:r w:rsidRPr="00670708">
        <w:rPr>
          <w:sz w:val="24"/>
          <w:lang w:val="en-US"/>
        </w:rPr>
        <w:t xml:space="preserve">, ice conditions, wind and storm patterns; the book </w:t>
      </w:r>
      <w:r w:rsidRPr="00670708">
        <w:rPr>
          <w:i/>
          <w:sz w:val="24"/>
          <w:lang w:val="en-US"/>
        </w:rPr>
        <w:t xml:space="preserve">Inuvialuit and Nanuq </w:t>
      </w:r>
      <w:r w:rsidRPr="00670708">
        <w:rPr>
          <w:sz w:val="24"/>
          <w:lang w:val="en-US"/>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0761F99F" w14:textId="77777777" w:rsidR="007C6742" w:rsidRPr="00670708" w:rsidRDefault="007C6742" w:rsidP="007C6742">
      <w:pPr>
        <w:autoSpaceDE w:val="0"/>
        <w:autoSpaceDN w:val="0"/>
        <w:adjustRightInd w:val="0"/>
        <w:spacing w:before="120" w:after="240" w:line="240" w:lineRule="auto"/>
        <w:ind w:left="720"/>
        <w:rPr>
          <w:rFonts w:cstheme="minorHAnsi"/>
          <w:sz w:val="24"/>
          <w:szCs w:val="24"/>
          <w:lang w:val="en-US"/>
        </w:rPr>
      </w:pPr>
      <w:r w:rsidRPr="00670708">
        <w:rPr>
          <w:b/>
          <w:i/>
          <w:sz w:val="24"/>
          <w:lang w:val="en-US"/>
        </w:rPr>
        <w:t>“</w:t>
      </w:r>
      <w:r w:rsidRPr="00670708">
        <w:rPr>
          <w:sz w:val="24"/>
          <w:lang w:val="en-US"/>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54B1FD5C"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 xml:space="preserve">Scientific Knowledge </w:t>
      </w:r>
    </w:p>
    <w:p w14:paraId="4B519FE4"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Abundance</w:t>
      </w:r>
    </w:p>
    <w:p w14:paraId="156FD622"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Scientific study of the SB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7E7683D4"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SB population declined substantially as harvest increased in the late 1950s/early 1960s due to sport hunting by non-aboriginal harvesters and increases in fur prices (Usher 1976, Amstrup </w:t>
      </w:r>
      <w:r w:rsidRPr="00670708">
        <w:rPr>
          <w:i/>
          <w:sz w:val="24"/>
          <w:lang w:val="en-US"/>
        </w:rPr>
        <w:t>et al</w:t>
      </w:r>
      <w:r w:rsidRPr="00670708">
        <w:rPr>
          <w:sz w:val="24"/>
          <w:lang w:val="en-US"/>
        </w:rPr>
        <w:t xml:space="preserve">. 1986, Amstrup 1995). </w:t>
      </w:r>
    </w:p>
    <w:p w14:paraId="23AC6609" w14:textId="77777777" w:rsidR="007C6742" w:rsidRPr="004727D2" w:rsidRDefault="007C6742" w:rsidP="007C6742">
      <w:pPr>
        <w:spacing w:before="120" w:after="240" w:line="240" w:lineRule="auto"/>
        <w:rPr>
          <w:rFonts w:cstheme="minorHAnsi"/>
          <w:sz w:val="24"/>
          <w:szCs w:val="24"/>
        </w:rPr>
      </w:pPr>
      <w:r w:rsidRPr="00670708">
        <w:rPr>
          <w:sz w:val="24"/>
          <w:lang w:val="en-US"/>
        </w:rPr>
        <w:t xml:space="preserve">There have been multiple inventories conducted in the Southern Beaufort region, and all were based upon the former subpopulation boundaries. </w:t>
      </w:r>
      <w:proofErr w:type="spellStart"/>
      <w:r w:rsidRPr="004727D2">
        <w:rPr>
          <w:sz w:val="24"/>
        </w:rPr>
        <w:t>Results</w:t>
      </w:r>
      <w:proofErr w:type="spellEnd"/>
      <w:r w:rsidRPr="004727D2">
        <w:rPr>
          <w:sz w:val="24"/>
        </w:rPr>
        <w:t xml:space="preserve"> are </w:t>
      </w:r>
      <w:proofErr w:type="spellStart"/>
      <w:r w:rsidRPr="004727D2">
        <w:rPr>
          <w:sz w:val="24"/>
        </w:rPr>
        <w:t>summarized</w:t>
      </w:r>
      <w:proofErr w:type="spellEnd"/>
      <w:r w:rsidRPr="004727D2">
        <w:rPr>
          <w:sz w:val="24"/>
        </w:rPr>
        <w:t xml:space="preserve"> </w:t>
      </w:r>
      <w:proofErr w:type="spellStart"/>
      <w:r w:rsidRPr="004727D2">
        <w:rPr>
          <w:sz w:val="24"/>
        </w:rPr>
        <w:t>below</w:t>
      </w:r>
      <w:proofErr w:type="spellEnd"/>
      <w:r w:rsidRPr="004727D2">
        <w:rPr>
          <w:sz w:val="24"/>
        </w:rPr>
        <w:t>:</w:t>
      </w:r>
    </w:p>
    <w:tbl>
      <w:tblPr>
        <w:tblStyle w:val="TableGrid"/>
        <w:tblW w:w="0" w:type="auto"/>
        <w:tblInd w:w="607" w:type="dxa"/>
        <w:tblLook w:val="04A0" w:firstRow="1" w:lastRow="0" w:firstColumn="1" w:lastColumn="0" w:noHBand="0" w:noVBand="1"/>
      </w:tblPr>
      <w:tblGrid>
        <w:gridCol w:w="1366"/>
        <w:gridCol w:w="1671"/>
        <w:gridCol w:w="3992"/>
        <w:gridCol w:w="2321"/>
      </w:tblGrid>
      <w:tr w:rsidR="007C6742" w:rsidRPr="004727D2" w14:paraId="774F4033" w14:textId="77777777" w:rsidTr="000216AF">
        <w:tc>
          <w:tcPr>
            <w:tcW w:w="1366" w:type="dxa"/>
            <w:vAlign w:val="bottom"/>
          </w:tcPr>
          <w:p w14:paraId="27D3313A" w14:textId="77777777" w:rsidR="007C6742" w:rsidRPr="004727D2" w:rsidRDefault="007C6742" w:rsidP="000216AF">
            <w:pPr>
              <w:spacing w:before="120" w:after="240"/>
              <w:jc w:val="center"/>
              <w:rPr>
                <w:rFonts w:cstheme="minorHAnsi"/>
                <w:b/>
                <w:sz w:val="24"/>
                <w:szCs w:val="24"/>
              </w:rPr>
            </w:pPr>
            <w:r w:rsidRPr="004727D2">
              <w:rPr>
                <w:b/>
                <w:sz w:val="24"/>
              </w:rPr>
              <w:t xml:space="preserve">Inventory </w:t>
            </w:r>
            <w:proofErr w:type="spellStart"/>
            <w:r w:rsidRPr="004727D2">
              <w:rPr>
                <w:b/>
                <w:sz w:val="24"/>
              </w:rPr>
              <w:t>period</w:t>
            </w:r>
            <w:proofErr w:type="spellEnd"/>
          </w:p>
        </w:tc>
        <w:tc>
          <w:tcPr>
            <w:tcW w:w="1671" w:type="dxa"/>
            <w:vAlign w:val="bottom"/>
          </w:tcPr>
          <w:p w14:paraId="6C143C42" w14:textId="77777777" w:rsidR="007C6742" w:rsidRPr="004727D2" w:rsidRDefault="007C6742" w:rsidP="000216AF">
            <w:pPr>
              <w:spacing w:before="120" w:after="240"/>
              <w:jc w:val="center"/>
              <w:rPr>
                <w:rFonts w:cstheme="minorHAnsi"/>
                <w:b/>
                <w:sz w:val="24"/>
                <w:szCs w:val="24"/>
              </w:rPr>
            </w:pPr>
            <w:r w:rsidRPr="004727D2">
              <w:rPr>
                <w:b/>
                <w:sz w:val="24"/>
              </w:rPr>
              <w:t xml:space="preserve">Population </w:t>
            </w:r>
            <w:proofErr w:type="spellStart"/>
            <w:r w:rsidRPr="004727D2">
              <w:rPr>
                <w:b/>
                <w:sz w:val="24"/>
              </w:rPr>
              <w:t>Estimate</w:t>
            </w:r>
            <w:proofErr w:type="spellEnd"/>
          </w:p>
        </w:tc>
        <w:tc>
          <w:tcPr>
            <w:tcW w:w="3992" w:type="dxa"/>
            <w:vAlign w:val="bottom"/>
          </w:tcPr>
          <w:p w14:paraId="5F58A709" w14:textId="77777777" w:rsidR="007C6742" w:rsidRPr="004727D2" w:rsidRDefault="007C6742" w:rsidP="000216AF">
            <w:pPr>
              <w:spacing w:before="120" w:after="240"/>
              <w:jc w:val="center"/>
              <w:rPr>
                <w:rFonts w:cstheme="minorHAnsi"/>
                <w:b/>
                <w:sz w:val="24"/>
                <w:szCs w:val="24"/>
              </w:rPr>
            </w:pPr>
            <w:r w:rsidRPr="004727D2">
              <w:rPr>
                <w:b/>
                <w:sz w:val="24"/>
              </w:rPr>
              <w:t xml:space="preserve">Confidence </w:t>
            </w:r>
            <w:proofErr w:type="spellStart"/>
            <w:r w:rsidRPr="004727D2">
              <w:rPr>
                <w:b/>
                <w:sz w:val="24"/>
              </w:rPr>
              <w:t>Intervals</w:t>
            </w:r>
            <w:proofErr w:type="spellEnd"/>
            <w:r w:rsidRPr="004727D2">
              <w:rPr>
                <w:b/>
                <w:sz w:val="24"/>
              </w:rPr>
              <w:t xml:space="preserve"> and </w:t>
            </w:r>
            <w:proofErr w:type="spellStart"/>
            <w:r w:rsidRPr="004727D2">
              <w:rPr>
                <w:b/>
                <w:sz w:val="24"/>
              </w:rPr>
              <w:t>Comments</w:t>
            </w:r>
            <w:proofErr w:type="spellEnd"/>
          </w:p>
        </w:tc>
        <w:tc>
          <w:tcPr>
            <w:tcW w:w="2321" w:type="dxa"/>
            <w:vAlign w:val="bottom"/>
          </w:tcPr>
          <w:p w14:paraId="670CF63C" w14:textId="77777777" w:rsidR="007C6742" w:rsidRPr="004727D2" w:rsidRDefault="007C6742" w:rsidP="000216AF">
            <w:pPr>
              <w:spacing w:before="120" w:after="240"/>
              <w:jc w:val="center"/>
              <w:rPr>
                <w:rFonts w:cstheme="minorHAnsi"/>
                <w:b/>
                <w:sz w:val="24"/>
                <w:szCs w:val="24"/>
              </w:rPr>
            </w:pPr>
            <w:r w:rsidRPr="004727D2">
              <w:rPr>
                <w:b/>
                <w:sz w:val="24"/>
              </w:rPr>
              <w:t>Reference</w:t>
            </w:r>
          </w:p>
        </w:tc>
      </w:tr>
      <w:tr w:rsidR="007C6742" w:rsidRPr="004727D2" w14:paraId="38833AA9" w14:textId="77777777" w:rsidTr="000216AF">
        <w:tc>
          <w:tcPr>
            <w:tcW w:w="1366" w:type="dxa"/>
            <w:vAlign w:val="center"/>
          </w:tcPr>
          <w:p w14:paraId="365ECDA7" w14:textId="77777777" w:rsidR="007C6742" w:rsidRPr="004727D2" w:rsidRDefault="007C6742" w:rsidP="000216AF">
            <w:pPr>
              <w:spacing w:before="120" w:after="240"/>
              <w:jc w:val="center"/>
              <w:rPr>
                <w:rFonts w:cstheme="minorHAnsi"/>
                <w:sz w:val="24"/>
                <w:szCs w:val="24"/>
              </w:rPr>
            </w:pPr>
            <w:r w:rsidRPr="004727D2">
              <w:rPr>
                <w:sz w:val="24"/>
              </w:rPr>
              <w:t>1972-83</w:t>
            </w:r>
          </w:p>
        </w:tc>
        <w:tc>
          <w:tcPr>
            <w:tcW w:w="1671" w:type="dxa"/>
            <w:vAlign w:val="center"/>
          </w:tcPr>
          <w:p w14:paraId="6E045383" w14:textId="77777777" w:rsidR="007C6742" w:rsidRPr="004727D2" w:rsidRDefault="007C6742" w:rsidP="000216AF">
            <w:pPr>
              <w:spacing w:before="120" w:after="240"/>
              <w:jc w:val="center"/>
              <w:rPr>
                <w:rFonts w:cstheme="minorHAnsi"/>
                <w:sz w:val="24"/>
                <w:szCs w:val="24"/>
              </w:rPr>
            </w:pPr>
            <w:r w:rsidRPr="004727D2">
              <w:rPr>
                <w:sz w:val="24"/>
              </w:rPr>
              <w:t>1,778</w:t>
            </w:r>
          </w:p>
        </w:tc>
        <w:tc>
          <w:tcPr>
            <w:tcW w:w="3992" w:type="dxa"/>
            <w:vAlign w:val="center"/>
          </w:tcPr>
          <w:p w14:paraId="3704AC3F" w14:textId="77777777" w:rsidR="007C6742" w:rsidRPr="004727D2" w:rsidRDefault="007C6742" w:rsidP="000216AF">
            <w:pPr>
              <w:spacing w:before="120" w:after="240"/>
              <w:jc w:val="center"/>
              <w:rPr>
                <w:rFonts w:cstheme="minorHAnsi"/>
                <w:sz w:val="24"/>
                <w:szCs w:val="24"/>
              </w:rPr>
            </w:pPr>
            <w:r w:rsidRPr="004727D2">
              <w:rPr>
                <w:sz w:val="24"/>
              </w:rPr>
              <w:t xml:space="preserve">SD </w:t>
            </w:r>
            <w:r w:rsidRPr="004727D2">
              <w:rPr>
                <w:sz w:val="24"/>
                <w:u w:val="single"/>
              </w:rPr>
              <w:t>+</w:t>
            </w:r>
            <w:r w:rsidRPr="004727D2">
              <w:rPr>
                <w:sz w:val="24"/>
              </w:rPr>
              <w:t xml:space="preserve"> 803 CV=0.45</w:t>
            </w:r>
          </w:p>
        </w:tc>
        <w:tc>
          <w:tcPr>
            <w:tcW w:w="2321" w:type="dxa"/>
            <w:vAlign w:val="center"/>
          </w:tcPr>
          <w:p w14:paraId="4950B6D7" w14:textId="77777777" w:rsidR="007C6742" w:rsidRPr="004727D2" w:rsidRDefault="007C6742" w:rsidP="000216AF">
            <w:pPr>
              <w:spacing w:before="120" w:after="240"/>
              <w:jc w:val="center"/>
              <w:rPr>
                <w:rFonts w:cstheme="minorHAnsi"/>
                <w:sz w:val="24"/>
                <w:szCs w:val="24"/>
              </w:rPr>
            </w:pPr>
            <w:proofErr w:type="spellStart"/>
            <w:r w:rsidRPr="004727D2">
              <w:rPr>
                <w:sz w:val="24"/>
              </w:rPr>
              <w:t>Amstrup</w:t>
            </w:r>
            <w:proofErr w:type="spellEnd"/>
            <w:r w:rsidRPr="004727D2">
              <w:rPr>
                <w:sz w:val="24"/>
              </w:rPr>
              <w:t xml:space="preserve"> </w:t>
            </w:r>
            <w:r w:rsidRPr="004727D2">
              <w:rPr>
                <w:i/>
                <w:sz w:val="24"/>
              </w:rPr>
              <w:t>et al.</w:t>
            </w:r>
            <w:r w:rsidRPr="004727D2">
              <w:rPr>
                <w:sz w:val="24"/>
              </w:rPr>
              <w:t xml:space="preserve"> 1986</w:t>
            </w:r>
          </w:p>
        </w:tc>
      </w:tr>
      <w:tr w:rsidR="007C6742" w:rsidRPr="004727D2" w14:paraId="7FA06FA9" w14:textId="77777777" w:rsidTr="000216AF">
        <w:tc>
          <w:tcPr>
            <w:tcW w:w="1366" w:type="dxa"/>
            <w:vAlign w:val="center"/>
          </w:tcPr>
          <w:p w14:paraId="1D6E3618" w14:textId="77777777" w:rsidR="007C6742" w:rsidRPr="004727D2" w:rsidRDefault="007C6742" w:rsidP="000216AF">
            <w:pPr>
              <w:spacing w:before="120" w:after="240"/>
              <w:jc w:val="center"/>
              <w:rPr>
                <w:rFonts w:cstheme="minorHAnsi"/>
                <w:sz w:val="24"/>
                <w:szCs w:val="24"/>
              </w:rPr>
            </w:pPr>
            <w:r w:rsidRPr="004727D2">
              <w:rPr>
                <w:sz w:val="24"/>
              </w:rPr>
              <w:t>1992</w:t>
            </w:r>
          </w:p>
        </w:tc>
        <w:tc>
          <w:tcPr>
            <w:tcW w:w="1671" w:type="dxa"/>
            <w:vAlign w:val="center"/>
          </w:tcPr>
          <w:p w14:paraId="281E0240" w14:textId="77777777" w:rsidR="007C6742" w:rsidRPr="004727D2" w:rsidRDefault="007C6742" w:rsidP="000216AF">
            <w:pPr>
              <w:spacing w:before="120" w:after="240"/>
              <w:jc w:val="center"/>
              <w:rPr>
                <w:rFonts w:cstheme="minorHAnsi"/>
                <w:sz w:val="24"/>
                <w:szCs w:val="24"/>
              </w:rPr>
            </w:pPr>
            <w:r w:rsidRPr="004727D2">
              <w:rPr>
                <w:sz w:val="24"/>
              </w:rPr>
              <w:t>Near 1,480</w:t>
            </w:r>
          </w:p>
        </w:tc>
        <w:tc>
          <w:tcPr>
            <w:tcW w:w="3992" w:type="dxa"/>
            <w:vAlign w:val="center"/>
          </w:tcPr>
          <w:p w14:paraId="22490853" w14:textId="77777777" w:rsidR="007C6742" w:rsidRPr="004727D2" w:rsidRDefault="007C6742" w:rsidP="000216AF">
            <w:pPr>
              <w:spacing w:before="120" w:after="240"/>
              <w:jc w:val="center"/>
              <w:rPr>
                <w:rFonts w:cstheme="minorHAnsi"/>
                <w:sz w:val="24"/>
                <w:szCs w:val="24"/>
              </w:rPr>
            </w:pPr>
          </w:p>
        </w:tc>
        <w:tc>
          <w:tcPr>
            <w:tcW w:w="2321" w:type="dxa"/>
            <w:vAlign w:val="center"/>
          </w:tcPr>
          <w:p w14:paraId="66D11F08" w14:textId="77777777" w:rsidR="007C6742" w:rsidRPr="004727D2" w:rsidRDefault="007C6742" w:rsidP="000216AF">
            <w:pPr>
              <w:spacing w:before="120" w:after="240"/>
              <w:jc w:val="center"/>
              <w:rPr>
                <w:rFonts w:cstheme="minorHAnsi"/>
                <w:sz w:val="24"/>
                <w:szCs w:val="24"/>
              </w:rPr>
            </w:pPr>
            <w:proofErr w:type="spellStart"/>
            <w:r w:rsidRPr="004727D2">
              <w:rPr>
                <w:sz w:val="24"/>
              </w:rPr>
              <w:t>Amstrup</w:t>
            </w:r>
            <w:proofErr w:type="spellEnd"/>
            <w:r w:rsidRPr="004727D2">
              <w:rPr>
                <w:sz w:val="24"/>
              </w:rPr>
              <w:t xml:space="preserve"> 1995</w:t>
            </w:r>
          </w:p>
        </w:tc>
      </w:tr>
      <w:tr w:rsidR="007C6742" w:rsidRPr="004727D2" w14:paraId="6C5362F8" w14:textId="77777777" w:rsidTr="000216AF">
        <w:tc>
          <w:tcPr>
            <w:tcW w:w="1366" w:type="dxa"/>
            <w:vAlign w:val="center"/>
          </w:tcPr>
          <w:p w14:paraId="48E8ACF7" w14:textId="77777777" w:rsidR="007C6742" w:rsidRPr="004727D2" w:rsidRDefault="007C6742" w:rsidP="000216AF">
            <w:pPr>
              <w:spacing w:before="120" w:after="240"/>
              <w:jc w:val="center"/>
              <w:rPr>
                <w:rFonts w:cstheme="minorHAnsi"/>
                <w:sz w:val="24"/>
                <w:szCs w:val="24"/>
              </w:rPr>
            </w:pPr>
            <w:r w:rsidRPr="004727D2">
              <w:rPr>
                <w:sz w:val="24"/>
              </w:rPr>
              <w:t>1986-98</w:t>
            </w:r>
          </w:p>
        </w:tc>
        <w:tc>
          <w:tcPr>
            <w:tcW w:w="1671" w:type="dxa"/>
            <w:vAlign w:val="center"/>
          </w:tcPr>
          <w:p w14:paraId="21406243" w14:textId="77777777" w:rsidR="007C6742" w:rsidRPr="004727D2" w:rsidRDefault="007C6742" w:rsidP="000216AF">
            <w:pPr>
              <w:spacing w:before="120" w:after="240"/>
              <w:jc w:val="center"/>
              <w:rPr>
                <w:rFonts w:cstheme="minorHAnsi"/>
                <w:sz w:val="24"/>
                <w:szCs w:val="24"/>
              </w:rPr>
            </w:pPr>
            <w:r w:rsidRPr="004727D2">
              <w:rPr>
                <w:sz w:val="24"/>
              </w:rPr>
              <w:t>2,272 (2001)</w:t>
            </w:r>
          </w:p>
        </w:tc>
        <w:tc>
          <w:tcPr>
            <w:tcW w:w="3992" w:type="dxa"/>
            <w:vAlign w:val="center"/>
          </w:tcPr>
          <w:p w14:paraId="3E0678B6" w14:textId="77777777" w:rsidR="007C6742" w:rsidRPr="00670708" w:rsidRDefault="007C6742" w:rsidP="000216AF">
            <w:pPr>
              <w:spacing w:before="120" w:after="240"/>
              <w:jc w:val="center"/>
              <w:rPr>
                <w:rFonts w:cstheme="minorHAnsi"/>
                <w:sz w:val="24"/>
                <w:szCs w:val="24"/>
                <w:lang w:val="en-US"/>
              </w:rPr>
            </w:pPr>
            <w:r w:rsidRPr="00670708">
              <w:rPr>
                <w:sz w:val="24"/>
                <w:lang w:val="en-US"/>
              </w:rPr>
              <w:t>Based on estimate of 1,250 females (C.V.=0.106); 55% females</w:t>
            </w:r>
          </w:p>
        </w:tc>
        <w:tc>
          <w:tcPr>
            <w:tcW w:w="2321" w:type="dxa"/>
            <w:vAlign w:val="center"/>
          </w:tcPr>
          <w:p w14:paraId="1951A5D4" w14:textId="77777777" w:rsidR="007C6742" w:rsidRPr="004727D2" w:rsidRDefault="007C6742" w:rsidP="000216AF">
            <w:pPr>
              <w:spacing w:before="120" w:after="240"/>
              <w:jc w:val="center"/>
              <w:rPr>
                <w:rFonts w:cstheme="minorHAnsi"/>
                <w:sz w:val="24"/>
                <w:szCs w:val="24"/>
              </w:rPr>
            </w:pPr>
            <w:proofErr w:type="spellStart"/>
            <w:r w:rsidRPr="004727D2">
              <w:rPr>
                <w:sz w:val="24"/>
              </w:rPr>
              <w:t>Amstrup</w:t>
            </w:r>
            <w:proofErr w:type="spellEnd"/>
            <w:r w:rsidRPr="004727D2">
              <w:rPr>
                <w:sz w:val="24"/>
              </w:rPr>
              <w:t xml:space="preserve"> </w:t>
            </w:r>
            <w:r w:rsidRPr="004727D2">
              <w:rPr>
                <w:i/>
                <w:sz w:val="24"/>
              </w:rPr>
              <w:t>et al.</w:t>
            </w:r>
            <w:r w:rsidRPr="004727D2">
              <w:rPr>
                <w:sz w:val="24"/>
              </w:rPr>
              <w:t xml:space="preserve"> 2001</w:t>
            </w:r>
          </w:p>
        </w:tc>
      </w:tr>
      <w:tr w:rsidR="007C6742" w:rsidRPr="004727D2" w14:paraId="023CBA00" w14:textId="77777777" w:rsidTr="000216AF">
        <w:tc>
          <w:tcPr>
            <w:tcW w:w="1366" w:type="dxa"/>
            <w:vAlign w:val="center"/>
          </w:tcPr>
          <w:p w14:paraId="5608C3B2" w14:textId="77777777" w:rsidR="007C6742" w:rsidRPr="004727D2" w:rsidRDefault="007C6742" w:rsidP="000216AF">
            <w:pPr>
              <w:spacing w:before="120" w:after="240"/>
              <w:jc w:val="center"/>
              <w:rPr>
                <w:rFonts w:cstheme="minorHAnsi"/>
                <w:sz w:val="24"/>
                <w:szCs w:val="24"/>
              </w:rPr>
            </w:pPr>
            <w:r w:rsidRPr="004727D2">
              <w:rPr>
                <w:sz w:val="24"/>
              </w:rPr>
              <w:t>2001-2006</w:t>
            </w:r>
          </w:p>
        </w:tc>
        <w:tc>
          <w:tcPr>
            <w:tcW w:w="1671" w:type="dxa"/>
            <w:vAlign w:val="center"/>
          </w:tcPr>
          <w:p w14:paraId="29486A64" w14:textId="77777777" w:rsidR="007C6742" w:rsidRPr="004727D2" w:rsidRDefault="007C6742" w:rsidP="000216AF">
            <w:pPr>
              <w:spacing w:before="120" w:after="240"/>
              <w:jc w:val="center"/>
              <w:rPr>
                <w:rFonts w:cstheme="minorHAnsi"/>
                <w:sz w:val="24"/>
                <w:szCs w:val="24"/>
              </w:rPr>
            </w:pPr>
            <w:r w:rsidRPr="004727D2">
              <w:rPr>
                <w:sz w:val="24"/>
              </w:rPr>
              <w:t>1,526</w:t>
            </w:r>
          </w:p>
        </w:tc>
        <w:tc>
          <w:tcPr>
            <w:tcW w:w="3992" w:type="dxa"/>
            <w:vAlign w:val="center"/>
          </w:tcPr>
          <w:p w14:paraId="5A26594A" w14:textId="77777777" w:rsidR="007C6742" w:rsidRPr="004727D2" w:rsidRDefault="007C6742" w:rsidP="000216AF">
            <w:pPr>
              <w:spacing w:before="120" w:after="240"/>
              <w:jc w:val="center"/>
              <w:rPr>
                <w:rFonts w:cstheme="minorHAnsi"/>
                <w:sz w:val="24"/>
                <w:szCs w:val="24"/>
              </w:rPr>
            </w:pPr>
            <w:r w:rsidRPr="004727D2">
              <w:rPr>
                <w:sz w:val="24"/>
              </w:rPr>
              <w:t>95% CI=1211-1841; C.V.=0.106</w:t>
            </w:r>
          </w:p>
        </w:tc>
        <w:tc>
          <w:tcPr>
            <w:tcW w:w="2321" w:type="dxa"/>
            <w:vAlign w:val="center"/>
          </w:tcPr>
          <w:p w14:paraId="0C3C595B" w14:textId="77777777" w:rsidR="007C6742" w:rsidRPr="004727D2" w:rsidRDefault="007C6742" w:rsidP="000216AF">
            <w:pPr>
              <w:spacing w:before="120" w:after="240"/>
              <w:jc w:val="center"/>
              <w:rPr>
                <w:rFonts w:cstheme="minorHAnsi"/>
                <w:sz w:val="24"/>
                <w:szCs w:val="24"/>
              </w:rPr>
            </w:pPr>
            <w:proofErr w:type="spellStart"/>
            <w:r w:rsidRPr="004727D2">
              <w:rPr>
                <w:sz w:val="24"/>
              </w:rPr>
              <w:t>Regehr</w:t>
            </w:r>
            <w:proofErr w:type="spellEnd"/>
            <w:r w:rsidRPr="004727D2">
              <w:rPr>
                <w:sz w:val="24"/>
              </w:rPr>
              <w:t xml:space="preserve"> </w:t>
            </w:r>
            <w:r w:rsidRPr="004727D2">
              <w:rPr>
                <w:i/>
                <w:sz w:val="24"/>
              </w:rPr>
              <w:t>et al.</w:t>
            </w:r>
            <w:r w:rsidRPr="004727D2">
              <w:rPr>
                <w:sz w:val="24"/>
              </w:rPr>
              <w:t xml:space="preserve"> 2007</w:t>
            </w:r>
          </w:p>
        </w:tc>
      </w:tr>
      <w:tr w:rsidR="007C6742" w:rsidRPr="004727D2" w14:paraId="1F6D361B" w14:textId="77777777" w:rsidTr="000216AF">
        <w:tc>
          <w:tcPr>
            <w:tcW w:w="1366" w:type="dxa"/>
            <w:vAlign w:val="center"/>
          </w:tcPr>
          <w:p w14:paraId="6EB83F7B" w14:textId="77777777" w:rsidR="007C6742" w:rsidRPr="004727D2" w:rsidRDefault="007C6742" w:rsidP="000216AF">
            <w:pPr>
              <w:spacing w:before="120" w:after="240"/>
              <w:jc w:val="center"/>
              <w:rPr>
                <w:rFonts w:cstheme="minorHAnsi"/>
                <w:sz w:val="24"/>
                <w:szCs w:val="24"/>
              </w:rPr>
            </w:pPr>
            <w:r w:rsidRPr="004727D2">
              <w:rPr>
                <w:sz w:val="24"/>
              </w:rPr>
              <w:t>2006</w:t>
            </w:r>
          </w:p>
        </w:tc>
        <w:tc>
          <w:tcPr>
            <w:tcW w:w="1671" w:type="dxa"/>
            <w:vAlign w:val="center"/>
          </w:tcPr>
          <w:p w14:paraId="2D683558" w14:textId="77777777" w:rsidR="007C6742" w:rsidRPr="004727D2" w:rsidRDefault="007C6742" w:rsidP="000216AF">
            <w:pPr>
              <w:spacing w:before="120" w:after="240"/>
              <w:jc w:val="center"/>
              <w:rPr>
                <w:rFonts w:cstheme="minorHAnsi"/>
                <w:sz w:val="24"/>
                <w:szCs w:val="24"/>
              </w:rPr>
            </w:pPr>
            <w:r w:rsidRPr="004727D2">
              <w:rPr>
                <w:sz w:val="24"/>
              </w:rPr>
              <w:t>1,215</w:t>
            </w:r>
          </w:p>
        </w:tc>
        <w:tc>
          <w:tcPr>
            <w:tcW w:w="3992" w:type="dxa"/>
            <w:vAlign w:val="center"/>
          </w:tcPr>
          <w:p w14:paraId="11D32B7E" w14:textId="77777777" w:rsidR="007C6742" w:rsidRPr="00670708" w:rsidRDefault="007C6742" w:rsidP="000216AF">
            <w:pPr>
              <w:spacing w:before="120" w:after="240"/>
              <w:jc w:val="center"/>
              <w:rPr>
                <w:rFonts w:cstheme="minorHAnsi"/>
                <w:sz w:val="24"/>
                <w:szCs w:val="24"/>
                <w:lang w:val="en-US"/>
              </w:rPr>
            </w:pPr>
            <w:r w:rsidRPr="00670708">
              <w:rPr>
                <w:sz w:val="24"/>
                <w:lang w:val="en-US"/>
              </w:rPr>
              <w:t>Boundary change moves estimated 311 bears based on analysis in 2009.</w:t>
            </w:r>
          </w:p>
        </w:tc>
        <w:tc>
          <w:tcPr>
            <w:tcW w:w="2321" w:type="dxa"/>
            <w:vAlign w:val="center"/>
          </w:tcPr>
          <w:p w14:paraId="6D382EED" w14:textId="77777777" w:rsidR="007C6742" w:rsidRPr="004727D2" w:rsidRDefault="007C6742" w:rsidP="000216AF">
            <w:pPr>
              <w:spacing w:before="120" w:after="240"/>
              <w:jc w:val="center"/>
              <w:rPr>
                <w:rFonts w:cstheme="minorHAnsi"/>
                <w:sz w:val="24"/>
                <w:szCs w:val="24"/>
              </w:rPr>
            </w:pPr>
            <w:proofErr w:type="spellStart"/>
            <w:r w:rsidRPr="004727D2">
              <w:rPr>
                <w:sz w:val="24"/>
              </w:rPr>
              <w:t>Griswold</w:t>
            </w:r>
            <w:proofErr w:type="spellEnd"/>
            <w:r w:rsidRPr="004727D2">
              <w:rPr>
                <w:sz w:val="24"/>
              </w:rPr>
              <w:t xml:space="preserve"> </w:t>
            </w:r>
            <w:r w:rsidRPr="004727D2">
              <w:rPr>
                <w:i/>
                <w:sz w:val="24"/>
              </w:rPr>
              <w:t>et al.</w:t>
            </w:r>
            <w:r w:rsidRPr="004727D2">
              <w:rPr>
                <w:sz w:val="24"/>
              </w:rPr>
              <w:t xml:space="preserve"> 2017</w:t>
            </w:r>
          </w:p>
        </w:tc>
      </w:tr>
    </w:tbl>
    <w:p w14:paraId="3BC174F6" w14:textId="062ED56F"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current SB subpopulation estimate used for management is 1,215. This estimate is based on the Regehr et al. (2006) estimate (1,526) for the previous subpopulation area adjusted for new boundary at 133°W (Tuktoyaktuk) following a 2009 analysis by Griswold </w:t>
      </w:r>
      <w:r w:rsidRPr="00670708">
        <w:rPr>
          <w:i/>
          <w:sz w:val="24"/>
          <w:lang w:val="en-US"/>
        </w:rPr>
        <w:t>et al.</w:t>
      </w:r>
      <w:r w:rsidRPr="00670708">
        <w:rPr>
          <w:sz w:val="24"/>
          <w:lang w:val="en-US"/>
        </w:rPr>
        <w:t xml:space="preserve"> (published in 2017), which indicated 311 bears would shift from the SB to the NB under the </w:t>
      </w:r>
      <w:proofErr w:type="gramStart"/>
      <w:r w:rsidRPr="00670708">
        <w:rPr>
          <w:sz w:val="24"/>
          <w:lang w:val="en-US"/>
        </w:rPr>
        <w:t>aforementioned boundary</w:t>
      </w:r>
      <w:proofErr w:type="gramEnd"/>
      <w:r w:rsidRPr="00670708">
        <w:rPr>
          <w:sz w:val="24"/>
          <w:lang w:val="en-US"/>
        </w:rPr>
        <w:t xml:space="preserve"> shift. This current SB subpopulation estimate cannot be compared with the historical estimates to assess trend. However, </w:t>
      </w:r>
      <w:proofErr w:type="gramStart"/>
      <w:r w:rsidRPr="00670708">
        <w:rPr>
          <w:sz w:val="24"/>
          <w:lang w:val="en-US"/>
        </w:rPr>
        <w:t xml:space="preserve">the </w:t>
      </w:r>
      <w:proofErr w:type="spellStart"/>
      <w:r w:rsidRPr="00670708">
        <w:rPr>
          <w:sz w:val="24"/>
          <w:lang w:val="en-US"/>
        </w:rPr>
        <w:t>Regher</w:t>
      </w:r>
      <w:proofErr w:type="spellEnd"/>
      <w:proofErr w:type="gramEnd"/>
      <w:r w:rsidRPr="00670708">
        <w:rPr>
          <w:sz w:val="24"/>
          <w:lang w:val="en-US"/>
        </w:rPr>
        <w:t xml:space="preserve"> </w:t>
      </w:r>
      <w:r w:rsidRPr="00670708">
        <w:rPr>
          <w:i/>
          <w:sz w:val="24"/>
          <w:lang w:val="en-US"/>
        </w:rPr>
        <w:t>et al.</w:t>
      </w:r>
      <w:r w:rsidRPr="00670708">
        <w:rPr>
          <w:sz w:val="24"/>
          <w:lang w:val="en-US"/>
        </w:rPr>
        <w:t xml:space="preserve"> (2006) population estimate of 1,526 bears can be compared to the previous (Amstrup </w:t>
      </w:r>
      <w:r w:rsidRPr="00670708">
        <w:rPr>
          <w:i/>
          <w:sz w:val="24"/>
          <w:lang w:val="en-US"/>
        </w:rPr>
        <w:t xml:space="preserve">et al. </w:t>
      </w:r>
      <w:r w:rsidRPr="00670708">
        <w:rPr>
          <w:sz w:val="24"/>
          <w:lang w:val="en-US"/>
        </w:rPr>
        <w:t>2001) population estimate of 2,272; the more recent estimate is lower, but the difference is not statistically significant.</w:t>
      </w:r>
    </w:p>
    <w:p w14:paraId="07B0E254" w14:textId="77777777" w:rsidR="007C6742" w:rsidRPr="00670708" w:rsidRDefault="007C6742" w:rsidP="007C6742">
      <w:pPr>
        <w:spacing w:before="120" w:after="240" w:line="240" w:lineRule="auto"/>
        <w:rPr>
          <w:rFonts w:cstheme="minorHAnsi"/>
          <w:i/>
          <w:sz w:val="24"/>
          <w:szCs w:val="24"/>
          <w:lang w:val="en-US"/>
        </w:rPr>
      </w:pPr>
      <w:r w:rsidRPr="00670708">
        <w:rPr>
          <w:i/>
          <w:sz w:val="24"/>
          <w:lang w:val="en-US"/>
        </w:rPr>
        <w:t>Trends in Abundance and Body Condition</w:t>
      </w:r>
    </w:p>
    <w:p w14:paraId="27E765A4"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A recent population trend analysis by </w:t>
      </w:r>
      <w:proofErr w:type="spellStart"/>
      <w:r w:rsidRPr="00670708">
        <w:rPr>
          <w:sz w:val="24"/>
          <w:lang w:val="en-US"/>
        </w:rPr>
        <w:t>Bromaghin</w:t>
      </w:r>
      <w:proofErr w:type="spellEnd"/>
      <w:r w:rsidRPr="00670708">
        <w:rPr>
          <w:sz w:val="24"/>
          <w:lang w:val="en-US"/>
        </w:rPr>
        <w:t xml:space="preserve"> </w:t>
      </w:r>
      <w:r w:rsidRPr="00670708">
        <w:rPr>
          <w:i/>
          <w:sz w:val="24"/>
          <w:lang w:val="en-US"/>
        </w:rPr>
        <w:t>et al.</w:t>
      </w:r>
      <w:r w:rsidRPr="00670708">
        <w:rPr>
          <w:sz w:val="24"/>
          <w:lang w:val="en-US"/>
        </w:rPr>
        <w:t xml:space="preserve"> (2015), suggests that a decline occurred in the SB polar bear abundance and body condition in the mid-2000s, coinciding with years of heavy sea ice conditions. The trend analysis suggests that abundance and body condition began to increase again towards the later 2000s. The study area and sampling regime on the Canadian side of the study area was inconsistent, which introduced bias into the analysis. It is difficult to assess the impact of this bias on the trend analysis. Further abundance and body condition trend analysis was completed for the Alaska side of the subpopulation (Atwood </w:t>
      </w:r>
      <w:r w:rsidRPr="00670708">
        <w:rPr>
          <w:i/>
          <w:sz w:val="24"/>
          <w:lang w:val="en-US"/>
        </w:rPr>
        <w:t>et al.</w:t>
      </w:r>
      <w:r w:rsidRPr="00670708">
        <w:rPr>
          <w:sz w:val="24"/>
          <w:lang w:val="en-US"/>
        </w:rPr>
        <w:t xml:space="preserve"> 2020). This analysis found that abundance and body condition, in the Alaskan side of the SB, declined in the mid-2000s and then stabilized through to 2015. </w:t>
      </w:r>
    </w:p>
    <w:p w14:paraId="73331619" w14:textId="77777777" w:rsidR="007C6742" w:rsidRPr="00670708" w:rsidRDefault="007C6742" w:rsidP="007C6742">
      <w:pPr>
        <w:spacing w:before="120" w:after="240" w:line="240" w:lineRule="auto"/>
        <w:rPr>
          <w:rFonts w:cstheme="minorHAnsi"/>
          <w:sz w:val="24"/>
          <w:szCs w:val="24"/>
          <w:lang w:val="en-US"/>
        </w:rPr>
      </w:pPr>
    </w:p>
    <w:p w14:paraId="09E3AEE7" w14:textId="77777777" w:rsidR="007C6742" w:rsidRPr="00670708" w:rsidRDefault="007C6742" w:rsidP="007C6742">
      <w:pPr>
        <w:spacing w:before="120" w:after="240" w:line="240" w:lineRule="auto"/>
        <w:rPr>
          <w:rFonts w:cstheme="minorHAnsi"/>
          <w:i/>
          <w:iCs/>
          <w:sz w:val="24"/>
          <w:szCs w:val="24"/>
          <w:lang w:val="en-US"/>
        </w:rPr>
      </w:pPr>
      <w:r w:rsidRPr="00670708">
        <w:rPr>
          <w:i/>
          <w:sz w:val="24"/>
          <w:lang w:val="en-US"/>
        </w:rPr>
        <w:t>Habitat/Climate Change</w:t>
      </w:r>
    </w:p>
    <w:p w14:paraId="7EB98418"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lastRenderedPageBreak/>
        <w:t xml:space="preserve">Scientific studies in the SB have noted sea ice declines (Durner </w:t>
      </w:r>
      <w:r w:rsidRPr="00670708">
        <w:rPr>
          <w:i/>
          <w:sz w:val="24"/>
          <w:lang w:val="en-US"/>
        </w:rPr>
        <w:t>et al.</w:t>
      </w:r>
      <w:r w:rsidRPr="00670708">
        <w:rPr>
          <w:sz w:val="24"/>
          <w:lang w:val="en-US"/>
        </w:rPr>
        <w:t xml:space="preserve"> 2009), a reduction in body size and cub recruitment of SB bears in Alaska (Rode et al. 2010), and modeling that suggests declines in survival and breeding rates are related to increases in the ice-free period (Regehr </w:t>
      </w:r>
      <w:r w:rsidRPr="00670708">
        <w:rPr>
          <w:i/>
          <w:sz w:val="24"/>
          <w:lang w:val="en-US"/>
        </w:rPr>
        <w:t>et al.</w:t>
      </w:r>
      <w:r w:rsidRPr="00670708">
        <w:rPr>
          <w:sz w:val="24"/>
          <w:lang w:val="en-US"/>
        </w:rPr>
        <w:t xml:space="preserve"> 2010).   Multiple indicators of climate change impacts on sea ice have been noted for the SB polar bear subpopulation. From 1979 to 2014, researchers have observed: a declining number of ice-covered days, a declining rate of June to </w:t>
      </w:r>
      <w:proofErr w:type="gramStart"/>
      <w:r w:rsidRPr="00670708">
        <w:rPr>
          <w:sz w:val="24"/>
          <w:lang w:val="en-US"/>
        </w:rPr>
        <w:t>October sea</w:t>
      </w:r>
      <w:proofErr w:type="gramEnd"/>
      <w:r w:rsidRPr="00670708">
        <w:rPr>
          <w:sz w:val="24"/>
          <w:lang w:val="en-US"/>
        </w:rPr>
        <w:t xml:space="preserve"> ice concentration, and an increasing length of the summer season (Stern and </w:t>
      </w:r>
      <w:proofErr w:type="spellStart"/>
      <w:r w:rsidRPr="00670708">
        <w:rPr>
          <w:sz w:val="24"/>
          <w:lang w:val="en-US"/>
        </w:rPr>
        <w:t>Laidre</w:t>
      </w:r>
      <w:proofErr w:type="spellEnd"/>
      <w:r w:rsidRPr="00670708">
        <w:rPr>
          <w:sz w:val="24"/>
          <w:lang w:val="en-US"/>
        </w:rPr>
        <w:t xml:space="preserve"> 2016). The length of the summer season increased by 17.8 days from 1979 to 2014 for the SB (Stern and </w:t>
      </w:r>
      <w:proofErr w:type="spellStart"/>
      <w:r w:rsidRPr="00670708">
        <w:rPr>
          <w:sz w:val="24"/>
          <w:lang w:val="en-US"/>
        </w:rPr>
        <w:t>Laidre</w:t>
      </w:r>
      <w:proofErr w:type="spellEnd"/>
      <w:r w:rsidRPr="00670708">
        <w:rPr>
          <w:sz w:val="24"/>
          <w:lang w:val="en-US"/>
        </w:rPr>
        <w:t xml:space="preserve"> 2016).</w:t>
      </w:r>
    </w:p>
    <w:p w14:paraId="2E0D850E"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Using fatty acid signature, the diet of polar bears in </w:t>
      </w:r>
      <w:proofErr w:type="gramStart"/>
      <w:r w:rsidRPr="00670708">
        <w:rPr>
          <w:sz w:val="24"/>
          <w:lang w:val="en-US"/>
        </w:rPr>
        <w:t>the Beaufort</w:t>
      </w:r>
      <w:proofErr w:type="gramEnd"/>
      <w:r w:rsidRPr="00670708">
        <w:rPr>
          <w:sz w:val="24"/>
          <w:lang w:val="en-US"/>
        </w:rPr>
        <w:t xml:space="preserve">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w:t>
      </w:r>
      <w:proofErr w:type="spellStart"/>
      <w:r w:rsidRPr="00670708">
        <w:rPr>
          <w:sz w:val="24"/>
          <w:lang w:val="en-US"/>
        </w:rPr>
        <w:t>Florko</w:t>
      </w:r>
      <w:proofErr w:type="spellEnd"/>
      <w:r w:rsidRPr="00670708">
        <w:rPr>
          <w:sz w:val="24"/>
          <w:lang w:val="en-US"/>
        </w:rPr>
        <w:t xml:space="preserve"> et al. 2020)</w:t>
      </w:r>
    </w:p>
    <w:p w14:paraId="57B63922" w14:textId="77777777" w:rsidR="007C6742" w:rsidRPr="00670708" w:rsidRDefault="007C6742" w:rsidP="007C6742">
      <w:pPr>
        <w:spacing w:before="120" w:after="240" w:line="240" w:lineRule="auto"/>
        <w:rPr>
          <w:rFonts w:cstheme="minorHAnsi"/>
          <w:i/>
          <w:sz w:val="24"/>
          <w:szCs w:val="24"/>
          <w:lang w:val="en-US"/>
        </w:rPr>
      </w:pPr>
      <w:r w:rsidRPr="00670708">
        <w:rPr>
          <w:i/>
          <w:sz w:val="24"/>
          <w:lang w:val="en-US"/>
        </w:rPr>
        <w:t>Future Abundance Work</w:t>
      </w:r>
    </w:p>
    <w:p w14:paraId="04BABF65"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Commissioners to the </w:t>
      </w:r>
      <w:r w:rsidRPr="00670708">
        <w:rPr>
          <w:i/>
          <w:sz w:val="24"/>
          <w:lang w:val="en-US"/>
        </w:rPr>
        <w:t>Inuvialuit-Inupiat Polar Bear Management Agreement in the Southern Beaufort Sea</w:t>
      </w:r>
      <w:r w:rsidRPr="00670708">
        <w:rPr>
          <w:sz w:val="24"/>
          <w:lang w:val="en-US"/>
        </w:rPr>
        <w:t xml:space="preserve"> have recommended non-invasive population survey methods for the SB subpopulation. In 2017 an aerial survey method was </w:t>
      </w:r>
      <w:proofErr w:type="gramStart"/>
      <w:r w:rsidRPr="00670708">
        <w:rPr>
          <w:sz w:val="24"/>
          <w:lang w:val="en-US"/>
        </w:rPr>
        <w:t>tested, but</w:t>
      </w:r>
      <w:proofErr w:type="gramEnd"/>
      <w:r w:rsidRPr="00670708">
        <w:rPr>
          <w:sz w:val="24"/>
          <w:lang w:val="en-US"/>
        </w:rPr>
        <w:t xml:space="preserve"> failed to produce a robust population estimate. A genetic mark-recapture survey was designed instead, encompassing the SB and NB subpopulations. The first year of </w:t>
      </w:r>
      <w:proofErr w:type="gramStart"/>
      <w:r w:rsidRPr="00670708">
        <w:rPr>
          <w:sz w:val="24"/>
          <w:lang w:val="en-US"/>
        </w:rPr>
        <w:t>field work</w:t>
      </w:r>
      <w:proofErr w:type="gramEnd"/>
      <w:r w:rsidRPr="00670708">
        <w:rPr>
          <w:sz w:val="24"/>
          <w:lang w:val="en-US"/>
        </w:rPr>
        <w:t xml:space="preserve"> was 2019, with three to four years of fieldwork planned in total. The 2020 field season was postponed due to the Covid-19 </w:t>
      </w:r>
      <w:proofErr w:type="gramStart"/>
      <w:r w:rsidRPr="00670708">
        <w:rPr>
          <w:sz w:val="24"/>
          <w:lang w:val="en-US"/>
        </w:rPr>
        <w:t>pandemic, but</w:t>
      </w:r>
      <w:proofErr w:type="gramEnd"/>
      <w:r w:rsidRPr="00670708">
        <w:rPr>
          <w:sz w:val="24"/>
          <w:lang w:val="en-US"/>
        </w:rPr>
        <w:t xml:space="preserve"> resumed in 2021. Discussions are ongoing about the possible inclusion of additional marks for this survey using fecal samples and eDNA from polar bear tracks.  In 2020, the Joint Secretariat hired contractors </w:t>
      </w:r>
      <w:r w:rsidRPr="00670708">
        <w:rPr>
          <w:rFonts w:ascii="Calibri" w:hAnsi="Calibri"/>
          <w:sz w:val="24"/>
          <w:lang w:val="en-US"/>
        </w:rPr>
        <w:t xml:space="preserve">to develop a potential framework for incorporating IK into an Integrated Population Model (IPM) for SB and NB polar bears, with a focus on incorporating IK as a source of </w:t>
      </w:r>
      <w:proofErr w:type="gramStart"/>
      <w:r w:rsidRPr="00670708">
        <w:rPr>
          <w:rFonts w:ascii="Calibri" w:hAnsi="Calibri"/>
          <w:sz w:val="24"/>
          <w:lang w:val="en-US"/>
        </w:rPr>
        <w:t>information.</w:t>
      </w:r>
      <w:r w:rsidRPr="00670708">
        <w:rPr>
          <w:sz w:val="24"/>
          <w:lang w:val="en-US"/>
        </w:rPr>
        <w:t>.</w:t>
      </w:r>
      <w:proofErr w:type="gramEnd"/>
    </w:p>
    <w:p w14:paraId="0B4D4AB4" w14:textId="77777777" w:rsidR="007C6742" w:rsidRPr="00670708" w:rsidRDefault="007C6742" w:rsidP="007C6742">
      <w:pPr>
        <w:spacing w:before="120" w:after="240" w:line="240" w:lineRule="auto"/>
        <w:rPr>
          <w:rFonts w:cstheme="minorHAnsi"/>
          <w:b/>
          <w:sz w:val="24"/>
          <w:szCs w:val="24"/>
          <w:lang w:val="en-US"/>
        </w:rPr>
      </w:pPr>
      <w:r w:rsidRPr="004727D2">
        <w:rPr>
          <w:b/>
          <w:sz w:val="24"/>
          <w:lang w:val="en-CA"/>
        </w:rPr>
        <w:t>Harvest Management</w:t>
      </w:r>
    </w:p>
    <w:p w14:paraId="2F379A08" w14:textId="77777777" w:rsidR="007C6742" w:rsidRPr="00670708" w:rsidRDefault="007C6742" w:rsidP="007C6742">
      <w:pPr>
        <w:spacing w:before="120" w:after="240" w:line="240" w:lineRule="auto"/>
        <w:rPr>
          <w:sz w:val="23"/>
          <w:szCs w:val="23"/>
          <w:lang w:val="en-US"/>
        </w:rPr>
      </w:pPr>
      <w:r w:rsidRPr="00670708">
        <w:rPr>
          <w:sz w:val="23"/>
          <w:lang w:val="en-US"/>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In Alaska, the Southern Beaufort harvest has been under an effective voluntary quota since 1988 and is currently monitored by the North Slope Borough and USFWS through a marking, tagging, and reporting program (USFWS 2010).  A key aspect that ensures human caused mortality remains below TAH is a highly adaptive management system whereby information related to population abundance and trend is evaluated annually by the WMACs (NWT and NS) and the IGC and changes are recommended to HTCs or the Minister when required. </w:t>
      </w:r>
    </w:p>
    <w:p w14:paraId="031CF90E"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Hunting in the SB was historically largely conducted by non-Indigenous harvesters (Usher 1976). Quotas were first applied in Canada for the 1967-68 hunting season. In the absence of data, quotas for each settlement were established by averaging the harvest of the previous 3 years and then reducing that number by a modest amount (Brower </w:t>
      </w:r>
      <w:r w:rsidRPr="00670708">
        <w:rPr>
          <w:i/>
          <w:sz w:val="24"/>
          <w:lang w:val="en-US"/>
        </w:rPr>
        <w:t>et al.</w:t>
      </w:r>
      <w:r w:rsidRPr="00670708">
        <w:rPr>
          <w:sz w:val="24"/>
          <w:lang w:val="en-US"/>
        </w:rPr>
        <w:t xml:space="preserve"> 2002). The first quota increases based on scientific information were made in 1978-79 after completion of the first population study of polar bears in the Western Arctic (Stirling et al. 1975).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 </w:t>
      </w:r>
    </w:p>
    <w:p w14:paraId="098B40E4"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Currently, Inupiat and Inuvialuit have exclusive rights to harvest polar bears from the SB. The </w:t>
      </w:r>
      <w:r w:rsidRPr="00670708">
        <w:rPr>
          <w:i/>
          <w:sz w:val="24"/>
          <w:lang w:val="en-US"/>
        </w:rPr>
        <w:t>Inuvialuit-Inupiat Polar Bear Management Agreement in the Southern Beaufort Sea</w:t>
      </w:r>
      <w:r w:rsidRPr="00670708">
        <w:rPr>
          <w:sz w:val="24"/>
          <w:lang w:val="en-US"/>
        </w:rPr>
        <w:t xml:space="preserve"> (signed 1988, revised 2011) sets out management principles including agreed upon harvest limits. These harvest quotas are mandatory in Canada. Since the signing of the agreement the quota has ranged from a maximum of 80 to the current quota of 56 with the new boundary.  In recent years the entire quota is rarely taken (see Indigenous Knowledge, Harvest).  Harvest of the SB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3E452427" w14:textId="77777777" w:rsidR="007C6742" w:rsidRPr="00670708" w:rsidRDefault="007C6742" w:rsidP="007C6742">
      <w:pPr>
        <w:spacing w:before="120" w:after="240" w:line="240" w:lineRule="auto"/>
        <w:rPr>
          <w:rFonts w:cstheme="minorHAnsi"/>
          <w:b/>
          <w:sz w:val="24"/>
          <w:szCs w:val="24"/>
          <w:lang w:val="en-US"/>
        </w:rPr>
      </w:pPr>
      <w:r w:rsidRPr="004727D2">
        <w:rPr>
          <w:b/>
          <w:sz w:val="24"/>
          <w:lang w:val="en-CA"/>
        </w:rPr>
        <w:t xml:space="preserve">Protected areas </w:t>
      </w:r>
      <w:r w:rsidRPr="004727D2">
        <w:rPr>
          <w:b/>
          <w:sz w:val="24"/>
          <w:lang w:val="en-CA"/>
        </w:rPr>
        <w:tab/>
      </w:r>
    </w:p>
    <w:p w14:paraId="7D88B4E9" w14:textId="77777777" w:rsidR="007C6742" w:rsidRPr="00670708" w:rsidRDefault="007C6742" w:rsidP="007C6742">
      <w:pPr>
        <w:pStyle w:val="NoSpacing"/>
        <w:spacing w:before="120" w:after="240"/>
        <w:rPr>
          <w:rFonts w:cstheme="minorHAnsi"/>
          <w:sz w:val="24"/>
          <w:szCs w:val="24"/>
          <w:lang w:val="en-US"/>
        </w:rPr>
      </w:pPr>
      <w:r w:rsidRPr="00670708">
        <w:rPr>
          <w:sz w:val="24"/>
          <w:lang w:val="en-US"/>
        </w:rPr>
        <w:t xml:space="preserve">All denning habitat along the Yukon coast is protected by </w:t>
      </w:r>
      <w:proofErr w:type="spellStart"/>
      <w:r w:rsidRPr="00670708">
        <w:rPr>
          <w:sz w:val="24"/>
          <w:lang w:val="en-US"/>
        </w:rPr>
        <w:t>Ivvavik</w:t>
      </w:r>
      <w:proofErr w:type="spellEnd"/>
      <w:r w:rsidRPr="00670708">
        <w:rPr>
          <w:sz w:val="24"/>
          <w:lang w:val="en-US"/>
        </w:rPr>
        <w:t xml:space="preserve"> National Park, Herschel Island </w:t>
      </w:r>
      <w:proofErr w:type="spellStart"/>
      <w:r w:rsidRPr="00670708">
        <w:rPr>
          <w:sz w:val="24"/>
          <w:lang w:val="en-US"/>
        </w:rPr>
        <w:t>Qikiqtaruk</w:t>
      </w:r>
      <w:proofErr w:type="spellEnd"/>
      <w:r w:rsidRPr="00670708">
        <w:rPr>
          <w:sz w:val="24"/>
          <w:lang w:val="en-US"/>
        </w:rPr>
        <w:t xml:space="preserve"> Territorial Park and the land withdrawal on the Eastern Yukon North Slope. In Alaska, a large proportion of the coast is protected by 1002 lands in Arctic National Wildlife Refuge, however, recent changes in US law </w:t>
      </w:r>
      <w:proofErr w:type="gramStart"/>
      <w:r w:rsidRPr="00670708">
        <w:rPr>
          <w:sz w:val="24"/>
          <w:lang w:val="en-US"/>
        </w:rPr>
        <w:t>has</w:t>
      </w:r>
      <w:proofErr w:type="gramEnd"/>
      <w:r w:rsidRPr="00670708">
        <w:rPr>
          <w:sz w:val="24"/>
          <w:lang w:val="en-US"/>
        </w:rPr>
        <w:t xml:space="preserve"> potentially opened this area to oil and gas. The future of oil and gas development in the 1002 lands, which includes critical polar bear denning habitat for Southern Beaufort polar bears, is unclear as of February 2022. In Canada bears in dens are protected by Hunters and Trappers Committee by-laws and regulations. The Inuvialuit-Inupiat agreement also protects bears in dens.</w:t>
      </w:r>
    </w:p>
    <w:p w14:paraId="00914DE1"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References</w:t>
      </w:r>
    </w:p>
    <w:p w14:paraId="61654E55"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Amstrup, S. C., I. Stirling, and J. W. Lentfer. 1986. Past and present status of polar bears in Alaska. Wildlife Society Bulletin 14:241-254.</w:t>
      </w:r>
    </w:p>
    <w:p w14:paraId="067B096C"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Amstrup, S. C. 1995. Movements, distribution, and population dynamics of polar bears in the Beaufort Sea. Ph.D. Dissertation. University of Alaska-Fairbanks, Fairbanks, AK. 299 pp.</w:t>
      </w:r>
    </w:p>
    <w:p w14:paraId="39251A73" w14:textId="77777777" w:rsidR="007C6742" w:rsidRPr="00670708" w:rsidRDefault="007C6742" w:rsidP="007C6742">
      <w:pPr>
        <w:spacing w:before="120" w:after="240" w:line="240" w:lineRule="auto"/>
        <w:ind w:left="709" w:hanging="709"/>
        <w:rPr>
          <w:rFonts w:cstheme="minorHAnsi"/>
          <w:sz w:val="24"/>
          <w:szCs w:val="24"/>
          <w:lang w:val="en-US"/>
        </w:rPr>
      </w:pPr>
      <w:proofErr w:type="gramStart"/>
      <w:r w:rsidRPr="00670708">
        <w:rPr>
          <w:sz w:val="24"/>
          <w:lang w:val="en-US"/>
        </w:rPr>
        <w:t>Amstrup ,</w:t>
      </w:r>
      <w:proofErr w:type="gramEnd"/>
      <w:r w:rsidRPr="00670708">
        <w:rPr>
          <w:sz w:val="24"/>
          <w:lang w:val="en-US"/>
        </w:rPr>
        <w:t xml:space="preserve"> S.C., T.L. McDonald and I. Stirling. 2001. Polar bears in the Beaufort Sea: a 30- year mark-recapture case history. J. Agri., Bio., and Environ. Stats. 6(2):221-234.</w:t>
      </w:r>
    </w:p>
    <w:p w14:paraId="5F7479AE"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Amstrup, S.C., G.M. Durner, I. Stirling and T.L. McDonald. 2005. Allocating harvest among polar bear stocks in the Beaufort Sea. Arctic 58(1):247-259.</w:t>
      </w:r>
    </w:p>
    <w:p w14:paraId="126CE221"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Atwood, T. C., </w:t>
      </w:r>
      <w:proofErr w:type="spellStart"/>
      <w:r w:rsidRPr="00670708">
        <w:rPr>
          <w:rFonts w:asciiTheme="minorHAnsi" w:hAnsiTheme="minorHAnsi"/>
          <w:lang w:val="en-US"/>
        </w:rPr>
        <w:t>Bromaghin</w:t>
      </w:r>
      <w:proofErr w:type="spellEnd"/>
      <w:r w:rsidRPr="00670708">
        <w:rPr>
          <w:rFonts w:asciiTheme="minorHAnsi" w:hAnsiTheme="minorHAnsi"/>
          <w:lang w:val="en-US"/>
        </w:rPr>
        <w:t>, J. F., Patil, V. P., Durner, G. M., Douglas, D. C. and Simac, K. S. 2020. Analyses on subpopulation abundance and annual number of maternal dens for the U.S. Fish and Wildlife Service on polar bears (Ursus maritimus) in the Southern Beaufort Sea, Alaska: U.S. Geological Survey Open-File Report 2020-1087, https://doi.org/10.3133/ofr20201-87.</w:t>
      </w:r>
    </w:p>
    <w:p w14:paraId="762BBE43"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proofErr w:type="spellStart"/>
      <w:r w:rsidRPr="00670708">
        <w:rPr>
          <w:rFonts w:asciiTheme="minorHAnsi" w:hAnsiTheme="minorHAnsi"/>
          <w:lang w:val="en-US"/>
        </w:rPr>
        <w:lastRenderedPageBreak/>
        <w:t>Bromaghin</w:t>
      </w:r>
      <w:proofErr w:type="spellEnd"/>
      <w:r w:rsidRPr="00670708">
        <w:rPr>
          <w:rFonts w:asciiTheme="minorHAnsi" w:hAnsiTheme="minorHAnsi"/>
          <w:lang w:val="en-US"/>
        </w:rPr>
        <w:t xml:space="preserve">, J. F., McDonald, T. L., Stirling, </w:t>
      </w:r>
      <w:proofErr w:type="gramStart"/>
      <w:r w:rsidRPr="00670708">
        <w:rPr>
          <w:rFonts w:asciiTheme="minorHAnsi" w:hAnsiTheme="minorHAnsi"/>
          <w:lang w:val="en-US"/>
        </w:rPr>
        <w:t>I. ,</w:t>
      </w:r>
      <w:proofErr w:type="gramEnd"/>
      <w:r w:rsidRPr="00670708">
        <w:rPr>
          <w:rFonts w:asciiTheme="minorHAnsi" w:hAnsiTheme="minorHAnsi"/>
          <w:lang w:val="en-US"/>
        </w:rPr>
        <w:t xml:space="preserve"> Derocher, A. E., Richardson, E. S., Regehr, E. V., Douglas, D. C., Durner, G. M., Atwood, T. and Amstrup, S. C. 2015. Polar bear population dynamics in the southern Beaufort Sea during a period of sea ice decline. Ecological Applications, 25: 634-651. doi:10.1890/14-1129.1 </w:t>
      </w:r>
    </w:p>
    <w:p w14:paraId="072F0BFA"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32EB1E35"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0F2AD6D"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Carpenter, L. 2020. Personal communication at the Polar Bear Technical Committee meeting, February 3-6, 2020.</w:t>
      </w:r>
    </w:p>
    <w:p w14:paraId="78F3DDB9"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Durner, G. M., D. C. Douglas, R. M. Nielson, S. C. Amstrup, T. L. McDonald, I. Stirling, M. Mauritzen, E. W. Born, Ø. Wiig, E. </w:t>
      </w:r>
      <w:proofErr w:type="spellStart"/>
      <w:r w:rsidRPr="00670708">
        <w:rPr>
          <w:rFonts w:asciiTheme="minorHAnsi" w:hAnsiTheme="minorHAnsi"/>
          <w:lang w:val="en-US"/>
        </w:rPr>
        <w:t>DeWeaver</w:t>
      </w:r>
      <w:proofErr w:type="spellEnd"/>
      <w:r w:rsidRPr="00670708">
        <w:rPr>
          <w:rFonts w:asciiTheme="minorHAnsi" w:hAnsiTheme="minorHAnsi"/>
          <w:lang w:val="en-US"/>
        </w:rPr>
        <w:t xml:space="preserve">, M. C. Serreze, S. E. Belikov, M. M. Holland, J. Aars, D.A. Bailey and </w:t>
      </w:r>
      <w:proofErr w:type="spellStart"/>
      <w:r w:rsidRPr="00670708">
        <w:rPr>
          <w:rFonts w:asciiTheme="minorHAnsi" w:hAnsiTheme="minorHAnsi"/>
          <w:lang w:val="en-US"/>
        </w:rPr>
        <w:t>A.</w:t>
      </w:r>
      <w:proofErr w:type="gramStart"/>
      <w:r w:rsidRPr="00670708">
        <w:rPr>
          <w:rFonts w:asciiTheme="minorHAnsi" w:hAnsiTheme="minorHAnsi"/>
          <w:lang w:val="en-US"/>
        </w:rPr>
        <w:t>E.Derocher</w:t>
      </w:r>
      <w:proofErr w:type="spellEnd"/>
      <w:proofErr w:type="gramEnd"/>
      <w:r w:rsidRPr="00670708">
        <w:rPr>
          <w:rFonts w:asciiTheme="minorHAnsi" w:hAnsiTheme="minorHAnsi"/>
          <w:lang w:val="en-US"/>
        </w:rPr>
        <w:t xml:space="preserve">. </w:t>
      </w:r>
      <w:proofErr w:type="gramStart"/>
      <w:r w:rsidRPr="00670708">
        <w:rPr>
          <w:rFonts w:asciiTheme="minorHAnsi" w:hAnsiTheme="minorHAnsi"/>
          <w:lang w:val="en-US"/>
        </w:rPr>
        <w:t>2009  Predicting</w:t>
      </w:r>
      <w:proofErr w:type="gramEnd"/>
      <w:r w:rsidRPr="00670708">
        <w:rPr>
          <w:rFonts w:asciiTheme="minorHAnsi" w:hAnsiTheme="minorHAnsi"/>
          <w:lang w:val="en-US"/>
        </w:rPr>
        <w:t xml:space="preserve"> 21</w:t>
      </w:r>
      <w:r w:rsidRPr="00670708">
        <w:rPr>
          <w:rFonts w:asciiTheme="minorHAnsi" w:hAnsiTheme="minorHAnsi"/>
          <w:vertAlign w:val="superscript"/>
          <w:lang w:val="en-US"/>
        </w:rPr>
        <w:t>st</w:t>
      </w:r>
      <w:r w:rsidRPr="00670708">
        <w:rPr>
          <w:rFonts w:asciiTheme="minorHAnsi" w:hAnsiTheme="minorHAnsi"/>
          <w:lang w:val="en-US"/>
        </w:rPr>
        <w:t xml:space="preserve">-century polar </w:t>
      </w:r>
      <w:proofErr w:type="spellStart"/>
      <w:r w:rsidRPr="00670708">
        <w:rPr>
          <w:rFonts w:asciiTheme="minorHAnsi" w:hAnsiTheme="minorHAnsi"/>
          <w:lang w:val="en-US"/>
        </w:rPr>
        <w:t>bar</w:t>
      </w:r>
      <w:proofErr w:type="spellEnd"/>
      <w:r w:rsidRPr="00670708">
        <w:rPr>
          <w:rFonts w:asciiTheme="minorHAnsi" w:hAnsiTheme="minorHAnsi"/>
          <w:lang w:val="en-US"/>
        </w:rPr>
        <w:t xml:space="preserve"> habitat distribution from climate models. Eco. Mons. 79(1):25-58. https://doi.org/10.1890/07-2089.1</w:t>
      </w:r>
    </w:p>
    <w:p w14:paraId="3E8E0C14" w14:textId="77777777" w:rsidR="007C6742" w:rsidRPr="00670708" w:rsidRDefault="007C6742" w:rsidP="007C6742">
      <w:pPr>
        <w:spacing w:before="120" w:after="240" w:line="240" w:lineRule="auto"/>
        <w:ind w:left="709" w:hanging="709"/>
        <w:rPr>
          <w:rFonts w:cstheme="minorHAnsi"/>
          <w:sz w:val="24"/>
          <w:szCs w:val="24"/>
          <w:lang w:val="en-US"/>
        </w:rPr>
      </w:pPr>
      <w:proofErr w:type="spellStart"/>
      <w:r w:rsidRPr="00670708">
        <w:rPr>
          <w:sz w:val="24"/>
          <w:lang w:val="en-US"/>
        </w:rPr>
        <w:t>Florko</w:t>
      </w:r>
      <w:proofErr w:type="spellEnd"/>
      <w:r w:rsidRPr="00670708">
        <w:rPr>
          <w:sz w:val="24"/>
          <w:lang w:val="en-US"/>
        </w:rPr>
        <w:t xml:space="preserve">, K.R. G.W. Thiemann and J.F. </w:t>
      </w:r>
      <w:proofErr w:type="spellStart"/>
      <w:r w:rsidRPr="00670708">
        <w:rPr>
          <w:sz w:val="24"/>
          <w:lang w:val="en-US"/>
        </w:rPr>
        <w:t>Bromaghin</w:t>
      </w:r>
      <w:proofErr w:type="spellEnd"/>
      <w:r w:rsidRPr="00670708">
        <w:rPr>
          <w:sz w:val="24"/>
          <w:lang w:val="en-US"/>
        </w:rPr>
        <w:t xml:space="preserve">. 2020. Drivers and consequences of apex predator diet composition in the Canadian Beaufort Sea. </w:t>
      </w:r>
      <w:proofErr w:type="spellStart"/>
      <w:r w:rsidRPr="00670708">
        <w:rPr>
          <w:sz w:val="24"/>
          <w:lang w:val="en-US"/>
        </w:rPr>
        <w:t>Oecologia</w:t>
      </w:r>
      <w:proofErr w:type="spellEnd"/>
      <w:r w:rsidRPr="00670708">
        <w:rPr>
          <w:sz w:val="24"/>
          <w:lang w:val="en-US"/>
        </w:rPr>
        <w:t xml:space="preserve">. 194:51-63. </w:t>
      </w:r>
    </w:p>
    <w:p w14:paraId="6A7222AC"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Griswold J., T. McDonald, M. Branigan, E. V. Regehr, and S. C. Amstrup. 2017. Southern and northern Beaufort Sea polar bear population estimates under a proposed boundary shift. Manuscript Report 265.</w:t>
      </w:r>
    </w:p>
    <w:p w14:paraId="37A8FE4C" w14:textId="56E363CA"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Joint Secretariat. 2015. Inuvialuit and Nanuq: A Polar Bear Traditional Knowledge Study. Joint Secretariat, Inuvialuit Settlement Region. xx + 304 pp. Available online: </w:t>
      </w:r>
      <w:r>
        <w:fldChar w:fldCharType="begin"/>
      </w:r>
      <w:r w:rsidRPr="00F83ADB">
        <w:rPr>
          <w:lang w:val="en-US"/>
        </w:rPr>
        <w:instrText>HYPERLINK "http://www.wmacns.ca/pdfs/394_polar-bear-tk-report-low-res.pdf"</w:instrText>
      </w:r>
      <w:r>
        <w:fldChar w:fldCharType="separate"/>
      </w:r>
      <w:r w:rsidRPr="00670708">
        <w:rPr>
          <w:rStyle w:val="Hyperlink"/>
          <w:rFonts w:asciiTheme="minorHAnsi" w:hAnsiTheme="minorHAnsi"/>
          <w:color w:val="auto"/>
          <w:lang w:val="en-US"/>
        </w:rPr>
        <w:t>http://www.wmacns.ca/pdfs/394_polar-bear-tk-report-low-res.pdf</w:t>
      </w:r>
      <w:r>
        <w:rPr>
          <w:rStyle w:val="Hyperlink"/>
          <w:rFonts w:asciiTheme="minorHAnsi" w:hAnsiTheme="minorHAnsi"/>
          <w:color w:val="auto"/>
          <w:lang w:val="en-US"/>
        </w:rPr>
        <w:fldChar w:fldCharType="end"/>
      </w:r>
      <w:r w:rsidRPr="00670708">
        <w:rPr>
          <w:rFonts w:asciiTheme="minorHAnsi" w:hAnsiTheme="minorHAnsi"/>
          <w:lang w:val="en-US"/>
        </w:rPr>
        <w:t>.</w:t>
      </w:r>
    </w:p>
    <w:p w14:paraId="69306CF8" w14:textId="578048CA" w:rsidR="007C6742" w:rsidRPr="00F83ADB" w:rsidRDefault="007C6742" w:rsidP="007C6742">
      <w:pPr>
        <w:pStyle w:val="NormalWeb"/>
        <w:spacing w:before="120" w:beforeAutospacing="0" w:after="240" w:afterAutospacing="0"/>
        <w:ind w:left="709" w:hanging="709"/>
        <w:rPr>
          <w:rFonts w:asciiTheme="minorHAnsi" w:hAnsiTheme="minorHAnsi" w:cstheme="minorHAnsi"/>
        </w:rPr>
      </w:pPr>
      <w:r w:rsidRPr="00670708">
        <w:rPr>
          <w:rFonts w:asciiTheme="minorHAnsi" w:hAnsiTheme="minorHAnsi"/>
          <w:lang w:val="en-US"/>
        </w:rPr>
        <w:t xml:space="preserve">Joint Secretariat. 2017. Inuvialuit Settlement Region Polar Bear Joint Management Plan. Joint Secretariat, Inuvialuit Settlement Region. vii + 66 pp. </w:t>
      </w:r>
      <w:r>
        <w:fldChar w:fldCharType="begin"/>
      </w:r>
      <w:r w:rsidRPr="00F83ADB">
        <w:rPr>
          <w:lang w:val="en-US"/>
        </w:rPr>
        <w:instrText>HYPERLINK "https://www.nwtspeciesatrisk.ca/sites/default/files/isr_polar_bear_joint_management_plan_2017_final.pdf"</w:instrText>
      </w:r>
      <w:r>
        <w:fldChar w:fldCharType="separate"/>
      </w:r>
      <w:r w:rsidRPr="00F83ADB">
        <w:rPr>
          <w:rStyle w:val="Hyperlink"/>
          <w:rFonts w:asciiTheme="minorHAnsi" w:hAnsiTheme="minorHAnsi"/>
          <w:color w:val="auto"/>
        </w:rPr>
        <w:t>https://www.nwtspeciesatrisk.ca/sites/default/files/isr_polar_bear_joint_management_plan_2017_final.pdf</w:t>
      </w:r>
      <w:r>
        <w:rPr>
          <w:rStyle w:val="Hyperlink"/>
          <w:rFonts w:asciiTheme="minorHAnsi" w:hAnsiTheme="minorHAnsi"/>
          <w:color w:val="auto"/>
          <w:lang w:val="en-US"/>
        </w:rPr>
        <w:fldChar w:fldCharType="end"/>
      </w:r>
      <w:r w:rsidRPr="00F83ADB">
        <w:rPr>
          <w:rFonts w:asciiTheme="minorHAnsi" w:hAnsiTheme="minorHAnsi"/>
        </w:rPr>
        <w:t xml:space="preserve"> </w:t>
      </w:r>
    </w:p>
    <w:p w14:paraId="01D14B40"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Regehr, E. V., S. C. Amstrup, and I. Stirling. 2007. Polar Bear Population Status in the Southern Beaufort Sea. U.S. Geological Survey Open-File Report 2006-1337. 20 pp. </w:t>
      </w:r>
    </w:p>
    <w:p w14:paraId="554091F8"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Regehr, E. V., C. M. Hunter, H. Caswell, S. C. Amstrup, and I. Stirling. 2010. Survival and breeding of polar bears in the southern Beaufort Sea in relation to sea ice. Journal of Animal Ecology 79:117-127. </w:t>
      </w:r>
    </w:p>
    <w:p w14:paraId="292CA805" w14:textId="77777777"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Rode, K. D., S. C. Amstrup, and E. V. Regehr. 2010. Reduced body size and cub recruitment in polar bears associated with sea ice decline. Ecological Applications 20:768-782. </w:t>
      </w:r>
    </w:p>
    <w:p w14:paraId="313698E4"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Species at Risk Committee. 2012. Species Status Report for Polar Bear (</w:t>
      </w:r>
      <w:r w:rsidRPr="00670708">
        <w:rPr>
          <w:i/>
          <w:sz w:val="24"/>
          <w:lang w:val="en-US"/>
        </w:rPr>
        <w:t>Ursus maritimus</w:t>
      </w:r>
      <w:r w:rsidRPr="00670708">
        <w:rPr>
          <w:sz w:val="24"/>
          <w:lang w:val="en-US"/>
        </w:rPr>
        <w:t>) in the Northwest Territories. Species at Risk Committee, Yellowknife, NT.</w:t>
      </w:r>
    </w:p>
    <w:p w14:paraId="16942AD6"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4D3C1C92"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 xml:space="preserve">Stirling, I., D. </w:t>
      </w:r>
      <w:proofErr w:type="spellStart"/>
      <w:r w:rsidRPr="00670708">
        <w:rPr>
          <w:sz w:val="24"/>
          <w:lang w:val="en-US"/>
        </w:rPr>
        <w:t>Andriashek</w:t>
      </w:r>
      <w:proofErr w:type="spellEnd"/>
      <w:r w:rsidRPr="00670708">
        <w:rPr>
          <w:sz w:val="24"/>
          <w:lang w:val="en-US"/>
        </w:rPr>
        <w:t>, P. Latour, and W. Calvert. 1975. The distribution and abundance of polar bears in the eastern Beaufort Sea. Final Report to the Beaufort Sea Project. Fisheries and Marine Service, Department of Environment, Victoria, B.C. 59 pp.</w:t>
      </w:r>
    </w:p>
    <w:p w14:paraId="1620FC29"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Stirling, I. 2002. Polar bears and seals in the eastern Beaufort Sea and Amundsen Gulf: A synthesis of population trends and ecological relationships over three decades. Arctic 55 (Supp. 1):59–76.</w:t>
      </w:r>
    </w:p>
    <w:p w14:paraId="0A7672AF" w14:textId="77777777" w:rsidR="007C6742" w:rsidRPr="00670708" w:rsidRDefault="007C6742" w:rsidP="007C6742">
      <w:pPr>
        <w:pStyle w:val="NoSpacing"/>
        <w:spacing w:before="120" w:after="240"/>
        <w:ind w:left="851" w:hanging="851"/>
        <w:rPr>
          <w:rFonts w:cstheme="minorHAnsi"/>
          <w:sz w:val="24"/>
          <w:szCs w:val="24"/>
          <w:lang w:val="en-US"/>
        </w:rPr>
      </w:pPr>
      <w:r w:rsidRPr="00670708">
        <w:rPr>
          <w:sz w:val="24"/>
          <w:lang w:val="en-US"/>
        </w:rPr>
        <w:t xml:space="preserve">Taylor, M.K., DeMaster, D.P., Bunnell, F.L. and </w:t>
      </w:r>
      <w:proofErr w:type="spellStart"/>
      <w:r w:rsidRPr="00670708">
        <w:rPr>
          <w:sz w:val="24"/>
          <w:lang w:val="en-US"/>
        </w:rPr>
        <w:t>Schweinsburg</w:t>
      </w:r>
      <w:proofErr w:type="spellEnd"/>
      <w:r w:rsidRPr="00670708">
        <w:rPr>
          <w:sz w:val="24"/>
          <w:lang w:val="en-US"/>
        </w:rPr>
        <w:t xml:space="preserve">, R.E. 1987. Modeling the sustainable harvest of polar bears. </w:t>
      </w:r>
      <w:r w:rsidRPr="00670708">
        <w:rPr>
          <w:i/>
          <w:sz w:val="24"/>
          <w:lang w:val="en-US"/>
        </w:rPr>
        <w:t xml:space="preserve">J. Wild. </w:t>
      </w:r>
      <w:proofErr w:type="gramStart"/>
      <w:r w:rsidRPr="00670708">
        <w:rPr>
          <w:i/>
          <w:sz w:val="24"/>
          <w:lang w:val="en-US"/>
        </w:rPr>
        <w:t>Manage</w:t>
      </w:r>
      <w:proofErr w:type="gramEnd"/>
      <w:r w:rsidRPr="00670708">
        <w:rPr>
          <w:i/>
          <w:sz w:val="24"/>
          <w:lang w:val="en-US"/>
        </w:rPr>
        <w:t>.</w:t>
      </w:r>
      <w:r w:rsidRPr="00670708">
        <w:rPr>
          <w:sz w:val="24"/>
          <w:lang w:val="en-US"/>
        </w:rPr>
        <w:t xml:space="preserve"> </w:t>
      </w:r>
      <w:r w:rsidRPr="00670708">
        <w:rPr>
          <w:b/>
          <w:sz w:val="24"/>
          <w:lang w:val="en-US"/>
        </w:rPr>
        <w:t>51</w:t>
      </w:r>
      <w:r w:rsidRPr="00670708">
        <w:rPr>
          <w:sz w:val="24"/>
          <w:lang w:val="en-US"/>
        </w:rPr>
        <w:t>:811-820.</w:t>
      </w:r>
    </w:p>
    <w:p w14:paraId="0EF934A3" w14:textId="7D1A697B" w:rsidR="0049210D" w:rsidRPr="00670708" w:rsidRDefault="007C6742" w:rsidP="007C6742">
      <w:pPr>
        <w:spacing w:before="120" w:after="240" w:line="240" w:lineRule="auto"/>
        <w:ind w:left="709" w:hanging="709"/>
        <w:rPr>
          <w:rFonts w:cstheme="minorHAnsi"/>
          <w:color w:val="FF0000"/>
          <w:sz w:val="24"/>
          <w:szCs w:val="24"/>
          <w:lang w:val="en-US"/>
        </w:rPr>
      </w:pPr>
      <w:r w:rsidRPr="00670708">
        <w:rPr>
          <w:sz w:val="24"/>
          <w:lang w:val="en-US"/>
        </w:rPr>
        <w:t>Usher, P. 1976. Inuit Land Use in the Western Canadian Arctic. Pp. 21-31 in: Inuit Land Use and Occupancy Report, Vol. 1. M. M. R. Freeman, ed. Department of Indian Affairs and Northern Development, Ottawa, ON.</w:t>
      </w:r>
      <w:r w:rsidRPr="00670708">
        <w:rPr>
          <w:lang w:val="en-US"/>
        </w:rPr>
        <w:br w:type="page"/>
      </w:r>
    </w:p>
    <w:p w14:paraId="474493AC" w14:textId="77777777" w:rsidR="00E3576C" w:rsidRPr="00670708" w:rsidRDefault="00E3576C" w:rsidP="00E3576C">
      <w:pPr>
        <w:pStyle w:val="Heading2"/>
        <w:spacing w:before="120" w:after="240" w:line="240" w:lineRule="auto"/>
        <w:rPr>
          <w:rFonts w:asciiTheme="minorHAnsi" w:hAnsiTheme="minorHAnsi" w:cstheme="minorHAnsi"/>
          <w:b/>
          <w:color w:val="auto"/>
          <w:sz w:val="32"/>
          <w:szCs w:val="32"/>
          <w:lang w:val="en-US"/>
        </w:rPr>
      </w:pPr>
      <w:bookmarkStart w:id="25" w:name="_Toc103000683"/>
      <w:bookmarkStart w:id="26" w:name="_Toc141953942"/>
      <w:r w:rsidRPr="004727D2">
        <w:rPr>
          <w:rFonts w:asciiTheme="minorHAnsi" w:hAnsiTheme="minorHAnsi"/>
          <w:b/>
          <w:color w:val="auto"/>
          <w:sz w:val="32"/>
          <w:lang w:val="en-CA"/>
        </w:rPr>
        <w:lastRenderedPageBreak/>
        <w:t>Southern Hudson Bay (SH)</w:t>
      </w:r>
      <w:bookmarkEnd w:id="25"/>
      <w:bookmarkEnd w:id="26"/>
    </w:p>
    <w:p w14:paraId="2CE20D52" w14:textId="77777777" w:rsidR="00E3576C" w:rsidRPr="00670708" w:rsidRDefault="00E3576C" w:rsidP="00E3576C">
      <w:pPr>
        <w:spacing w:before="240" w:after="240"/>
        <w:jc w:val="both"/>
        <w:rPr>
          <w:rFonts w:cstheme="minorHAnsi"/>
          <w:b/>
          <w:bCs/>
          <w:sz w:val="24"/>
          <w:szCs w:val="24"/>
          <w:lang w:val="en-US"/>
        </w:rPr>
      </w:pPr>
      <w:r w:rsidRPr="004727D2">
        <w:rPr>
          <w:b/>
          <w:sz w:val="24"/>
          <w:lang w:val="en-CA"/>
        </w:rPr>
        <w:t>Status and Delineation</w:t>
      </w:r>
    </w:p>
    <w:p w14:paraId="7725C27A" w14:textId="77777777" w:rsidR="00E3576C" w:rsidRPr="00670708" w:rsidRDefault="00E3576C" w:rsidP="00E3576C">
      <w:pPr>
        <w:spacing w:before="240" w:after="240"/>
        <w:jc w:val="both"/>
        <w:rPr>
          <w:rFonts w:cstheme="minorHAnsi"/>
          <w:sz w:val="24"/>
          <w:szCs w:val="24"/>
          <w:lang w:val="en-US"/>
        </w:rPr>
      </w:pPr>
      <w:r w:rsidRPr="004727D2">
        <w:rPr>
          <w:sz w:val="24"/>
          <w:lang w:val="en-CA"/>
        </w:rPr>
        <w:t>Boundaries of the Southern Hudson Bay polar bear subpopulation are based on observed movements of marked and collared bears (</w:t>
      </w:r>
      <w:proofErr w:type="spellStart"/>
      <w:r w:rsidRPr="004727D2">
        <w:rPr>
          <w:sz w:val="24"/>
          <w:lang w:val="en-CA"/>
        </w:rPr>
        <w:t>Jonkel</w:t>
      </w:r>
      <w:proofErr w:type="spellEnd"/>
      <w:r w:rsidRPr="004727D2">
        <w:rPr>
          <w:sz w:val="24"/>
          <w:lang w:val="en-CA"/>
        </w:rPr>
        <w:t xml:space="preserve"> </w:t>
      </w:r>
      <w:r w:rsidRPr="004727D2">
        <w:rPr>
          <w:i/>
          <w:sz w:val="24"/>
          <w:lang w:val="en-CA"/>
        </w:rPr>
        <w:t xml:space="preserve">et al. </w:t>
      </w:r>
      <w:r w:rsidRPr="004727D2">
        <w:rPr>
          <w:sz w:val="24"/>
          <w:lang w:val="en-CA"/>
        </w:rPr>
        <w:t xml:space="preserve">1976; </w:t>
      </w:r>
      <w:proofErr w:type="spellStart"/>
      <w:r w:rsidRPr="004727D2">
        <w:rPr>
          <w:sz w:val="24"/>
          <w:lang w:val="en-CA"/>
        </w:rPr>
        <w:t>Kolenosky</w:t>
      </w:r>
      <w:proofErr w:type="spellEnd"/>
      <w:r w:rsidRPr="004727D2">
        <w:rPr>
          <w:sz w:val="24"/>
          <w:lang w:val="en-CA"/>
        </w:rPr>
        <w:t xml:space="preserve"> and Prevett 1983; </w:t>
      </w:r>
      <w:proofErr w:type="spellStart"/>
      <w:r w:rsidRPr="004727D2">
        <w:rPr>
          <w:sz w:val="24"/>
          <w:lang w:val="en-CA"/>
        </w:rPr>
        <w:t>Kolenosky</w:t>
      </w:r>
      <w:proofErr w:type="spellEnd"/>
      <w:r w:rsidRPr="004727D2">
        <w:rPr>
          <w:sz w:val="24"/>
          <w:lang w:val="en-CA"/>
        </w:rPr>
        <w:t xml:space="preserve"> </w:t>
      </w:r>
      <w:r w:rsidRPr="004727D2">
        <w:rPr>
          <w:i/>
          <w:sz w:val="24"/>
          <w:lang w:val="en-CA"/>
        </w:rPr>
        <w:t xml:space="preserve">et al. </w:t>
      </w:r>
      <w:r w:rsidRPr="004727D2">
        <w:rPr>
          <w:sz w:val="24"/>
          <w:lang w:val="en-CA"/>
        </w:rPr>
        <w:t xml:space="preserve">1992; </w:t>
      </w:r>
      <w:proofErr w:type="spellStart"/>
      <w:r w:rsidRPr="004727D2">
        <w:rPr>
          <w:sz w:val="24"/>
          <w:lang w:val="en-CA"/>
        </w:rPr>
        <w:t>Obbard</w:t>
      </w:r>
      <w:proofErr w:type="spellEnd"/>
      <w:r w:rsidRPr="004727D2">
        <w:rPr>
          <w:sz w:val="24"/>
          <w:lang w:val="en-CA"/>
        </w:rPr>
        <w:t xml:space="preserve"> and Middel 2012; Middel 2013). The range of the SH subpopulation includes much of eastern and southern Hudson Bay and James Bay and large expanses of the coastline of Ontario and Québec as well as areas up to 120 km inland (</w:t>
      </w:r>
      <w:proofErr w:type="spellStart"/>
      <w:r w:rsidRPr="004727D2">
        <w:rPr>
          <w:sz w:val="24"/>
          <w:lang w:val="en-CA"/>
        </w:rPr>
        <w:t>Kolenosky</w:t>
      </w:r>
      <w:proofErr w:type="spellEnd"/>
      <w:r w:rsidRPr="004727D2">
        <w:rPr>
          <w:sz w:val="24"/>
          <w:lang w:val="en-CA"/>
        </w:rPr>
        <w:t xml:space="preserve"> and Prevett 1983; </w:t>
      </w:r>
      <w:proofErr w:type="spellStart"/>
      <w:r w:rsidRPr="004727D2">
        <w:rPr>
          <w:sz w:val="24"/>
          <w:lang w:val="en-CA"/>
        </w:rPr>
        <w:t>Obbard</w:t>
      </w:r>
      <w:proofErr w:type="spellEnd"/>
      <w:r w:rsidRPr="004727D2">
        <w:rPr>
          <w:sz w:val="24"/>
          <w:lang w:val="en-CA"/>
        </w:rPr>
        <w:t xml:space="preserve"> and Walton 2004; </w:t>
      </w:r>
      <w:proofErr w:type="spellStart"/>
      <w:r w:rsidRPr="004727D2">
        <w:rPr>
          <w:sz w:val="24"/>
          <w:lang w:val="en-CA"/>
        </w:rPr>
        <w:t>Obbard</w:t>
      </w:r>
      <w:proofErr w:type="spellEnd"/>
      <w:r w:rsidRPr="004727D2">
        <w:rPr>
          <w:sz w:val="24"/>
          <w:lang w:val="en-CA"/>
        </w:rPr>
        <w:t xml:space="preserve"> and Middel 2012). Inuit Knowledge has indicated that, in Nunavik, there were very few bears from the 1940s to the 1960s, with somewhat of an increase in the population from the 1960s to the 1980s, and a marked increase since the 1980s (NMRWB 2018). </w:t>
      </w:r>
    </w:p>
    <w:p w14:paraId="7EA2AB4B" w14:textId="77777777" w:rsidR="00E3576C" w:rsidRPr="00670708" w:rsidRDefault="00E3576C" w:rsidP="00E3576C">
      <w:pPr>
        <w:spacing w:before="240" w:after="240"/>
        <w:jc w:val="both"/>
        <w:rPr>
          <w:rFonts w:cstheme="minorHAnsi"/>
          <w:sz w:val="24"/>
          <w:szCs w:val="24"/>
          <w:lang w:val="en-US"/>
        </w:rPr>
      </w:pPr>
      <w:r w:rsidRPr="004727D2">
        <w:rPr>
          <w:sz w:val="24"/>
          <w:lang w:val="en-CA"/>
        </w:rPr>
        <w:t>The first population estimate for SH came from a three-year (1984–1986) mark-recapture study, conducted mainly along the coastline and inland areas of Ontario (</w:t>
      </w:r>
      <w:proofErr w:type="spellStart"/>
      <w:r w:rsidRPr="004727D2">
        <w:rPr>
          <w:sz w:val="24"/>
          <w:lang w:val="en-CA"/>
        </w:rPr>
        <w:t>Kolenosky</w:t>
      </w:r>
      <w:proofErr w:type="spellEnd"/>
      <w:r w:rsidRPr="004727D2">
        <w:rPr>
          <w:sz w:val="24"/>
          <w:lang w:val="en-CA"/>
        </w:rPr>
        <w:t xml:space="preserve"> </w:t>
      </w:r>
      <w:r w:rsidRPr="004727D2">
        <w:rPr>
          <w:i/>
          <w:sz w:val="24"/>
          <w:lang w:val="en-CA"/>
        </w:rPr>
        <w:t>et al.</w:t>
      </w:r>
      <w:r w:rsidRPr="004727D2">
        <w:rPr>
          <w:sz w:val="24"/>
          <w:lang w:val="en-CA"/>
        </w:rPr>
        <w:t xml:space="preserve"> 1992). The initial estimate obtained from that study (763 ± 323 bears) was later corrected to 641 bears (95% CI: 401 – 881) after a re-analysis of the original capture data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2007) but covered only the area along and inland from the Hudson Bay coastline in Ontario and did not cover other jurisdictions, the area around James Bay, south of Hook Point or </w:t>
      </w:r>
      <w:proofErr w:type="spellStart"/>
      <w:r w:rsidRPr="004727D2">
        <w:rPr>
          <w:sz w:val="24"/>
          <w:lang w:val="en-CA"/>
        </w:rPr>
        <w:t>Akimiski</w:t>
      </w:r>
      <w:proofErr w:type="spellEnd"/>
      <w:r w:rsidRPr="004727D2">
        <w:rPr>
          <w:sz w:val="24"/>
          <w:lang w:val="en-CA"/>
        </w:rPr>
        <w:t xml:space="preserve"> Island. A subsequent 3-year capture-recapture study (2003–2005), covering this same area, but likely more comprehensively covering the inland areas of Ontario, produced an estimate of 681 bears (95% CI: 401–961;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2007). An analysis of bears captured on </w:t>
      </w:r>
      <w:proofErr w:type="spellStart"/>
      <w:r w:rsidRPr="004727D2">
        <w:rPr>
          <w:sz w:val="24"/>
          <w:lang w:val="en-CA"/>
        </w:rPr>
        <w:t>Akimiski</w:t>
      </w:r>
      <w:proofErr w:type="spellEnd"/>
      <w:r w:rsidRPr="004727D2">
        <w:rPr>
          <w:sz w:val="24"/>
          <w:lang w:val="en-CA"/>
        </w:rPr>
        <w:t xml:space="preserve"> Island in James Bay during 1997 and 1998 resulted in the addition of 70–110 bears (</w:t>
      </w:r>
      <w:proofErr w:type="spellStart"/>
      <w:r w:rsidRPr="004727D2">
        <w:rPr>
          <w:sz w:val="24"/>
          <w:lang w:val="en-CA"/>
        </w:rPr>
        <w:t>Obbard</w:t>
      </w:r>
      <w:proofErr w:type="spellEnd"/>
      <w:r w:rsidRPr="004727D2">
        <w:rPr>
          <w:sz w:val="24"/>
          <w:lang w:val="en-CA"/>
        </w:rPr>
        <w:t xml:space="preserve"> </w:t>
      </w:r>
      <w:r w:rsidRPr="004727D2">
        <w:rPr>
          <w:i/>
          <w:sz w:val="24"/>
          <w:lang w:val="en-CA"/>
        </w:rPr>
        <w:t xml:space="preserve">et al. </w:t>
      </w:r>
      <w:r w:rsidRPr="004727D2">
        <w:rPr>
          <w:sz w:val="24"/>
          <w:lang w:val="en-CA"/>
        </w:rPr>
        <w:t>2007) and the total SH subpopulation was therefore considered by the PBTC to be between 900-1000 bears for management purposes. Results from the two capture-recapture studies suggested that the abundance was unchanged between 1984–1986 and 2003–2005, though survival rates and body condition in all age and sex categories declined (</w:t>
      </w:r>
      <w:proofErr w:type="spellStart"/>
      <w:r w:rsidRPr="004727D2">
        <w:rPr>
          <w:sz w:val="24"/>
          <w:lang w:val="en-CA"/>
        </w:rPr>
        <w:t>Obbard</w:t>
      </w:r>
      <w:proofErr w:type="spellEnd"/>
      <w:r w:rsidRPr="004727D2">
        <w:rPr>
          <w:sz w:val="24"/>
          <w:lang w:val="en-CA"/>
        </w:rPr>
        <w:t xml:space="preserve"> 2008; </w:t>
      </w:r>
      <w:proofErr w:type="spellStart"/>
      <w:r w:rsidRPr="004727D2">
        <w:rPr>
          <w:sz w:val="24"/>
          <w:lang w:val="en-CA"/>
        </w:rPr>
        <w:t>Obbard</w:t>
      </w:r>
      <w:proofErr w:type="spellEnd"/>
      <w:r w:rsidRPr="004727D2">
        <w:rPr>
          <w:sz w:val="24"/>
          <w:lang w:val="en-CA"/>
        </w:rPr>
        <w:t xml:space="preserve"> </w:t>
      </w:r>
      <w:r w:rsidRPr="004727D2">
        <w:rPr>
          <w:i/>
          <w:sz w:val="24"/>
          <w:lang w:val="en-CA"/>
        </w:rPr>
        <w:t xml:space="preserve">et al. </w:t>
      </w:r>
      <w:r w:rsidRPr="004727D2">
        <w:rPr>
          <w:sz w:val="24"/>
          <w:lang w:val="en-CA"/>
        </w:rPr>
        <w:t xml:space="preserve">2016). Inuit Knowledge from Nunavik, further north in the subpopulation's range, indicated a very large increase in observations of bears at this time, and no apparent declines in health (NMRWB 2018). </w:t>
      </w:r>
    </w:p>
    <w:p w14:paraId="41924885" w14:textId="77777777" w:rsidR="00E3576C" w:rsidRPr="00670708" w:rsidRDefault="00E3576C" w:rsidP="00E3576C">
      <w:pPr>
        <w:spacing w:before="240" w:after="240"/>
        <w:jc w:val="both"/>
        <w:rPr>
          <w:rFonts w:cstheme="minorHAnsi"/>
          <w:sz w:val="24"/>
          <w:szCs w:val="24"/>
          <w:lang w:val="en-US"/>
        </w:rPr>
      </w:pPr>
      <w:r w:rsidRPr="004727D2">
        <w:rPr>
          <w:sz w:val="24"/>
          <w:lang w:val="en-CA"/>
        </w:rPr>
        <w:t xml:space="preserve">An aerial survey was conducted during the fall ice-free season over mainland Ontario (same geographic area as for the capture–recapture studies plus all areas along and inland from the coast of James Bay) and </w:t>
      </w:r>
      <w:proofErr w:type="spellStart"/>
      <w:r w:rsidRPr="004727D2">
        <w:rPr>
          <w:sz w:val="24"/>
          <w:lang w:val="en-CA"/>
        </w:rPr>
        <w:t>Akimiski</w:t>
      </w:r>
      <w:proofErr w:type="spellEnd"/>
      <w:r w:rsidRPr="004727D2">
        <w:rPr>
          <w:sz w:val="24"/>
          <w:lang w:val="en-CA"/>
        </w:rPr>
        <w:t xml:space="preserve"> Island in 2011 and over the remaining islands in James Bay, the coastal areas of Québec from Long Island to the SH–FB subpopulation management boundary, and the off-shore islands in eastern Hudson Bay in 2012. Results of this combined mark-recapture distance-sampling (MRDS) and double-observer mark-resight survey provided an estimate of 860 bears (95% CI: 580–1,274) on the mainland of Ontario, neighboring islands, and </w:t>
      </w:r>
      <w:proofErr w:type="spellStart"/>
      <w:r w:rsidRPr="004727D2">
        <w:rPr>
          <w:sz w:val="24"/>
          <w:lang w:val="en-CA"/>
        </w:rPr>
        <w:t>Akimiski</w:t>
      </w:r>
      <w:proofErr w:type="spellEnd"/>
      <w:r w:rsidRPr="004727D2">
        <w:rPr>
          <w:sz w:val="24"/>
          <w:lang w:val="en-CA"/>
        </w:rPr>
        <w:t xml:space="preserve"> Island portions of the SH management unit during the 2011 ice-free season, plus an additional 83 bears (SE = 4.5) in the 2012 study area. Thus, combining the aerial survey results from 2011 and 2012 yielded an overall estimate of 943 bears (SE: 174, 95% CI: 658–1350) for SH (</w:t>
      </w:r>
      <w:proofErr w:type="spellStart"/>
      <w:r w:rsidRPr="004727D2">
        <w:rPr>
          <w:sz w:val="24"/>
          <w:lang w:val="en-CA"/>
        </w:rPr>
        <w:t>Obbard</w:t>
      </w:r>
      <w:proofErr w:type="spellEnd"/>
      <w:r w:rsidRPr="004727D2">
        <w:rPr>
          <w:sz w:val="24"/>
          <w:lang w:val="en-CA"/>
        </w:rPr>
        <w:t xml:space="preserve"> </w:t>
      </w:r>
      <w:r w:rsidRPr="004727D2">
        <w:rPr>
          <w:i/>
          <w:sz w:val="24"/>
          <w:lang w:val="en-CA"/>
        </w:rPr>
        <w:t xml:space="preserve">et al. </w:t>
      </w:r>
      <w:r w:rsidRPr="004727D2">
        <w:rPr>
          <w:sz w:val="24"/>
          <w:lang w:val="en-CA"/>
        </w:rPr>
        <w:t xml:space="preserve">2015). Overall, despite the difference in methodologies, assumptions, and biases between capture–recapture studies and aerial surveys, these lines of evidence suggest it is likely that the subpopulation had not substantially changed in abundance between the mid-1980s and 2012. Nevertheless, the duration of sea ice within the bounds of SH declined over this period (Hochheim and Barber 2014; Stern and </w:t>
      </w:r>
      <w:proofErr w:type="spellStart"/>
      <w:r w:rsidRPr="004727D2">
        <w:rPr>
          <w:sz w:val="24"/>
          <w:lang w:val="en-CA"/>
        </w:rPr>
        <w:t>Laidre</w:t>
      </w:r>
      <w:proofErr w:type="spellEnd"/>
      <w:r w:rsidRPr="004727D2">
        <w:rPr>
          <w:sz w:val="24"/>
          <w:lang w:val="en-CA"/>
        </w:rPr>
        <w:t xml:space="preserve"> 2016; NMRWB 2018) and scientific research also indicated a decline in body condition of bears during that same period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2016). Nunavik Inuit Knowledge indicated there may have been a population increase during this time and unchanging good health (NMRWB 2018). </w:t>
      </w:r>
    </w:p>
    <w:p w14:paraId="23F4DBED" w14:textId="77777777" w:rsidR="00E3576C" w:rsidRPr="00670708" w:rsidRDefault="00E3576C" w:rsidP="00E3576C">
      <w:pPr>
        <w:spacing w:before="240" w:after="240"/>
        <w:jc w:val="both"/>
        <w:rPr>
          <w:rFonts w:cstheme="minorHAnsi"/>
          <w:sz w:val="24"/>
          <w:szCs w:val="24"/>
          <w:lang w:val="en-US"/>
        </w:rPr>
      </w:pPr>
      <w:r w:rsidRPr="004727D2">
        <w:rPr>
          <w:sz w:val="24"/>
          <w:lang w:val="en-CA"/>
        </w:rPr>
        <w:t>An aerial survey, covering the same areas as the 2011/12 survey, was repeated in September 2016 to re-assess the abundance in SH. All areas in Ontario, Nunavut and Québec were sampled within a 3-week period to ensure complete coverage within the same season and year. The abundance estimate obtained from that survey (780 bears, 95% CI: 590–1029) suggested that the subpopulation had declined by approximately 17% between 2011/12 and 2016. The proportion of yearlings in the observed portion of the subpopulation also declined from 12% in 2011 to 5% in 2016, whereas the proportion of cubs remained similar (16% in 2012 vs. 19% in 2016), suggesting a low survival of cubs to yearlings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2018). Inuit knowledge from Nunavik indicated that the number of bears being sighted was among the highest it had been in a lifetime at the time of data collection in late 2014 and early 2015, although there were (sometimes very notable) fluctuations from year to year (NMRWB 2018).</w:t>
      </w:r>
    </w:p>
    <w:p w14:paraId="03A5E320" w14:textId="77777777" w:rsidR="00E3576C" w:rsidRPr="00670708" w:rsidRDefault="00E3576C" w:rsidP="00E3576C">
      <w:pPr>
        <w:spacing w:before="240" w:after="240"/>
        <w:jc w:val="both"/>
        <w:rPr>
          <w:rFonts w:cstheme="minorHAnsi"/>
          <w:sz w:val="24"/>
          <w:szCs w:val="24"/>
          <w:lang w:val="en-US"/>
        </w:rPr>
      </w:pPr>
      <w:r w:rsidRPr="004727D2">
        <w:rPr>
          <w:sz w:val="24"/>
          <w:lang w:val="en-CA"/>
        </w:rPr>
        <w:t>To assess if the apparently low survival rate of cubs observed during the 2016 survey was an unusual event or represented an ongoing trend for SH, a partial survey of the Ontario coastline was conducted in September 2018. The results of this survey indicated a slightly lower abundance in the coastal area in 2018 (249 bears, 95% CI: 230 – 270) than in 2016 (269 bears, 95% CI: 244 – 297) and significantly lower abundance than in 2011 (422 bears, 95% CI: 381 – 467). The proportion of yearlings in the coastal area for the three surveys was variable (2011: 12%, 2016: 3%, 2018: 7%) as was the number of cubs (2011: 15%, 2016: 17%, 2018: 10%), but the proportion of adults in the coastal area increased in each survey (2011: 60%, 2016: 71%, 2018: 74%). The results of the 2018 survey should be used tentatively, as they are not a complete sample of the subpopulation.</w:t>
      </w:r>
    </w:p>
    <w:p w14:paraId="0E06F5CE" w14:textId="20B7A351" w:rsidR="00E3576C" w:rsidRPr="00670708" w:rsidRDefault="00E3576C" w:rsidP="00E3576C">
      <w:pPr>
        <w:spacing w:before="240" w:after="240"/>
        <w:jc w:val="both"/>
        <w:rPr>
          <w:rFonts w:cstheme="minorHAnsi"/>
          <w:sz w:val="24"/>
          <w:szCs w:val="24"/>
          <w:lang w:val="en-US"/>
        </w:rPr>
      </w:pPr>
      <w:r w:rsidRPr="004727D2">
        <w:rPr>
          <w:sz w:val="24"/>
          <w:lang w:val="en-CA"/>
        </w:rPr>
        <w:t xml:space="preserve">A third comprehensive aerial survey was flown in Summer 2021 to update the abundance estimate and determine trend of the SH subpopulation (Northrup </w:t>
      </w:r>
      <w:r w:rsidRPr="004727D2">
        <w:rPr>
          <w:i/>
          <w:sz w:val="24"/>
          <w:lang w:val="en-CA"/>
        </w:rPr>
        <w:t>et al</w:t>
      </w:r>
      <w:r w:rsidRPr="004727D2">
        <w:rPr>
          <w:sz w:val="24"/>
          <w:lang w:val="en-CA"/>
        </w:rPr>
        <w:t xml:space="preserve">. 2022). Two separate estimates were derived: N=1003 (95% CI: 773-1302) that assumed perfect detection on the transect line as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(2018) to allow for direct comparison to the 2016 survey, and N=1119 (95% CI: 860-1454) that took advantage of a novel approach to estimate the probability of detection on the transect line while accounting for the blind spot affecting rear observers (Wiig </w:t>
      </w:r>
      <w:r w:rsidRPr="004727D2">
        <w:rPr>
          <w:i/>
          <w:sz w:val="24"/>
          <w:lang w:val="en-CA"/>
        </w:rPr>
        <w:t>et al</w:t>
      </w:r>
      <w:r w:rsidRPr="004727D2">
        <w:rPr>
          <w:sz w:val="24"/>
          <w:lang w:val="en-CA"/>
        </w:rPr>
        <w:t xml:space="preserve">. 2022). The former estimate was most comparable to the 2016 estimate, but the latter was a more robust estimate of the true subpopulation size in 2021. Both estimates indicate a greater number of bears within the boundaries of the subpopulation than in 2016. The first estimate (N=1003), which was directly comparable to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(2018), suggested a 29% increase. On the 2021 survey, 148 family groups were observed, including those seen while off transect or transiting; 75 were females with cubs and 73 with yearlings. The average cub and yearling litter size was 1.57 and 1.47, respectively. Cubs comprised 16%, 19% and 18% of bears in SH in 2011, 2016 and 2021 and yearlings comprised 12%, 5% and 18% of observed bears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2015; </w:t>
      </w:r>
      <w:proofErr w:type="spellStart"/>
      <w:r w:rsidRPr="004727D2">
        <w:rPr>
          <w:sz w:val="24"/>
          <w:lang w:val="en-CA"/>
        </w:rPr>
        <w:t>Obbard</w:t>
      </w:r>
      <w:proofErr w:type="spellEnd"/>
      <w:r w:rsidRPr="004727D2">
        <w:rPr>
          <w:sz w:val="24"/>
          <w:lang w:val="en-CA"/>
        </w:rPr>
        <w:t xml:space="preserve"> </w:t>
      </w:r>
      <w:r w:rsidRPr="004727D2">
        <w:rPr>
          <w:i/>
          <w:sz w:val="24"/>
          <w:lang w:val="en-CA"/>
        </w:rPr>
        <w:t>et al</w:t>
      </w:r>
      <w:r w:rsidRPr="004727D2">
        <w:rPr>
          <w:sz w:val="24"/>
          <w:lang w:val="en-CA"/>
        </w:rPr>
        <w:t xml:space="preserve">. 2018; Northrup </w:t>
      </w:r>
      <w:r w:rsidRPr="004727D2">
        <w:rPr>
          <w:i/>
          <w:sz w:val="24"/>
          <w:lang w:val="en-CA"/>
        </w:rPr>
        <w:t>et al</w:t>
      </w:r>
      <w:r w:rsidRPr="004727D2">
        <w:rPr>
          <w:sz w:val="24"/>
          <w:lang w:val="en-CA"/>
        </w:rPr>
        <w:t xml:space="preserve">. 2022). This increase in total abundance of bears within the boundaries of SH was likely driven by a combination of improved vital rates and interannual variation in the on-land distribution of bears in the adjacent Western Hudson Bay polar bear subpopulation. Between 2016 and 2021, reported harvest in SH was 37.8 bears per year, which was substantially lower than between 2010 and 2015 (58.8 bears per year). Further, the 3 longest ice seasons between 2010 and 2021 </w:t>
      </w:r>
      <w:r w:rsidRPr="004727D2">
        <w:rPr>
          <w:sz w:val="24"/>
          <w:lang w:val="en-CA"/>
        </w:rPr>
        <w:lastRenderedPageBreak/>
        <w:t xml:space="preserve">occurred between 2016 and 2021. These facts, suggest some improvement in demographic rates was likely. However, genetic mark-recapture surveys taking place in WH and SH between 2018 and 2021 indicated that 20% of the bears sampled in SH in 2021 (overlapping temporally with the survey), were previously only ever sampled in WH. Thus, improved vital rates and interannual variation in movements both likely played some role in the increase in SH between 2016 and 2021. The degree to which each of these influenced the increase in bears is currently unknown but resolution is crucial for effective harvest management. </w:t>
      </w:r>
    </w:p>
    <w:p w14:paraId="3C1095A3" w14:textId="77777777" w:rsidR="00E3576C" w:rsidRPr="00670708" w:rsidRDefault="00E3576C" w:rsidP="00E3576C">
      <w:pPr>
        <w:spacing w:before="240" w:after="240"/>
        <w:jc w:val="both"/>
        <w:rPr>
          <w:rFonts w:cstheme="minorHAnsi"/>
          <w:b/>
          <w:bCs/>
          <w:sz w:val="24"/>
          <w:szCs w:val="24"/>
          <w:lang w:val="en-US"/>
        </w:rPr>
      </w:pPr>
      <w:r w:rsidRPr="004727D2">
        <w:rPr>
          <w:b/>
          <w:sz w:val="24"/>
          <w:lang w:val="en-CA"/>
        </w:rPr>
        <w:t>Harvest Management</w:t>
      </w:r>
    </w:p>
    <w:p w14:paraId="634951B9" w14:textId="77777777" w:rsidR="00E3576C" w:rsidRPr="00670708" w:rsidRDefault="00E3576C" w:rsidP="00E3576C">
      <w:pPr>
        <w:spacing w:before="240" w:after="240"/>
        <w:jc w:val="both"/>
        <w:rPr>
          <w:rFonts w:cstheme="minorHAnsi"/>
          <w:sz w:val="24"/>
          <w:szCs w:val="24"/>
          <w:lang w:val="en-US"/>
        </w:rPr>
      </w:pPr>
      <w:r w:rsidRPr="004727D2">
        <w:rPr>
          <w:sz w:val="24"/>
          <w:lang w:val="en-CA"/>
        </w:rPr>
        <w:t xml:space="preserve">The SH subpopulation range overlaps Nunavut, Québec and Ontario. A Total Allowable Harvest (TAH) of 25 bears is currently in place for Sanikiluaq which is the only Nunavut community harvesting within SH. A Total Allowable Take (TAT) of 23 bears is in place in the Nunavik Marine Region, for Inuit and Cree from Québec, with a minimum of 1 bear allocated to the Cree. Part of the range occupied by the SH subpopulation (inland Québec, Ontario and part of the Eeyou Marine Region) does not have a harvest limitation. </w:t>
      </w:r>
    </w:p>
    <w:p w14:paraId="0ED1194D" w14:textId="77777777" w:rsidR="00E3576C" w:rsidRPr="00670708" w:rsidRDefault="00E3576C" w:rsidP="00E3576C">
      <w:pPr>
        <w:spacing w:before="240" w:after="240"/>
        <w:jc w:val="both"/>
        <w:rPr>
          <w:rFonts w:cstheme="minorHAnsi"/>
          <w:sz w:val="24"/>
          <w:szCs w:val="24"/>
          <w:lang w:val="en-US"/>
        </w:rPr>
      </w:pPr>
      <w:r w:rsidRPr="004727D2">
        <w:rPr>
          <w:sz w:val="24"/>
          <w:lang w:val="en-CA"/>
        </w:rPr>
        <w:t xml:space="preserve">An interjurisdictional process is underway for the entire SH subpopulation area to reassess the TAT/TAH for SH with regards to new scientific and IK information. As part of this process, a harvest risk assessment for SH was completed (Regehr </w:t>
      </w:r>
      <w:r w:rsidRPr="004727D2">
        <w:rPr>
          <w:i/>
          <w:sz w:val="24"/>
          <w:lang w:val="en-CA"/>
        </w:rPr>
        <w:t>et al</w:t>
      </w:r>
      <w:r w:rsidRPr="004727D2">
        <w:rPr>
          <w:sz w:val="24"/>
          <w:lang w:val="en-CA"/>
        </w:rPr>
        <w:t xml:space="preserve">. 2021), which suggested that this subpopulation has historically had a strong capacity for growth and was likely able to sustain harvest at relatively high rates (compared to other subpopulations). This assessment examined a range of possible scenarios for how polar bears in SH might respond to ongoing climate change and how this might influence the sustainability of harvest. Under what the authors considered to be a moderate level of influence of climate change on population growth, similar to what this subpopulation experienced over the last 15 years, the risk assessment indicated that the subpopulation could sustain a 3-4.5% harvest rate at a harvest sex ratio of 2 males to 1 female or a 2-3% harvest rate at a harvest sex ratio of 1 male to 1 female while still maintaining the population abundance above the maximum net productivity level. </w:t>
      </w:r>
    </w:p>
    <w:p w14:paraId="06C45274" w14:textId="4581ACCC" w:rsidR="00E3576C" w:rsidRPr="00670708" w:rsidRDefault="00E3576C" w:rsidP="00E3576C">
      <w:pPr>
        <w:spacing w:before="240" w:after="240"/>
        <w:jc w:val="both"/>
        <w:rPr>
          <w:rFonts w:cstheme="minorHAnsi"/>
          <w:sz w:val="24"/>
          <w:szCs w:val="24"/>
          <w:lang w:val="en-US"/>
        </w:rPr>
      </w:pPr>
      <w:r w:rsidRPr="004727D2">
        <w:rPr>
          <w:sz w:val="24"/>
          <w:lang w:val="en-CA"/>
        </w:rPr>
        <w:t xml:space="preserve">While the current total potential harvest (&gt;48 bears) is above what would be considered sustainable under these conditions, reported harvest over the last decade falls within the bounds suggested by the risk assessment study. However, considering that harvest reporting is incomplete in Ontario and Québec, current estimates of harvest are likely biased low. In 2022, Sanikiluaq applied for 6 credits (1 male and 5 females) under the Nunavut harvest management system from a total of 11 available credits (5.03 female and 5.97 male) that had accrued under Nunavut’s flexible quota system. The resulting harvest from Sanikiluaq was 31 bears, and the total reported harvest from all jurisdictions was 37 bears, which represents a 4.7% and 3.3% harvest rate of the 2016 and 2021 population estimates, respectively. To date, credits have never been reset for this subpopulation. </w:t>
      </w:r>
    </w:p>
    <w:p w14:paraId="349BD773" w14:textId="77777777" w:rsidR="00E3576C" w:rsidRPr="00670708" w:rsidRDefault="00E3576C" w:rsidP="00E3576C">
      <w:pPr>
        <w:spacing w:before="240" w:after="240"/>
        <w:jc w:val="both"/>
        <w:rPr>
          <w:rFonts w:cstheme="minorHAnsi"/>
          <w:sz w:val="24"/>
          <w:szCs w:val="24"/>
          <w:lang w:val="en-US"/>
        </w:rPr>
      </w:pPr>
      <w:r w:rsidRPr="004727D2">
        <w:rPr>
          <w:sz w:val="24"/>
          <w:lang w:val="en-CA"/>
        </w:rPr>
        <w:t xml:space="preserve">In recent years, discussions with Indigenous communities around James Bay in Ontario and Québec suggest that bears are being encountered and coming into conflict with people on the land and in communities more regularly. Reported defense of life and property kills during 2018-2019 and 2019-2020 in Ontario were also at their highest level since the 2007-2008 season but were lower in 2020-2021 and 2021-2022. </w:t>
      </w:r>
      <w:r w:rsidRPr="004727D2">
        <w:rPr>
          <w:color w:val="000000" w:themeColor="text1"/>
          <w:sz w:val="24"/>
          <w:lang w:val="en-CA"/>
        </w:rPr>
        <w:t>Land users in the Eeyou Marine Region are also reporting an increase in conflicts on the islands in southern James Bay, and to a lesser extent, along the East Coast of the Bay.</w:t>
      </w:r>
      <w:r w:rsidRPr="00670708">
        <w:rPr>
          <w:rStyle w:val="CommentReference"/>
          <w:lang w:val="en-US"/>
        </w:rPr>
        <w:t xml:space="preserve"> </w:t>
      </w:r>
    </w:p>
    <w:p w14:paraId="59A5302A" w14:textId="77777777" w:rsidR="00E3576C" w:rsidRPr="00670708" w:rsidRDefault="00E3576C" w:rsidP="00E3576C">
      <w:pPr>
        <w:spacing w:before="240" w:after="240"/>
        <w:jc w:val="both"/>
        <w:rPr>
          <w:rFonts w:cstheme="minorHAnsi"/>
          <w:b/>
          <w:sz w:val="24"/>
          <w:szCs w:val="24"/>
          <w:lang w:val="en-US"/>
        </w:rPr>
      </w:pPr>
      <w:r w:rsidRPr="004727D2">
        <w:rPr>
          <w:b/>
          <w:sz w:val="24"/>
          <w:lang w:val="en-CA"/>
        </w:rPr>
        <w:t>References</w:t>
      </w:r>
    </w:p>
    <w:p w14:paraId="3135AFD9" w14:textId="77777777" w:rsidR="00E3576C" w:rsidRPr="00670708" w:rsidRDefault="00E3576C" w:rsidP="00E3576C">
      <w:pPr>
        <w:autoSpaceDE w:val="0"/>
        <w:autoSpaceDN w:val="0"/>
        <w:adjustRightInd w:val="0"/>
        <w:ind w:left="720" w:hanging="720"/>
        <w:rPr>
          <w:rFonts w:cstheme="minorHAnsi"/>
          <w:sz w:val="24"/>
          <w:szCs w:val="24"/>
          <w:lang w:val="en-US"/>
        </w:rPr>
      </w:pPr>
      <w:bookmarkStart w:id="27" w:name="_Hlk137018312"/>
      <w:r w:rsidRPr="004727D2">
        <w:rPr>
          <w:sz w:val="24"/>
          <w:lang w:val="en-CA"/>
        </w:rPr>
        <w:t xml:space="preserve">Hochheim, K.P., and Barber, D.G. 2014. An update on the ice climatology of the Hudson Bay system. </w:t>
      </w:r>
      <w:r w:rsidRPr="004727D2">
        <w:rPr>
          <w:i/>
          <w:sz w:val="24"/>
          <w:lang w:val="en-CA"/>
        </w:rPr>
        <w:t>Arctic, Antarctic, and Alpine Research</w:t>
      </w:r>
      <w:r w:rsidRPr="004727D2">
        <w:rPr>
          <w:sz w:val="24"/>
          <w:lang w:val="en-CA"/>
        </w:rPr>
        <w:t xml:space="preserve"> </w:t>
      </w:r>
      <w:r w:rsidRPr="004727D2">
        <w:rPr>
          <w:b/>
          <w:sz w:val="24"/>
          <w:lang w:val="en-CA"/>
        </w:rPr>
        <w:t>46</w:t>
      </w:r>
      <w:r w:rsidRPr="004727D2">
        <w:rPr>
          <w:sz w:val="24"/>
          <w:lang w:val="en-CA"/>
        </w:rPr>
        <w:t xml:space="preserve">:66–83. </w:t>
      </w:r>
    </w:p>
    <w:p w14:paraId="73A7E395"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Jonkel</w:t>
      </w:r>
      <w:proofErr w:type="spellEnd"/>
      <w:r w:rsidRPr="004727D2">
        <w:rPr>
          <w:sz w:val="24"/>
          <w:lang w:val="en-CA"/>
        </w:rPr>
        <w:t xml:space="preserve">, C., Smith, P., Stirling, I., and </w:t>
      </w:r>
      <w:proofErr w:type="spellStart"/>
      <w:r w:rsidRPr="004727D2">
        <w:rPr>
          <w:sz w:val="24"/>
          <w:lang w:val="en-CA"/>
        </w:rPr>
        <w:t>Kolenosky</w:t>
      </w:r>
      <w:proofErr w:type="spellEnd"/>
      <w:r w:rsidRPr="004727D2">
        <w:rPr>
          <w:sz w:val="24"/>
          <w:lang w:val="en-CA"/>
        </w:rPr>
        <w:t>, G.B. 1976. The present status of the polar bear in the James Bay and Belcher Islands area. Canadian Wildlife Service Occasional Paper 26, 42 pp.</w:t>
      </w:r>
    </w:p>
    <w:p w14:paraId="0AD2BD79"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Kolenosky</w:t>
      </w:r>
      <w:proofErr w:type="spellEnd"/>
      <w:r w:rsidRPr="004727D2">
        <w:rPr>
          <w:sz w:val="24"/>
          <w:lang w:val="en-CA"/>
        </w:rPr>
        <w:t xml:space="preserve">, G.B., and Prevett, J.P. 1983. Productivity and maternity denning of polar bears in Ontario. </w:t>
      </w:r>
      <w:r w:rsidRPr="004727D2">
        <w:rPr>
          <w:i/>
          <w:sz w:val="24"/>
          <w:lang w:val="en-CA"/>
        </w:rPr>
        <w:t xml:space="preserve">International Conference for Bear Research and Management </w:t>
      </w:r>
      <w:r w:rsidRPr="004727D2">
        <w:rPr>
          <w:b/>
          <w:sz w:val="24"/>
          <w:lang w:val="en-CA"/>
        </w:rPr>
        <w:t>5</w:t>
      </w:r>
      <w:r w:rsidRPr="004727D2">
        <w:rPr>
          <w:sz w:val="24"/>
          <w:lang w:val="en-CA"/>
        </w:rPr>
        <w:t xml:space="preserve">:238–245.    </w:t>
      </w:r>
    </w:p>
    <w:p w14:paraId="51BB85A0"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Kolenosky</w:t>
      </w:r>
      <w:proofErr w:type="spellEnd"/>
      <w:r w:rsidRPr="004727D2">
        <w:rPr>
          <w:sz w:val="24"/>
          <w:lang w:val="en-CA"/>
        </w:rPr>
        <w:t xml:space="preserve">, G.B., Abraham, K.F., and Greenwood, C.J. 1992. Polar bears of southern Hudson Bay. Polar bear project, 1984-88. Final Report. Ontario Ministry of Natural Resources, Ontario, Canada, 107 pp. </w:t>
      </w:r>
    </w:p>
    <w:p w14:paraId="22022D95" w14:textId="77777777" w:rsidR="00E3576C" w:rsidRPr="00670708" w:rsidRDefault="00E3576C" w:rsidP="00E3576C">
      <w:pPr>
        <w:autoSpaceDE w:val="0"/>
        <w:autoSpaceDN w:val="0"/>
        <w:adjustRightInd w:val="0"/>
        <w:ind w:left="720" w:hanging="720"/>
        <w:rPr>
          <w:rFonts w:cstheme="minorHAnsi"/>
          <w:sz w:val="24"/>
          <w:szCs w:val="24"/>
          <w:lang w:val="en-US"/>
        </w:rPr>
      </w:pPr>
      <w:r w:rsidRPr="004727D2">
        <w:rPr>
          <w:sz w:val="24"/>
          <w:lang w:val="en-CA"/>
        </w:rPr>
        <w:t>Middel, K.R. 2013. Movement parameters and space use for the Southern Hudson Bay polar bear subpopulation in the face of a changing climate. M.Sc. thesis, Trent University, Peterborough, Ontario, Canada.</w:t>
      </w:r>
    </w:p>
    <w:p w14:paraId="489B7A88" w14:textId="77777777" w:rsidR="00E3576C" w:rsidRPr="00670708" w:rsidRDefault="00E3576C" w:rsidP="00E3576C">
      <w:pPr>
        <w:autoSpaceDE w:val="0"/>
        <w:autoSpaceDN w:val="0"/>
        <w:adjustRightInd w:val="0"/>
        <w:ind w:left="720" w:hanging="720"/>
        <w:rPr>
          <w:rFonts w:cstheme="minorHAnsi"/>
          <w:sz w:val="24"/>
          <w:szCs w:val="24"/>
          <w:lang w:val="en-US"/>
        </w:rPr>
      </w:pPr>
      <w:r w:rsidRPr="004727D2">
        <w:rPr>
          <w:sz w:val="24"/>
          <w:lang w:val="en-CA"/>
        </w:rPr>
        <w:t>NMRWB [Nunavik Marine Region Wildlife Board]. 2018. Nunavik Inuit Knowledge and observations of polar bears: Polar bears of the Southern Hudson Bay sub-population. Project conducted and report prepared for the NMRWB by Basterfield, M., Breton–Honeyman, K., Furgal, C., Rae, J., and O' Connor, M. Available at: https://nmrwb.ca/wp-content/uploads/2017/05/NMRWBNunavik-Inuit-knowledge-and-Observations-of-polar-bear s-SHBsubpopulation.pdf.</w:t>
      </w:r>
    </w:p>
    <w:p w14:paraId="0FB87F3D" w14:textId="77777777" w:rsidR="00E3576C" w:rsidRPr="00670708" w:rsidRDefault="00E3576C" w:rsidP="00E3576C">
      <w:pPr>
        <w:autoSpaceDE w:val="0"/>
        <w:autoSpaceDN w:val="0"/>
        <w:adjustRightInd w:val="0"/>
        <w:ind w:left="720" w:hanging="720"/>
        <w:rPr>
          <w:rFonts w:cstheme="minorHAnsi"/>
          <w:sz w:val="24"/>
          <w:szCs w:val="24"/>
          <w:lang w:val="en-US"/>
        </w:rPr>
      </w:pPr>
      <w:r w:rsidRPr="004727D2">
        <w:rPr>
          <w:sz w:val="24"/>
          <w:lang w:val="en-CA"/>
        </w:rPr>
        <w:t xml:space="preserve">Northrup, J.M., Howe, E., Lunn, N.J., Middel, K., </w:t>
      </w:r>
      <w:proofErr w:type="spellStart"/>
      <w:r w:rsidRPr="004727D2">
        <w:rPr>
          <w:sz w:val="24"/>
          <w:lang w:val="en-CA"/>
        </w:rPr>
        <w:t>Obbard</w:t>
      </w:r>
      <w:proofErr w:type="spellEnd"/>
      <w:r w:rsidRPr="004727D2">
        <w:rPr>
          <w:sz w:val="24"/>
          <w:lang w:val="en-CA"/>
        </w:rPr>
        <w:t>, M.E., Ross, T.R., Szor, G., Walton, L., and Ware, J. 2022. 2021 Southern Hudson Bay polar bear subpopulation aerial survey: report to the 2023 meeting of the Canadian Federal-Provincial-Territorial Polar Bear Technical Committee, Québec City, Québec, 31 January-3 February. Unpublished Typescript, Ontario Ministry of Natural Resources, Peterborough, 52 pp.</w:t>
      </w:r>
    </w:p>
    <w:p w14:paraId="33F5F3BE"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xml:space="preserve">, M.E. 2008. Southern Hudson Bay polar bear project 2003–2005: Final report. Unpublished report, Wildlife Research and Development Section, Ontario Ministry of Natural Resources, Peterborough, Ontario, Canada, 64 pp. </w:t>
      </w:r>
    </w:p>
    <w:p w14:paraId="7D949CC8"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xml:space="preserve">, M.E., </w:t>
      </w:r>
      <w:proofErr w:type="spellStart"/>
      <w:r w:rsidRPr="004727D2">
        <w:rPr>
          <w:sz w:val="24"/>
          <w:lang w:val="en-CA"/>
        </w:rPr>
        <w:t>Cattet</w:t>
      </w:r>
      <w:proofErr w:type="spellEnd"/>
      <w:r w:rsidRPr="004727D2">
        <w:rPr>
          <w:sz w:val="24"/>
          <w:lang w:val="en-CA"/>
        </w:rPr>
        <w:t xml:space="preserve">, M.R.L., Howe, E.J., Middel, K.R., Newton, E.J., </w:t>
      </w:r>
      <w:proofErr w:type="spellStart"/>
      <w:r w:rsidRPr="004727D2">
        <w:rPr>
          <w:sz w:val="24"/>
          <w:lang w:val="en-CA"/>
        </w:rPr>
        <w:t>Kolenosky</w:t>
      </w:r>
      <w:proofErr w:type="spellEnd"/>
      <w:r w:rsidRPr="004727D2">
        <w:rPr>
          <w:sz w:val="24"/>
          <w:lang w:val="en-CA"/>
        </w:rPr>
        <w:t>, G.B., Abraham, K.F., and Greenwood, C.J. 2016. Trends in body condition in polar bears (</w:t>
      </w:r>
      <w:r w:rsidRPr="004727D2">
        <w:rPr>
          <w:i/>
          <w:sz w:val="24"/>
          <w:lang w:val="en-CA"/>
        </w:rPr>
        <w:t>Ursus maritimus</w:t>
      </w:r>
      <w:r w:rsidRPr="004727D2">
        <w:rPr>
          <w:sz w:val="24"/>
          <w:lang w:val="en-CA"/>
        </w:rPr>
        <w:t xml:space="preserve">) from the Southern Hudson Bay subpopulation in relation to changes in sea ice. </w:t>
      </w:r>
      <w:r w:rsidRPr="004727D2">
        <w:rPr>
          <w:i/>
          <w:sz w:val="24"/>
          <w:lang w:val="en-CA"/>
        </w:rPr>
        <w:t xml:space="preserve">Arctic Science </w:t>
      </w:r>
      <w:r w:rsidRPr="004727D2">
        <w:rPr>
          <w:b/>
          <w:sz w:val="24"/>
          <w:lang w:val="en-CA"/>
        </w:rPr>
        <w:t>2</w:t>
      </w:r>
      <w:r w:rsidRPr="004727D2">
        <w:rPr>
          <w:sz w:val="24"/>
          <w:lang w:val="en-CA"/>
        </w:rPr>
        <w:t xml:space="preserve">:15–32. </w:t>
      </w:r>
    </w:p>
    <w:p w14:paraId="494F9FEA"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M.E., McDonald, T.L., Howe, E.J., Regehr, E.V., and Richardson, E.S. 2007. Polar bear population status in southern Hudson Bay, Canada. U.S. Geological Survey Administrative Report, U.S. Department of the Interior, Reston, Virginia, USA, 34 pp.</w:t>
      </w:r>
    </w:p>
    <w:p w14:paraId="0EB6A635"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xml:space="preserve">, M.E., and Middel, K.R. 2012. Bounding the Southern Hudson Bay polar bear subpopulation. </w:t>
      </w:r>
      <w:r w:rsidRPr="004727D2">
        <w:rPr>
          <w:i/>
          <w:sz w:val="24"/>
          <w:lang w:val="en-CA"/>
        </w:rPr>
        <w:t xml:space="preserve">Ursus </w:t>
      </w:r>
      <w:r w:rsidRPr="004727D2">
        <w:rPr>
          <w:b/>
          <w:sz w:val="24"/>
          <w:lang w:val="en-CA"/>
        </w:rPr>
        <w:t>23</w:t>
      </w:r>
      <w:r w:rsidRPr="004727D2">
        <w:rPr>
          <w:sz w:val="24"/>
          <w:lang w:val="en-CA"/>
        </w:rPr>
        <w:t>:134– 144.</w:t>
      </w:r>
    </w:p>
    <w:p w14:paraId="1012FCB3"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lastRenderedPageBreak/>
        <w:t>Obbard</w:t>
      </w:r>
      <w:proofErr w:type="spellEnd"/>
      <w:r w:rsidRPr="004727D2">
        <w:rPr>
          <w:sz w:val="24"/>
          <w:lang w:val="en-CA"/>
        </w:rPr>
        <w:t xml:space="preserve">, M.E., Stapleton, S., Middel, K.R., Thibault, I., Brodeur, V., and Jutras, C., and Dyck, M. 2015. Estimating the abundance of the Southern Hudson Bay polar bear subpopulation with aerial surveys. </w:t>
      </w:r>
      <w:r w:rsidRPr="004727D2">
        <w:rPr>
          <w:i/>
          <w:sz w:val="24"/>
          <w:lang w:val="en-CA"/>
        </w:rPr>
        <w:t>Polar Biology</w:t>
      </w:r>
      <w:r w:rsidRPr="004727D2">
        <w:rPr>
          <w:sz w:val="24"/>
          <w:lang w:val="en-CA"/>
        </w:rPr>
        <w:t xml:space="preserve"> </w:t>
      </w:r>
      <w:r w:rsidRPr="004727D2">
        <w:rPr>
          <w:b/>
          <w:sz w:val="24"/>
          <w:lang w:val="en-CA"/>
        </w:rPr>
        <w:t>38</w:t>
      </w:r>
      <w:r w:rsidRPr="004727D2">
        <w:rPr>
          <w:sz w:val="24"/>
          <w:lang w:val="en-CA"/>
        </w:rPr>
        <w:t>:1713–1725.</w:t>
      </w:r>
    </w:p>
    <w:p w14:paraId="43751068"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xml:space="preserve">, M.E., Stapleton, S., Szor, G., Middel, K.R., Jutras, C., and Dyck, M. 2018. Re-assessing abundance of Southern Hudson Bay polar bears by aerial survey: effects of climate change at the southern edge of the range. </w:t>
      </w:r>
      <w:r w:rsidRPr="004727D2">
        <w:rPr>
          <w:i/>
          <w:sz w:val="24"/>
          <w:lang w:val="en-CA"/>
        </w:rPr>
        <w:t>Arctic Science</w:t>
      </w:r>
      <w:r w:rsidRPr="004727D2">
        <w:rPr>
          <w:sz w:val="24"/>
          <w:lang w:val="en-CA"/>
        </w:rPr>
        <w:t xml:space="preserve"> </w:t>
      </w:r>
      <w:r w:rsidRPr="004727D2">
        <w:rPr>
          <w:b/>
          <w:sz w:val="24"/>
          <w:lang w:val="en-CA"/>
        </w:rPr>
        <w:t>4</w:t>
      </w:r>
      <w:r w:rsidRPr="004727D2">
        <w:rPr>
          <w:sz w:val="24"/>
          <w:lang w:val="en-CA"/>
        </w:rPr>
        <w:t>:634–655. dx.doi.org/10.1139/as-2018-0004</w:t>
      </w:r>
    </w:p>
    <w:p w14:paraId="7D033427" w14:textId="77777777" w:rsidR="00E3576C" w:rsidRPr="00670708" w:rsidRDefault="00E3576C" w:rsidP="00E3576C">
      <w:pPr>
        <w:autoSpaceDE w:val="0"/>
        <w:autoSpaceDN w:val="0"/>
        <w:adjustRightInd w:val="0"/>
        <w:ind w:left="720" w:hanging="720"/>
        <w:rPr>
          <w:rFonts w:cstheme="minorHAnsi"/>
          <w:sz w:val="24"/>
          <w:szCs w:val="24"/>
          <w:lang w:val="en-US"/>
        </w:rPr>
      </w:pPr>
      <w:proofErr w:type="spellStart"/>
      <w:r w:rsidRPr="004727D2">
        <w:rPr>
          <w:sz w:val="24"/>
          <w:lang w:val="en-CA"/>
        </w:rPr>
        <w:t>Obbard</w:t>
      </w:r>
      <w:proofErr w:type="spellEnd"/>
      <w:r w:rsidRPr="004727D2">
        <w:rPr>
          <w:sz w:val="24"/>
          <w:lang w:val="en-CA"/>
        </w:rPr>
        <w:t xml:space="preserve">, M.E., and Walton, L.R. 2004. The importance of Polar Bear Provincial Park to the Southern Hudson Bay polar bear population in the context of future climate change. Pages 105–116 </w:t>
      </w:r>
      <w:r w:rsidRPr="004727D2">
        <w:rPr>
          <w:i/>
          <w:sz w:val="24"/>
          <w:lang w:val="en-CA"/>
        </w:rPr>
        <w:t xml:space="preserve">in </w:t>
      </w:r>
      <w:r w:rsidRPr="004727D2">
        <w:rPr>
          <w:sz w:val="24"/>
          <w:lang w:val="en-CA"/>
        </w:rPr>
        <w:t xml:space="preserve">Rehbein, C.K., Nelson, J.G., Beechey, T.J., and Payne, R.J. (eds.) </w:t>
      </w:r>
      <w:r w:rsidRPr="004727D2">
        <w:rPr>
          <w:i/>
          <w:sz w:val="24"/>
          <w:lang w:val="en-CA"/>
        </w:rPr>
        <w:t xml:space="preserve">Parks and Protected Areas Research in Ontario, 2004: Planning Northern Parks and Protected areas </w:t>
      </w:r>
      <w:proofErr w:type="spellStart"/>
      <w:r w:rsidRPr="004727D2">
        <w:rPr>
          <w:i/>
          <w:sz w:val="24"/>
          <w:lang w:val="en-CA"/>
        </w:rPr>
        <w:t>Areas</w:t>
      </w:r>
      <w:proofErr w:type="spellEnd"/>
      <w:r w:rsidRPr="004727D2">
        <w:rPr>
          <w:i/>
          <w:sz w:val="24"/>
          <w:lang w:val="en-CA"/>
        </w:rPr>
        <w:t>. Proceedings of the Parks Research Forum of Ontario (PRFO) Annual General Meeting, May 4–6, 2004</w:t>
      </w:r>
      <w:r w:rsidRPr="004727D2">
        <w:rPr>
          <w:sz w:val="24"/>
          <w:lang w:val="en-CA"/>
        </w:rPr>
        <w:t xml:space="preserve">. Parks Research Forum of Ontario, Waterloo, Ontario, Canada. </w:t>
      </w:r>
    </w:p>
    <w:p w14:paraId="7EF4BC38" w14:textId="77777777" w:rsidR="00E3576C" w:rsidRPr="00670708" w:rsidRDefault="00E3576C" w:rsidP="00E3576C">
      <w:pPr>
        <w:autoSpaceDE w:val="0"/>
        <w:autoSpaceDN w:val="0"/>
        <w:adjustRightInd w:val="0"/>
        <w:ind w:left="720" w:hanging="720"/>
        <w:rPr>
          <w:rFonts w:cstheme="minorHAnsi"/>
          <w:sz w:val="24"/>
          <w:szCs w:val="24"/>
          <w:lang w:val="en-US"/>
        </w:rPr>
      </w:pPr>
      <w:r w:rsidRPr="004727D2">
        <w:rPr>
          <w:sz w:val="24"/>
          <w:lang w:val="en-CA"/>
        </w:rPr>
        <w:t xml:space="preserve">Regehr, E.V., Dyck, M., Iverson, S., Lee, D.S., Lunn, N.J., Northrup, J.M., Richer, M.-C., Szor, G., and Runge, M. 2021. Incorporating climate change in a harvest risk assessment for polar bears </w:t>
      </w:r>
      <w:r w:rsidRPr="004727D2">
        <w:rPr>
          <w:i/>
          <w:sz w:val="24"/>
          <w:lang w:val="en-CA"/>
        </w:rPr>
        <w:t>Ursus maritimus</w:t>
      </w:r>
      <w:r w:rsidRPr="004727D2">
        <w:rPr>
          <w:sz w:val="24"/>
          <w:lang w:val="en-CA"/>
        </w:rPr>
        <w:t xml:space="preserve"> in Southern Hudson Bay. </w:t>
      </w:r>
      <w:r w:rsidRPr="004727D2">
        <w:rPr>
          <w:i/>
          <w:sz w:val="24"/>
          <w:lang w:val="en-CA"/>
        </w:rPr>
        <w:t>Biological Conservation</w:t>
      </w:r>
      <w:r w:rsidRPr="004727D2">
        <w:rPr>
          <w:sz w:val="24"/>
          <w:lang w:val="en-CA"/>
        </w:rPr>
        <w:t xml:space="preserve"> </w:t>
      </w:r>
      <w:r w:rsidRPr="004727D2">
        <w:rPr>
          <w:b/>
          <w:sz w:val="24"/>
          <w:lang w:val="en-CA"/>
        </w:rPr>
        <w:t>258</w:t>
      </w:r>
      <w:r w:rsidRPr="004727D2">
        <w:rPr>
          <w:sz w:val="24"/>
          <w:lang w:val="en-CA"/>
        </w:rPr>
        <w:t xml:space="preserve">, https://doi.org/10.1016/j.biocon.2021.109128. </w:t>
      </w:r>
    </w:p>
    <w:p w14:paraId="0DE59A85" w14:textId="77777777" w:rsidR="00E3576C" w:rsidRPr="00670708" w:rsidRDefault="00E3576C" w:rsidP="00E3576C">
      <w:pPr>
        <w:autoSpaceDE w:val="0"/>
        <w:autoSpaceDN w:val="0"/>
        <w:adjustRightInd w:val="0"/>
        <w:ind w:left="720" w:hanging="720"/>
        <w:rPr>
          <w:rFonts w:cstheme="minorHAnsi"/>
          <w:sz w:val="24"/>
          <w:szCs w:val="24"/>
          <w:lang w:val="en-CA"/>
        </w:rPr>
      </w:pPr>
      <w:r w:rsidRPr="004727D2">
        <w:rPr>
          <w:sz w:val="24"/>
          <w:lang w:val="en-CA"/>
        </w:rPr>
        <w:t xml:space="preserve">Stern, H.L., and </w:t>
      </w:r>
      <w:proofErr w:type="spellStart"/>
      <w:r w:rsidRPr="004727D2">
        <w:rPr>
          <w:sz w:val="24"/>
          <w:lang w:val="en-CA"/>
        </w:rPr>
        <w:t>Laidre</w:t>
      </w:r>
      <w:proofErr w:type="spellEnd"/>
      <w:r w:rsidRPr="004727D2">
        <w:rPr>
          <w:sz w:val="24"/>
          <w:lang w:val="en-CA"/>
        </w:rPr>
        <w:t xml:space="preserve">, K.L. 2016. Sea-ice indicators of polar bear habitat. </w:t>
      </w:r>
      <w:r w:rsidRPr="004727D2">
        <w:rPr>
          <w:i/>
          <w:sz w:val="24"/>
          <w:lang w:val="en-CA"/>
        </w:rPr>
        <w:t>The Cryosphere</w:t>
      </w:r>
      <w:r w:rsidRPr="004727D2">
        <w:rPr>
          <w:sz w:val="24"/>
          <w:lang w:val="en-CA"/>
        </w:rPr>
        <w:t xml:space="preserve"> </w:t>
      </w:r>
      <w:r w:rsidRPr="004727D2">
        <w:rPr>
          <w:b/>
          <w:sz w:val="24"/>
          <w:lang w:val="en-CA"/>
        </w:rPr>
        <w:t>10</w:t>
      </w:r>
      <w:r w:rsidRPr="004727D2">
        <w:rPr>
          <w:sz w:val="24"/>
          <w:lang w:val="en-CA"/>
        </w:rPr>
        <w:t>:2027–2041.</w:t>
      </w:r>
    </w:p>
    <w:p w14:paraId="3C65A2A1" w14:textId="77777777" w:rsidR="00E3576C" w:rsidRPr="00670708" w:rsidRDefault="00E3576C" w:rsidP="00E3576C">
      <w:pPr>
        <w:autoSpaceDE w:val="0"/>
        <w:autoSpaceDN w:val="0"/>
        <w:adjustRightInd w:val="0"/>
        <w:ind w:left="720" w:hanging="720"/>
        <w:rPr>
          <w:rFonts w:cstheme="minorHAnsi"/>
          <w:sz w:val="24"/>
          <w:szCs w:val="24"/>
          <w:lang w:val="en-US"/>
        </w:rPr>
      </w:pPr>
      <w:r w:rsidRPr="004727D2">
        <w:rPr>
          <w:sz w:val="24"/>
          <w:lang w:val="en-CA"/>
        </w:rPr>
        <w:t xml:space="preserve">Wiig, Ø., Atkinson, S.N., Born, E.W., Stapleton, S., Arnold, T., Dyck, M., </w:t>
      </w:r>
      <w:proofErr w:type="spellStart"/>
      <w:r w:rsidRPr="004727D2">
        <w:rPr>
          <w:sz w:val="24"/>
          <w:lang w:val="en-CA"/>
        </w:rPr>
        <w:t>Laidre</w:t>
      </w:r>
      <w:proofErr w:type="spellEnd"/>
      <w:r w:rsidRPr="004727D2">
        <w:rPr>
          <w:sz w:val="24"/>
          <w:lang w:val="en-CA"/>
        </w:rPr>
        <w:t>, K.L., Lunn, N.J., and Regehr, E.V. 2022. An on-ice aerial survey of the Kane Basin polar bear (</w:t>
      </w:r>
      <w:r w:rsidRPr="004727D2">
        <w:rPr>
          <w:i/>
          <w:sz w:val="24"/>
          <w:lang w:val="en-CA"/>
        </w:rPr>
        <w:t>Ursus maritimus</w:t>
      </w:r>
      <w:r w:rsidRPr="004727D2">
        <w:rPr>
          <w:sz w:val="24"/>
          <w:lang w:val="en-CA"/>
        </w:rPr>
        <w:t xml:space="preserve">) subpopulation. </w:t>
      </w:r>
      <w:r w:rsidRPr="004727D2">
        <w:rPr>
          <w:i/>
          <w:sz w:val="24"/>
          <w:lang w:val="en-CA"/>
        </w:rPr>
        <w:t>Polar Biology</w:t>
      </w:r>
      <w:r w:rsidRPr="004727D2">
        <w:rPr>
          <w:sz w:val="24"/>
          <w:lang w:val="en-CA"/>
        </w:rPr>
        <w:t xml:space="preserve"> </w:t>
      </w:r>
      <w:r w:rsidRPr="004727D2">
        <w:rPr>
          <w:b/>
          <w:sz w:val="24"/>
          <w:lang w:val="en-CA"/>
        </w:rPr>
        <w:t>45</w:t>
      </w:r>
      <w:r w:rsidRPr="004727D2">
        <w:rPr>
          <w:sz w:val="24"/>
          <w:lang w:val="en-CA"/>
        </w:rPr>
        <w:t>:89–100.</w:t>
      </w:r>
      <w:bookmarkEnd w:id="27"/>
    </w:p>
    <w:p w14:paraId="62FEF7F5" w14:textId="77777777" w:rsidR="0049210D" w:rsidRPr="004727D2" w:rsidRDefault="0049210D" w:rsidP="009E133D">
      <w:pPr>
        <w:spacing w:before="120" w:after="240" w:line="240" w:lineRule="auto"/>
        <w:rPr>
          <w:color w:val="FF0000"/>
          <w:lang w:val="en-CA"/>
        </w:rPr>
      </w:pPr>
    </w:p>
    <w:p w14:paraId="5FBF1009" w14:textId="77777777" w:rsidR="0049210D" w:rsidRPr="00670708" w:rsidRDefault="0049210D" w:rsidP="009E133D">
      <w:pPr>
        <w:pStyle w:val="Heading1"/>
        <w:spacing w:before="120" w:after="240" w:line="240" w:lineRule="auto"/>
        <w:rPr>
          <w:rFonts w:cstheme="minorHAnsi"/>
          <w:color w:val="FF0000"/>
          <w:sz w:val="32"/>
          <w:szCs w:val="24"/>
          <w:lang w:val="en-US"/>
        </w:rPr>
      </w:pPr>
      <w:r w:rsidRPr="00670708">
        <w:rPr>
          <w:lang w:val="en-US"/>
        </w:rPr>
        <w:br w:type="page"/>
      </w:r>
    </w:p>
    <w:p w14:paraId="743F0F83" w14:textId="77777777" w:rsidR="007C6742" w:rsidRPr="00670708" w:rsidRDefault="007C6742" w:rsidP="007C6742">
      <w:pPr>
        <w:pStyle w:val="Heading2"/>
        <w:spacing w:before="120" w:after="240" w:line="240" w:lineRule="auto"/>
        <w:rPr>
          <w:rFonts w:asciiTheme="minorHAnsi" w:hAnsiTheme="minorHAnsi" w:cstheme="minorHAnsi"/>
          <w:b/>
          <w:color w:val="auto"/>
          <w:sz w:val="32"/>
          <w:szCs w:val="32"/>
          <w:lang w:val="en-US"/>
        </w:rPr>
      </w:pPr>
      <w:bookmarkStart w:id="28" w:name="_Toc141953943"/>
      <w:r w:rsidRPr="004727D2">
        <w:rPr>
          <w:rFonts w:asciiTheme="minorHAnsi" w:hAnsiTheme="minorHAnsi"/>
          <w:b/>
          <w:color w:val="auto"/>
          <w:sz w:val="32"/>
          <w:lang w:val="en-CA"/>
        </w:rPr>
        <w:lastRenderedPageBreak/>
        <w:t>Viscount Melville Sound (VM)</w:t>
      </w:r>
      <w:bookmarkEnd w:id="28"/>
    </w:p>
    <w:p w14:paraId="324317F1"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Boundary</w:t>
      </w:r>
    </w:p>
    <w:p w14:paraId="52FA3C0F"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Viscount Melville Sound subpopulation (VM) extends from northern Victoria Island through the Viscount-Melville Sound to north of Melville Island, and from eastern </w:t>
      </w:r>
      <w:proofErr w:type="spellStart"/>
      <w:r w:rsidRPr="00670708">
        <w:rPr>
          <w:sz w:val="24"/>
          <w:lang w:val="en-US"/>
        </w:rPr>
        <w:t>M’Clure</w:t>
      </w:r>
      <w:proofErr w:type="spellEnd"/>
      <w:r w:rsidRPr="00670708">
        <w:rPr>
          <w:sz w:val="24"/>
          <w:lang w:val="en-US"/>
        </w:rPr>
        <w:t xml:space="preserve"> Strait, north to eastern Prince Patrick Island. </w:t>
      </w:r>
      <w:proofErr w:type="gramStart"/>
      <w:r w:rsidRPr="00670708">
        <w:rPr>
          <w:sz w:val="24"/>
          <w:lang w:val="en-US"/>
        </w:rPr>
        <w:t>The majority of</w:t>
      </w:r>
      <w:proofErr w:type="gramEnd"/>
      <w:r w:rsidRPr="00670708">
        <w:rPr>
          <w:sz w:val="24"/>
          <w:lang w:val="en-US"/>
        </w:rPr>
        <w:t xml:space="preserve"> the subpopulation area is within the Inuvialuit Settlement Region (ISR), with the eastern portion in Nunavut. A five-year study of movements and subpopulation size, using telemetry and mark-recapture, was completed for polar bears inhabiting VM in 1992 (Messier </w:t>
      </w:r>
      <w:r w:rsidRPr="00670708">
        <w:rPr>
          <w:i/>
          <w:sz w:val="24"/>
          <w:lang w:val="en-US"/>
        </w:rPr>
        <w:t>et al.</w:t>
      </w:r>
      <w:r w:rsidRPr="00670708">
        <w:rPr>
          <w:sz w:val="24"/>
          <w:lang w:val="en-US"/>
        </w:rPr>
        <w:t xml:space="preserve"> 1992, 1994, Taylor </w:t>
      </w:r>
      <w:r w:rsidRPr="00670708">
        <w:rPr>
          <w:i/>
          <w:sz w:val="24"/>
          <w:lang w:val="en-US"/>
        </w:rPr>
        <w:t>et al.</w:t>
      </w:r>
      <w:r w:rsidRPr="00670708">
        <w:rPr>
          <w:sz w:val="24"/>
          <w:lang w:val="en-US"/>
        </w:rPr>
        <w:t xml:space="preserve"> 2002). Population boundaries were based on observed movements of female polar bears with satellite radio-collars and movements of bears tagged in and out of the study area (Bethke </w:t>
      </w:r>
      <w:r w:rsidRPr="00670708">
        <w:rPr>
          <w:i/>
          <w:sz w:val="24"/>
          <w:lang w:val="en-US"/>
        </w:rPr>
        <w:t>et al.</w:t>
      </w:r>
      <w:r w:rsidRPr="00670708">
        <w:rPr>
          <w:sz w:val="24"/>
          <w:lang w:val="en-US"/>
        </w:rPr>
        <w:t xml:space="preserve"> 1996, Taylor </w:t>
      </w:r>
      <w:r w:rsidRPr="00670708">
        <w:rPr>
          <w:i/>
          <w:sz w:val="24"/>
          <w:lang w:val="en-US"/>
        </w:rPr>
        <w:t>et al.</w:t>
      </w:r>
      <w:r w:rsidRPr="00670708">
        <w:rPr>
          <w:sz w:val="24"/>
          <w:lang w:val="en-US"/>
        </w:rPr>
        <w:t xml:space="preserve"> 2001).</w:t>
      </w:r>
    </w:p>
    <w:p w14:paraId="64DEFE8A"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Overview of co-management partners and management objectives</w:t>
      </w:r>
    </w:p>
    <w:p w14:paraId="59D7CDF8" w14:textId="77777777" w:rsidR="007C6742" w:rsidRPr="004727D2" w:rsidRDefault="007C6742" w:rsidP="007C6742">
      <w:pPr>
        <w:spacing w:before="120" w:after="240" w:line="240" w:lineRule="auto"/>
        <w:rPr>
          <w:rFonts w:cstheme="minorHAnsi"/>
          <w:sz w:val="24"/>
          <w:szCs w:val="24"/>
        </w:rPr>
      </w:pPr>
      <w:r w:rsidRPr="00670708">
        <w:rPr>
          <w:sz w:val="24"/>
          <w:lang w:val="en-US"/>
        </w:rPr>
        <w:t xml:space="preserve">The management partners and collaborating agencies for the VM subpopulation on the ISR side are the Government of the Northwest Territories, the WMAC (NWT), the Inuvialuit Game Council and Environment and Climate Change Canada. In Nunavut, Management partners include Government of Nunavut, </w:t>
      </w:r>
      <w:proofErr w:type="spellStart"/>
      <w:r w:rsidRPr="00670708">
        <w:rPr>
          <w:sz w:val="24"/>
          <w:lang w:val="en-US"/>
        </w:rPr>
        <w:t>Ekaluktutiak</w:t>
      </w:r>
      <w:proofErr w:type="spellEnd"/>
      <w:r w:rsidRPr="00670708">
        <w:rPr>
          <w:sz w:val="24"/>
          <w:lang w:val="en-US"/>
        </w:rPr>
        <w:t xml:space="preserve"> Hunters and Trappers Organization, Kitikmeot Regional Wildlife Board and the Nunavut Wildlife Management Board.  Management objectives and guiding principles for the NB are outlined in the</w:t>
      </w:r>
      <w:r w:rsidRPr="00670708">
        <w:rPr>
          <w:i/>
          <w:sz w:val="24"/>
          <w:lang w:val="en-US"/>
        </w:rPr>
        <w:t xml:space="preserve"> Polar Bear Management Agreement for the North[ern] Beaufort Sea and Viscount Melville Sound Polar Bear Populations between Inuit of the Kitikmeot West Region in Nunavut and the Inuvialuit</w:t>
      </w:r>
      <w:r w:rsidRPr="00670708">
        <w:rPr>
          <w:sz w:val="24"/>
          <w:lang w:val="en-US"/>
        </w:rPr>
        <w:t xml:space="preserve"> (2006). </w:t>
      </w:r>
      <w:r w:rsidRPr="004727D2">
        <w:rPr>
          <w:sz w:val="24"/>
        </w:rPr>
        <w:t xml:space="preserve">The key objectives of </w:t>
      </w:r>
      <w:proofErr w:type="spellStart"/>
      <w:r w:rsidRPr="004727D2">
        <w:rPr>
          <w:sz w:val="24"/>
        </w:rPr>
        <w:t>this</w:t>
      </w:r>
      <w:proofErr w:type="spellEnd"/>
      <w:r w:rsidRPr="004727D2">
        <w:rPr>
          <w:sz w:val="24"/>
        </w:rPr>
        <w:t xml:space="preserve"> agreement are:</w:t>
      </w:r>
    </w:p>
    <w:p w14:paraId="47059B21" w14:textId="77777777" w:rsidR="007C6742" w:rsidRPr="00670708" w:rsidRDefault="007C6742" w:rsidP="007C6742">
      <w:pPr>
        <w:pStyle w:val="ListParagraph"/>
        <w:numPr>
          <w:ilvl w:val="0"/>
          <w:numId w:val="7"/>
        </w:numPr>
        <w:spacing w:before="120" w:after="240" w:line="240" w:lineRule="auto"/>
        <w:contextualSpacing w:val="0"/>
        <w:rPr>
          <w:rFonts w:cstheme="minorHAnsi"/>
          <w:sz w:val="24"/>
          <w:szCs w:val="24"/>
          <w:lang w:val="en-US"/>
        </w:rPr>
      </w:pPr>
      <w:r w:rsidRPr="00670708">
        <w:rPr>
          <w:sz w:val="24"/>
          <w:lang w:val="en-US"/>
        </w:rPr>
        <w:t>To maintain the Northern Beaufort Sea and Viscount-Melville Sound polar bear populations at healthy viable levels in perpetuity, and</w:t>
      </w:r>
    </w:p>
    <w:p w14:paraId="3D1D1A61" w14:textId="77777777" w:rsidR="007C6742" w:rsidRPr="00670708" w:rsidRDefault="007C6742" w:rsidP="007C6742">
      <w:pPr>
        <w:pStyle w:val="ListParagraph"/>
        <w:numPr>
          <w:ilvl w:val="0"/>
          <w:numId w:val="7"/>
        </w:numPr>
        <w:spacing w:before="120" w:after="240" w:line="240" w:lineRule="auto"/>
        <w:contextualSpacing w:val="0"/>
        <w:rPr>
          <w:rFonts w:cstheme="minorHAnsi"/>
          <w:sz w:val="24"/>
          <w:szCs w:val="24"/>
          <w:lang w:val="en-US"/>
        </w:rPr>
      </w:pPr>
      <w:r w:rsidRPr="00670708">
        <w:rPr>
          <w:sz w:val="24"/>
          <w:lang w:val="en-US"/>
        </w:rPr>
        <w:t>To manage polar bears on a sustained yield basis in accordance with all the best information available</w:t>
      </w:r>
    </w:p>
    <w:p w14:paraId="2089C977"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Under the </w:t>
      </w:r>
      <w:r w:rsidRPr="00670708">
        <w:rPr>
          <w:i/>
          <w:sz w:val="24"/>
          <w:lang w:val="en-US"/>
        </w:rPr>
        <w:t>Species at Risk (NWT) Act,</w:t>
      </w:r>
      <w:r w:rsidRPr="00670708">
        <w:rPr>
          <w:sz w:val="24"/>
          <w:lang w:val="en-US"/>
        </w:rPr>
        <w:t xml:space="preserve"> polar bears are listed as a species of Special Concern. The </w:t>
      </w:r>
      <w:r w:rsidRPr="00670708">
        <w:rPr>
          <w:i/>
          <w:sz w:val="24"/>
          <w:lang w:val="en-US"/>
        </w:rPr>
        <w:t>Inuvialuit Settlement Region Polar Bear Joint Management Plan</w:t>
      </w:r>
      <w:r w:rsidRPr="00670708">
        <w:rPr>
          <w:sz w:val="24"/>
          <w:lang w:val="en-US"/>
        </w:rPr>
        <w:t xml:space="preserve"> was published in 2017 for the species; the goal of this plan is to ensure the long-term persistence of healthy polar bears in the ISR while maintaining traditional Inuvialuit use.</w:t>
      </w:r>
    </w:p>
    <w:p w14:paraId="6102A5FB"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Indigenous Knowledge</w:t>
      </w:r>
    </w:p>
    <w:p w14:paraId="3DA68086"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To date, </w:t>
      </w:r>
      <w:proofErr w:type="gramStart"/>
      <w:r w:rsidRPr="00670708">
        <w:rPr>
          <w:sz w:val="24"/>
          <w:lang w:val="en-US"/>
        </w:rPr>
        <w:t>a number of</w:t>
      </w:r>
      <w:proofErr w:type="gramEnd"/>
      <w:r w:rsidRPr="00670708">
        <w:rPr>
          <w:sz w:val="24"/>
          <w:lang w:val="en-US"/>
        </w:rPr>
        <w:t xml:space="preserve"> Indigenous knowledge (IK) studies have been completed that cover the ISR polar bear populations; the largest in scope and most recent is the 2015 book </w:t>
      </w:r>
      <w:r w:rsidRPr="00670708">
        <w:rPr>
          <w:i/>
          <w:sz w:val="24"/>
          <w:lang w:val="en-US"/>
        </w:rPr>
        <w:t>Inuvialuit and Nanuq: A polar bear traditional knowledge study.</w:t>
      </w:r>
      <w:r w:rsidRPr="00670708">
        <w:rPr>
          <w:sz w:val="24"/>
          <w:lang w:val="en-US"/>
        </w:rPr>
        <w:t xml:space="preserve"> It is important to note, however, there can be significant IK presented orally during events like project consultation meetings or public hearings that is often not adequately captured in a way to use as reference material.  </w:t>
      </w:r>
      <w:r w:rsidRPr="00670708">
        <w:rPr>
          <w:i/>
          <w:sz w:val="24"/>
          <w:lang w:val="en-US"/>
        </w:rPr>
        <w:t xml:space="preserve">Inuvialuit and Nanuq </w:t>
      </w:r>
      <w:r w:rsidRPr="00670708">
        <w:rPr>
          <w:sz w:val="24"/>
          <w:lang w:val="en-US"/>
        </w:rPr>
        <w:t xml:space="preserve">describes Inuvialuit knowledge: </w:t>
      </w:r>
    </w:p>
    <w:p w14:paraId="379D7590" w14:textId="77777777" w:rsidR="007C6742" w:rsidRPr="00670708" w:rsidRDefault="007C6742" w:rsidP="007C6742">
      <w:pPr>
        <w:spacing w:before="120" w:after="240" w:line="240" w:lineRule="auto"/>
        <w:ind w:left="720"/>
        <w:rPr>
          <w:rFonts w:cstheme="minorHAnsi"/>
          <w:sz w:val="24"/>
          <w:szCs w:val="24"/>
          <w:lang w:val="en-US"/>
        </w:rPr>
      </w:pPr>
      <w:r w:rsidRPr="00670708">
        <w:rPr>
          <w:sz w:val="24"/>
          <w:lang w:val="en-US"/>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EB3E9D5"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Inuvialuit note that “ice conditions, the effects of climate change and polar bear </w:t>
      </w:r>
      <w:proofErr w:type="spellStart"/>
      <w:r w:rsidRPr="00670708">
        <w:rPr>
          <w:sz w:val="24"/>
          <w:lang w:val="en-US"/>
        </w:rPr>
        <w:t>behaviour</w:t>
      </w:r>
      <w:proofErr w:type="spellEnd"/>
      <w:r w:rsidRPr="00670708">
        <w:rPr>
          <w:sz w:val="24"/>
          <w:lang w:val="en-US"/>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VM polar bear subpopulation. </w:t>
      </w:r>
    </w:p>
    <w:p w14:paraId="471E6606"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Abundance</w:t>
      </w:r>
    </w:p>
    <w:p w14:paraId="743CBF41"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During the verification workshop for </w:t>
      </w:r>
      <w:r w:rsidRPr="00670708">
        <w:rPr>
          <w:i/>
          <w:sz w:val="24"/>
          <w:lang w:val="en-US"/>
        </w:rPr>
        <w:t xml:space="preserve">Inuvialuit and Nanuq </w:t>
      </w:r>
      <w:r w:rsidRPr="00670708">
        <w:rPr>
          <w:sz w:val="24"/>
          <w:lang w:val="en-US"/>
        </w:rPr>
        <w:t>(JS 2015), consensus statements on changes to polar bear abundance over the lifetime of the TK holders were generated for each community:</w:t>
      </w:r>
    </w:p>
    <w:p w14:paraId="598220F7" w14:textId="77777777" w:rsidR="007C6742" w:rsidRPr="00670708" w:rsidRDefault="007C6742" w:rsidP="007C6742">
      <w:pPr>
        <w:pStyle w:val="ListParagraph"/>
        <w:numPr>
          <w:ilvl w:val="0"/>
          <w:numId w:val="6"/>
        </w:numPr>
        <w:spacing w:before="120" w:after="240" w:line="240" w:lineRule="auto"/>
        <w:contextualSpacing w:val="0"/>
        <w:rPr>
          <w:rFonts w:cstheme="minorHAnsi"/>
          <w:sz w:val="24"/>
          <w:szCs w:val="24"/>
          <w:lang w:val="en-US"/>
        </w:rPr>
      </w:pPr>
      <w:proofErr w:type="spellStart"/>
      <w:r w:rsidRPr="00670708">
        <w:rPr>
          <w:sz w:val="24"/>
          <w:lang w:val="en-US"/>
        </w:rPr>
        <w:t>Ulukhaktok</w:t>
      </w:r>
      <w:proofErr w:type="spellEnd"/>
      <w:r w:rsidRPr="00670708">
        <w:rPr>
          <w:sz w:val="24"/>
          <w:lang w:val="en-US"/>
        </w:rPr>
        <w:t xml:space="preserve"> — “maybe a little change, but </w:t>
      </w:r>
      <w:proofErr w:type="gramStart"/>
      <w:r w:rsidRPr="00670708">
        <w:rPr>
          <w:sz w:val="24"/>
          <w:lang w:val="en-US"/>
        </w:rPr>
        <w:t>overall</w:t>
      </w:r>
      <w:proofErr w:type="gramEnd"/>
      <w:r w:rsidRPr="00670708">
        <w:rPr>
          <w:sz w:val="24"/>
          <w:lang w:val="en-US"/>
        </w:rPr>
        <w:t xml:space="preserve"> about the same. Polar bear movements are always different every year. To me it’s the same, but a little bit </w:t>
      </w:r>
      <w:proofErr w:type="gramStart"/>
      <w:r w:rsidRPr="00670708">
        <w:rPr>
          <w:sz w:val="24"/>
          <w:lang w:val="en-US"/>
        </w:rPr>
        <w:t>change</w:t>
      </w:r>
      <w:proofErr w:type="gramEnd"/>
      <w:r w:rsidRPr="00670708">
        <w:rPr>
          <w:sz w:val="24"/>
          <w:lang w:val="en-US"/>
        </w:rPr>
        <w:t xml:space="preserve"> since when I was younger” (JS 2015, p. 184) </w:t>
      </w:r>
    </w:p>
    <w:p w14:paraId="70378369"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 2009, polar bear abundance </w:t>
      </w:r>
      <w:proofErr w:type="gramStart"/>
      <w:r w:rsidRPr="00670708">
        <w:rPr>
          <w:sz w:val="24"/>
          <w:lang w:val="en-US"/>
        </w:rPr>
        <w:t>was considered to be</w:t>
      </w:r>
      <w:proofErr w:type="gramEnd"/>
      <w:r w:rsidRPr="00670708">
        <w:rPr>
          <w:sz w:val="24"/>
          <w:lang w:val="en-US"/>
        </w:rPr>
        <w:t xml:space="preserve"> high around Melville Island (Slavik </w:t>
      </w:r>
      <w:r w:rsidRPr="00670708">
        <w:rPr>
          <w:i/>
          <w:sz w:val="24"/>
          <w:lang w:val="en-US"/>
        </w:rPr>
        <w:t>et al.</w:t>
      </w:r>
      <w:r w:rsidRPr="00670708">
        <w:rPr>
          <w:sz w:val="24"/>
          <w:lang w:val="en-US"/>
        </w:rPr>
        <w:t xml:space="preserve"> 2009) and in 2009-2013, Inuit knowledge indicated that this subpopulation was increasing, based on information provided at Canadian Wildlife Service Nunavut consultation meetings in 2009 (CWS unpublished) and community consultations in Cambridge Bay and </w:t>
      </w:r>
      <w:proofErr w:type="spellStart"/>
      <w:r w:rsidRPr="00670708">
        <w:rPr>
          <w:sz w:val="24"/>
          <w:lang w:val="en-US"/>
        </w:rPr>
        <w:t>Ulukhaktok</w:t>
      </w:r>
      <w:proofErr w:type="spellEnd"/>
      <w:r w:rsidRPr="00670708">
        <w:rPr>
          <w:sz w:val="24"/>
          <w:lang w:val="en-US"/>
        </w:rPr>
        <w:t xml:space="preserve"> during 2012 and 2013 (ENR unpublished meeting notes).</w:t>
      </w:r>
    </w:p>
    <w:p w14:paraId="1CB951A0"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Body Condition</w:t>
      </w:r>
    </w:p>
    <w:p w14:paraId="0C7D31FB"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Inuvialuit knowledge holders in </w:t>
      </w:r>
      <w:r w:rsidRPr="00670708">
        <w:rPr>
          <w:i/>
          <w:sz w:val="24"/>
          <w:lang w:val="en-US"/>
        </w:rPr>
        <w:t>Inuvialuit and Nanuq</w:t>
      </w:r>
      <w:r w:rsidRPr="00670708">
        <w:rPr>
          <w:sz w:val="24"/>
          <w:lang w:val="en-US"/>
        </w:rPr>
        <w:t xml:space="preserve"> (JS 2015) agreed that polar bear body condition has remained generally stable over time, despite considerable variability within and between years. Inuvialuit also indicated that, since the 1980s, there have been less </w:t>
      </w:r>
      <w:proofErr w:type="gramStart"/>
      <w:r w:rsidRPr="00670708">
        <w:rPr>
          <w:sz w:val="24"/>
          <w:lang w:val="en-US"/>
        </w:rPr>
        <w:t>really big</w:t>
      </w:r>
      <w:proofErr w:type="gramEnd"/>
      <w:r w:rsidRPr="00670708">
        <w:rPr>
          <w:sz w:val="24"/>
          <w:lang w:val="en-US"/>
        </w:rPr>
        <w:t xml:space="preserve"> bears observed, and the big bears aren’t as fat (JS 2015).</w:t>
      </w:r>
    </w:p>
    <w:p w14:paraId="39F32F45"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Distribution</w:t>
      </w:r>
    </w:p>
    <w:p w14:paraId="41692FAD"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Overall, Inuvialuit knowledge indicates that polar bear den locations have changed over time and timing of females with cubs entering and leaving dens has changed. Despite these observed changes in distribution, Inuvialuit assert that there is no evidence to suggest that these changes have had an impact on abundance (JS 2015).</w:t>
      </w:r>
    </w:p>
    <w:p w14:paraId="7B56CFDE"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Climate Change</w:t>
      </w:r>
    </w:p>
    <w:p w14:paraId="4C71778D"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Inuvialuit see and experience climate change firsthand and have a nuanced understanding of polar bear ecology. Inuvialuit have not yet seen climate-related changes to polar bear abundance or condition (JS 2015). Inuvialuit consensus is that:</w:t>
      </w:r>
    </w:p>
    <w:p w14:paraId="38043876" w14:textId="77777777" w:rsidR="007C6742" w:rsidRPr="00670708" w:rsidRDefault="007C6742" w:rsidP="007C6742">
      <w:pPr>
        <w:spacing w:before="120" w:after="240" w:line="240" w:lineRule="auto"/>
        <w:ind w:left="720"/>
        <w:rPr>
          <w:rFonts w:cstheme="minorHAnsi"/>
          <w:sz w:val="24"/>
          <w:szCs w:val="24"/>
          <w:lang w:val="en-US"/>
        </w:rPr>
      </w:pPr>
      <w:r w:rsidRPr="00670708">
        <w:rPr>
          <w:b/>
          <w:i/>
          <w:sz w:val="24"/>
          <w:lang w:val="en-US"/>
        </w:rPr>
        <w:lastRenderedPageBreak/>
        <w:t>“</w:t>
      </w:r>
      <w:r w:rsidRPr="00670708">
        <w:rPr>
          <w:sz w:val="24"/>
          <w:lang w:val="en-US"/>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14F6D159" w14:textId="77777777" w:rsidR="007C6742" w:rsidRPr="00670708" w:rsidRDefault="007C6742" w:rsidP="007C6742">
      <w:pPr>
        <w:spacing w:before="120" w:after="240" w:line="240" w:lineRule="auto"/>
        <w:rPr>
          <w:rFonts w:cstheme="minorHAnsi"/>
          <w:b/>
          <w:sz w:val="24"/>
          <w:szCs w:val="24"/>
          <w:lang w:val="en-US"/>
        </w:rPr>
      </w:pPr>
      <w:r w:rsidRPr="00670708">
        <w:rPr>
          <w:b/>
          <w:sz w:val="24"/>
          <w:lang w:val="en-US"/>
        </w:rPr>
        <w:t>Scientific Knowledge</w:t>
      </w:r>
    </w:p>
    <w:p w14:paraId="5BCA0BF0"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Abundance</w:t>
      </w:r>
    </w:p>
    <w:p w14:paraId="7138D066"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Scientific study of </w:t>
      </w:r>
      <w:proofErr w:type="gramStart"/>
      <w:r w:rsidRPr="00670708">
        <w:rPr>
          <w:sz w:val="24"/>
          <w:lang w:val="en-US"/>
        </w:rPr>
        <w:t>the VM</w:t>
      </w:r>
      <w:proofErr w:type="gramEnd"/>
      <w:r w:rsidRPr="00670708">
        <w:rPr>
          <w:sz w:val="24"/>
          <w:lang w:val="en-US"/>
        </w:rPr>
        <w:t xml:space="preserve"> subpopulation extends back to the 1970s. It is worth noting that polar bear scientific research is very expensive and takes place in remote, dangerous areas where weather patterns are highly unpredictable. These factors can significantly affect study success and the frequency of population inventories. </w:t>
      </w:r>
    </w:p>
    <w:p w14:paraId="2B9FCD92"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 first subpopulation inventory for VM was conducted between 1989 and 1992 and yielded an estimate of 161 bears (SE = 34) (Taylor </w:t>
      </w:r>
      <w:r w:rsidRPr="00670708">
        <w:rPr>
          <w:i/>
          <w:sz w:val="24"/>
          <w:lang w:val="en-US"/>
        </w:rPr>
        <w:t>et al.</w:t>
      </w:r>
      <w:r w:rsidRPr="00670708">
        <w:rPr>
          <w:sz w:val="24"/>
          <w:lang w:val="en-US"/>
        </w:rPr>
        <w:t xml:space="preserve"> 2002). There had been previous work (1974-1976) in the southern portion of the subpopulation area (Hadley Bay and </w:t>
      </w:r>
      <w:proofErr w:type="spellStart"/>
      <w:r w:rsidRPr="00670708">
        <w:rPr>
          <w:sz w:val="24"/>
          <w:lang w:val="en-US"/>
        </w:rPr>
        <w:t>Wynniatt</w:t>
      </w:r>
      <w:proofErr w:type="spellEnd"/>
      <w:r w:rsidRPr="00670708">
        <w:rPr>
          <w:sz w:val="24"/>
          <w:lang w:val="en-US"/>
        </w:rPr>
        <w:t xml:space="preserve"> Bay) as part of a broader study; however, no specific VM estimate was produced (</w:t>
      </w:r>
      <w:proofErr w:type="spellStart"/>
      <w:r w:rsidRPr="00670708">
        <w:rPr>
          <w:sz w:val="24"/>
          <w:lang w:val="en-US"/>
        </w:rPr>
        <w:t>Schweinsburg</w:t>
      </w:r>
      <w:proofErr w:type="spellEnd"/>
      <w:r w:rsidRPr="00670708">
        <w:rPr>
          <w:sz w:val="24"/>
          <w:lang w:val="en-US"/>
        </w:rPr>
        <w:t xml:space="preserve"> </w:t>
      </w:r>
      <w:r w:rsidRPr="00670708">
        <w:rPr>
          <w:i/>
          <w:sz w:val="24"/>
          <w:lang w:val="en-US"/>
        </w:rPr>
        <w:t>et al.</w:t>
      </w:r>
      <w:r w:rsidRPr="00670708">
        <w:rPr>
          <w:sz w:val="24"/>
          <w:lang w:val="en-US"/>
        </w:rPr>
        <w:t xml:space="preserve"> 1981). Following fieldwork from 1989-1992, there was a concern that relatively high harvest rates and strong selection for males that occurred prior to the inventory had reduced the number of adult males in the population, impacting productivity. As a result, beginning in 1994, there was a five-year moratorium on harvest of VM bears. A subsequent simulation analysis using RISKMAN suggested that in 1999 (following the five-year moratorium) there was an estimated population of 215 (SE = 57.4) (Taylor </w:t>
      </w:r>
      <w:r w:rsidRPr="00670708">
        <w:rPr>
          <w:i/>
          <w:sz w:val="24"/>
          <w:lang w:val="en-US"/>
        </w:rPr>
        <w:t>et al.</w:t>
      </w:r>
      <w:r w:rsidRPr="00670708">
        <w:rPr>
          <w:sz w:val="24"/>
          <w:lang w:val="en-US"/>
        </w:rPr>
        <w:t xml:space="preserve"> 2002). A subpopulation estimate for the VM is currently underway (fieldwork conducted 2012-2014).  Preliminary results, using a multi-state model that includes telemetry and harvest return data, </w:t>
      </w:r>
      <w:proofErr w:type="gramStart"/>
      <w:r w:rsidRPr="00670708">
        <w:rPr>
          <w:sz w:val="24"/>
          <w:lang w:val="en-US"/>
        </w:rPr>
        <w:t>estimates</w:t>
      </w:r>
      <w:proofErr w:type="gramEnd"/>
      <w:r w:rsidRPr="00670708">
        <w:rPr>
          <w:sz w:val="24"/>
          <w:lang w:val="en-US"/>
        </w:rPr>
        <w:t xml:space="preserve"> the 2014 population at 252 (95% CRI = 156-590 bears). </w:t>
      </w:r>
    </w:p>
    <w:p w14:paraId="2C9E1EE6"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Habitat/Climate Change</w:t>
      </w:r>
    </w:p>
    <w:p w14:paraId="4914349F" w14:textId="77777777" w:rsidR="007C6742" w:rsidRPr="00670708" w:rsidRDefault="007C6742" w:rsidP="007C6742">
      <w:pPr>
        <w:spacing w:before="120" w:after="240" w:line="240" w:lineRule="auto"/>
        <w:rPr>
          <w:sz w:val="24"/>
          <w:szCs w:val="24"/>
          <w:lang w:val="en-US"/>
        </w:rPr>
      </w:pPr>
      <w:r w:rsidRPr="00670708">
        <w:rPr>
          <w:sz w:val="24"/>
          <w:lang w:val="en-US"/>
        </w:rPr>
        <w:t xml:space="preserve">Throughout the 1990s, the preponderance of heavy multi-year ice through most of the central and western areas resulted in low densities of ringed seals (Kingsley </w:t>
      </w:r>
      <w:r w:rsidRPr="00670708">
        <w:rPr>
          <w:i/>
          <w:sz w:val="24"/>
          <w:lang w:val="en-US"/>
        </w:rPr>
        <w:t xml:space="preserve">et al. </w:t>
      </w:r>
      <w:r w:rsidRPr="00670708">
        <w:rPr>
          <w:sz w:val="24"/>
          <w:lang w:val="en-US"/>
        </w:rPr>
        <w:t xml:space="preserve">1985) and, consequently, low densities of polar bears. Multiple indicators of climate change impacts on sea ice have been noted for the VM polar bear subpopulation. From 1979 to 2014, researchers have observed: a declining number of ice-covered days, a declining rate of June to </w:t>
      </w:r>
      <w:proofErr w:type="gramStart"/>
      <w:r w:rsidRPr="00670708">
        <w:rPr>
          <w:sz w:val="24"/>
          <w:lang w:val="en-US"/>
        </w:rPr>
        <w:t>October sea</w:t>
      </w:r>
      <w:proofErr w:type="gramEnd"/>
      <w:r w:rsidRPr="00670708">
        <w:rPr>
          <w:sz w:val="24"/>
          <w:lang w:val="en-US"/>
        </w:rPr>
        <w:t xml:space="preserve"> ice concentration, and an increasing length of the summer season (Stern and </w:t>
      </w:r>
      <w:proofErr w:type="spellStart"/>
      <w:r w:rsidRPr="00670708">
        <w:rPr>
          <w:sz w:val="24"/>
          <w:lang w:val="en-US"/>
        </w:rPr>
        <w:t>Laidre</w:t>
      </w:r>
      <w:proofErr w:type="spellEnd"/>
      <w:r w:rsidRPr="00670708">
        <w:rPr>
          <w:sz w:val="24"/>
          <w:lang w:val="en-US"/>
        </w:rPr>
        <w:t xml:space="preserve"> 2016). The length of the summer season increased by 11.8 days from 1979 to 2014 for the VM (Stern and </w:t>
      </w:r>
      <w:proofErr w:type="spellStart"/>
      <w:r w:rsidRPr="00670708">
        <w:rPr>
          <w:sz w:val="24"/>
          <w:lang w:val="en-US"/>
        </w:rPr>
        <w:t>Laidre</w:t>
      </w:r>
      <w:proofErr w:type="spellEnd"/>
      <w:r w:rsidRPr="00670708">
        <w:rPr>
          <w:sz w:val="24"/>
          <w:lang w:val="en-US"/>
        </w:rPr>
        <w:t xml:space="preserve"> 2016). With the occurrence of multi-year ice shifting to more annual ice as compared to previous decades (e.g. Howell </w:t>
      </w:r>
      <w:r w:rsidRPr="00670708">
        <w:rPr>
          <w:i/>
          <w:sz w:val="24"/>
          <w:lang w:val="en-US"/>
        </w:rPr>
        <w:t>et al</w:t>
      </w:r>
      <w:r w:rsidRPr="00670708">
        <w:rPr>
          <w:sz w:val="24"/>
          <w:lang w:val="en-US"/>
        </w:rPr>
        <w:t>. 2015), habitat quality could be improved over the short-term.  Increased open water in the summer would allow whales and other species to use the VM area, and this is reflected in the fatty acid diet signature in the VM. While ring seals remain the majority prey species, recent work showed VM bears with a higher proportion of beluga whale in their diet (37%) than any other subpopulation studied (</w:t>
      </w:r>
      <w:proofErr w:type="spellStart"/>
      <w:r w:rsidRPr="00670708">
        <w:rPr>
          <w:sz w:val="24"/>
          <w:lang w:val="en-US"/>
        </w:rPr>
        <w:t>Florko</w:t>
      </w:r>
      <w:proofErr w:type="spellEnd"/>
      <w:r w:rsidRPr="00670708">
        <w:rPr>
          <w:sz w:val="24"/>
          <w:lang w:val="en-US"/>
        </w:rPr>
        <w:t xml:space="preserve"> et al. 2021).  This work also </w:t>
      </w:r>
      <w:proofErr w:type="gramStart"/>
      <w:r w:rsidRPr="00670708">
        <w:rPr>
          <w:sz w:val="24"/>
          <w:lang w:val="en-US"/>
        </w:rPr>
        <w:t>indicted</w:t>
      </w:r>
      <w:proofErr w:type="gramEnd"/>
      <w:r w:rsidRPr="00670708">
        <w:rPr>
          <w:sz w:val="24"/>
          <w:lang w:val="en-US"/>
        </w:rPr>
        <w:t xml:space="preserve"> lighter sea ice conditions were associated lower consumption of ringed seal in VM and body condition of VM bears were poorer than NB bears. </w:t>
      </w:r>
    </w:p>
    <w:p w14:paraId="27339426" w14:textId="77777777" w:rsidR="007C6742" w:rsidRPr="00670708" w:rsidRDefault="007C6742" w:rsidP="007C6742">
      <w:pPr>
        <w:pStyle w:val="NoSpacing"/>
        <w:spacing w:before="120" w:after="240"/>
        <w:rPr>
          <w:sz w:val="24"/>
          <w:szCs w:val="24"/>
          <w:lang w:val="en-US"/>
        </w:rPr>
      </w:pPr>
    </w:p>
    <w:p w14:paraId="00C74E39" w14:textId="77777777" w:rsidR="007C6742" w:rsidRPr="00670708" w:rsidRDefault="007C6742" w:rsidP="007C6742">
      <w:pPr>
        <w:spacing w:before="120" w:after="240" w:line="240" w:lineRule="auto"/>
        <w:rPr>
          <w:rFonts w:cstheme="minorHAnsi"/>
          <w:b/>
          <w:sz w:val="24"/>
          <w:szCs w:val="24"/>
          <w:lang w:val="en-US"/>
        </w:rPr>
      </w:pPr>
      <w:r w:rsidRPr="004727D2">
        <w:rPr>
          <w:b/>
          <w:sz w:val="24"/>
          <w:lang w:val="en-CA"/>
        </w:rPr>
        <w:t>Harvest Management</w:t>
      </w:r>
    </w:p>
    <w:p w14:paraId="7910A111" w14:textId="77777777" w:rsidR="007C6742" w:rsidRPr="00670708" w:rsidRDefault="007C6742" w:rsidP="007C6742">
      <w:pPr>
        <w:spacing w:before="120" w:after="240" w:line="240" w:lineRule="auto"/>
        <w:rPr>
          <w:sz w:val="23"/>
          <w:szCs w:val="23"/>
          <w:lang w:val="en-US"/>
        </w:rPr>
      </w:pPr>
      <w:r w:rsidRPr="00670708">
        <w:rPr>
          <w:sz w:val="23"/>
          <w:lang w:val="en-US"/>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and the Minister when required. </w:t>
      </w:r>
    </w:p>
    <w:p w14:paraId="0E000A82"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w:t>
      </w:r>
      <w:r w:rsidRPr="00670708">
        <w:rPr>
          <w:i/>
          <w:sz w:val="24"/>
          <w:lang w:val="en-US"/>
        </w:rPr>
        <w:t>et al.</w:t>
      </w:r>
      <w:r w:rsidRPr="00670708">
        <w:rPr>
          <w:sz w:val="24"/>
          <w:lang w:val="en-US"/>
        </w:rPr>
        <w:t xml:space="preserve"> 2002).</w:t>
      </w:r>
    </w:p>
    <w:p w14:paraId="329FC983"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In 1973-74, the GNWT created a quota of 12 bears for Melville Island and 4 for Hadley Bay on northeast Victoria Island. Arguments (excerpts from PBTC minutes) supporting the establishment of this quota were: a) that it would be an added incentive for people to travel further from the settlements, particularly in years of fox abundance; b) a limited kill would allow accumulation of some information about the bear population in the area, which was currently lacking and, c) the kill would not cause irreparable damage and might give incentive for biological research in the area. At the time the PBTC suggested that the harvest should be monitored, along with full collection of specimens, and subject to review in due course when research has been conducted in the area.</w:t>
      </w:r>
    </w:p>
    <w:p w14:paraId="3702677B"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Initially, the Hadley Bay quota was to be taken by hunters from Cambridge Bay. In 1980-81, the Hadley Bay quota was increased to 8. After the signing of the</w:t>
      </w:r>
      <w:r w:rsidRPr="00670708">
        <w:rPr>
          <w:i/>
          <w:sz w:val="24"/>
          <w:lang w:val="en-US"/>
        </w:rPr>
        <w:t xml:space="preserve"> Inuvialuit Final Agreement</w:t>
      </w:r>
      <w:r w:rsidRPr="00670708">
        <w:rPr>
          <w:sz w:val="24"/>
          <w:lang w:val="en-US"/>
        </w:rPr>
        <w:t xml:space="preserve"> (1984), </w:t>
      </w:r>
      <w:proofErr w:type="spellStart"/>
      <w:r w:rsidRPr="00670708">
        <w:rPr>
          <w:sz w:val="24"/>
          <w:lang w:val="en-US"/>
        </w:rPr>
        <w:t>Ulukhaktok</w:t>
      </w:r>
      <w:proofErr w:type="spellEnd"/>
      <w:r w:rsidRPr="00670708">
        <w:rPr>
          <w:sz w:val="24"/>
          <w:lang w:val="en-US"/>
        </w:rPr>
        <w:t xml:space="preserve"> began taking up to 8 of their community </w:t>
      </w:r>
      <w:proofErr w:type="gramStart"/>
      <w:r w:rsidRPr="00670708">
        <w:rPr>
          <w:sz w:val="24"/>
          <w:lang w:val="en-US"/>
        </w:rPr>
        <w:t>quota</w:t>
      </w:r>
      <w:proofErr w:type="gramEnd"/>
      <w:r w:rsidRPr="00670708">
        <w:rPr>
          <w:sz w:val="24"/>
          <w:lang w:val="en-US"/>
        </w:rPr>
        <w:t xml:space="preserve"> in </w:t>
      </w:r>
      <w:proofErr w:type="spellStart"/>
      <w:r w:rsidRPr="00670708">
        <w:rPr>
          <w:sz w:val="24"/>
          <w:lang w:val="en-US"/>
        </w:rPr>
        <w:t>Wynniatt</w:t>
      </w:r>
      <w:proofErr w:type="spellEnd"/>
      <w:r w:rsidRPr="00670708">
        <w:rPr>
          <w:sz w:val="24"/>
          <w:lang w:val="en-US"/>
        </w:rPr>
        <w:t xml:space="preserve"> Bay.</w:t>
      </w:r>
    </w:p>
    <w:p w14:paraId="724898B2"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Although the Melville quota was hunted most often by Sachs </w:t>
      </w:r>
      <w:proofErr w:type="spellStart"/>
      <w:r w:rsidRPr="00670708">
        <w:rPr>
          <w:sz w:val="24"/>
          <w:lang w:val="en-US"/>
        </w:rPr>
        <w:t>Harbour</w:t>
      </w:r>
      <w:proofErr w:type="spellEnd"/>
      <w:r w:rsidRPr="00670708">
        <w:rPr>
          <w:sz w:val="24"/>
          <w:lang w:val="en-US"/>
        </w:rPr>
        <w:t xml:space="preserve"> and </w:t>
      </w:r>
      <w:proofErr w:type="spellStart"/>
      <w:r w:rsidRPr="00670708">
        <w:rPr>
          <w:sz w:val="24"/>
          <w:lang w:val="en-US"/>
        </w:rPr>
        <w:t>Ulukhaktok</w:t>
      </w:r>
      <w:proofErr w:type="spellEnd"/>
      <w:r w:rsidRPr="00670708">
        <w:rPr>
          <w:sz w:val="24"/>
          <w:lang w:val="en-US"/>
        </w:rPr>
        <w:t xml:space="preserve">, it was also allocated to hunters from Resolute and other areas in the eastern Arctic. In 1984, the Melville quota was permanently assigned to be shared between Sachs </w:t>
      </w:r>
      <w:proofErr w:type="spellStart"/>
      <w:r w:rsidRPr="00670708">
        <w:rPr>
          <w:sz w:val="24"/>
          <w:lang w:val="en-US"/>
        </w:rPr>
        <w:t>Harbour</w:t>
      </w:r>
      <w:proofErr w:type="spellEnd"/>
      <w:r w:rsidRPr="00670708">
        <w:rPr>
          <w:sz w:val="24"/>
          <w:lang w:val="en-US"/>
        </w:rPr>
        <w:t xml:space="preserve"> and </w:t>
      </w:r>
      <w:proofErr w:type="spellStart"/>
      <w:r w:rsidRPr="00670708">
        <w:rPr>
          <w:sz w:val="24"/>
          <w:lang w:val="en-US"/>
        </w:rPr>
        <w:t>Ulukhaktok</w:t>
      </w:r>
      <w:proofErr w:type="spellEnd"/>
      <w:r w:rsidRPr="00670708">
        <w:rPr>
          <w:sz w:val="24"/>
          <w:lang w:val="en-US"/>
        </w:rPr>
        <w:t>.</w:t>
      </w:r>
    </w:p>
    <w:p w14:paraId="6616DBA6"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Beginning in the 1991-92 season, the quotas for Hadley Bay and Melville Island (8 and 12 respectively) were eliminated. Instead, Sachs </w:t>
      </w:r>
      <w:proofErr w:type="spellStart"/>
      <w:r w:rsidRPr="00670708">
        <w:rPr>
          <w:sz w:val="24"/>
          <w:lang w:val="en-US"/>
        </w:rPr>
        <w:t>Harbour</w:t>
      </w:r>
      <w:proofErr w:type="spellEnd"/>
      <w:r w:rsidRPr="00670708">
        <w:rPr>
          <w:sz w:val="24"/>
          <w:lang w:val="en-US"/>
        </w:rPr>
        <w:t xml:space="preserve">, </w:t>
      </w:r>
      <w:proofErr w:type="spellStart"/>
      <w:r w:rsidRPr="00670708">
        <w:rPr>
          <w:sz w:val="24"/>
          <w:lang w:val="en-US"/>
        </w:rPr>
        <w:t>Ulukhaktok</w:t>
      </w:r>
      <w:proofErr w:type="spellEnd"/>
      <w:r w:rsidRPr="00670708">
        <w:rPr>
          <w:sz w:val="24"/>
          <w:lang w:val="en-US"/>
        </w:rPr>
        <w:t xml:space="preserve">, and Cambridge Bay received an additional six tags each. The six bear allocations to </w:t>
      </w:r>
      <w:proofErr w:type="spellStart"/>
      <w:r w:rsidRPr="00670708">
        <w:rPr>
          <w:sz w:val="24"/>
          <w:lang w:val="en-US"/>
        </w:rPr>
        <w:t>Ulukhaktok</w:t>
      </w:r>
      <w:proofErr w:type="spellEnd"/>
      <w:r w:rsidRPr="00670708">
        <w:rPr>
          <w:sz w:val="24"/>
          <w:lang w:val="en-US"/>
        </w:rPr>
        <w:t xml:space="preserve"> and Cambridge Bay were still allowed to be taken from Viscount-Melville Sound for 1991/92 and 1992/93. The bears taken by Cambridge Bay were mostly from northeastern Victoria Island. It was stipulated that the six bears allocated to Sachs </w:t>
      </w:r>
      <w:proofErr w:type="spellStart"/>
      <w:r w:rsidRPr="00670708">
        <w:rPr>
          <w:sz w:val="24"/>
          <w:lang w:val="en-US"/>
        </w:rPr>
        <w:t>Harbour</w:t>
      </w:r>
      <w:proofErr w:type="spellEnd"/>
      <w:r w:rsidRPr="00670708">
        <w:rPr>
          <w:sz w:val="24"/>
          <w:lang w:val="en-US"/>
        </w:rPr>
        <w:t xml:space="preserve"> would be for males and taken north of Norway Island (within the Northern Beaufort subpopulation).</w:t>
      </w:r>
    </w:p>
    <w:p w14:paraId="15F55A3B"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In the negotiations for a management agreement for Viscount Melville Sound, the management area was adjusted and a quota of four was settled upon. </w:t>
      </w:r>
      <w:proofErr w:type="spellStart"/>
      <w:r w:rsidRPr="00670708">
        <w:rPr>
          <w:sz w:val="24"/>
          <w:lang w:val="en-US"/>
        </w:rPr>
        <w:t>Ulukhaktok</w:t>
      </w:r>
      <w:proofErr w:type="spellEnd"/>
      <w:r w:rsidRPr="00670708">
        <w:rPr>
          <w:sz w:val="24"/>
          <w:lang w:val="en-US"/>
        </w:rPr>
        <w:t xml:space="preserve"> was allocated a quota of four for Viscount Melville Sound in 1993-94. Beginning in the 1994-95 hunting season, a five-year moratorium on hunting polar bears in Viscount Melville Sound took effect because it was concluded that the population was overharvested. After that, a rotation took place between Cambridge Bay and </w:t>
      </w:r>
      <w:proofErr w:type="spellStart"/>
      <w:r w:rsidRPr="00670708">
        <w:rPr>
          <w:sz w:val="24"/>
          <w:lang w:val="en-US"/>
        </w:rPr>
        <w:t>Ulukhaktok</w:t>
      </w:r>
      <w:proofErr w:type="spellEnd"/>
      <w:r w:rsidRPr="00670708">
        <w:rPr>
          <w:sz w:val="24"/>
          <w:lang w:val="en-US"/>
        </w:rPr>
        <w:t xml:space="preserve">, in alternate years, for a quota of four bears. Since </w:t>
      </w:r>
      <w:proofErr w:type="spellStart"/>
      <w:r w:rsidRPr="00670708">
        <w:rPr>
          <w:sz w:val="24"/>
          <w:lang w:val="en-US"/>
        </w:rPr>
        <w:t>Ulukhaktok</w:t>
      </w:r>
      <w:proofErr w:type="spellEnd"/>
      <w:r w:rsidRPr="00670708">
        <w:rPr>
          <w:sz w:val="24"/>
          <w:lang w:val="en-US"/>
        </w:rPr>
        <w:t xml:space="preserve"> had the last quota from Viscount Melville, the new rotation was scheduled to begin with </w:t>
      </w:r>
      <w:r w:rsidRPr="00670708">
        <w:rPr>
          <w:sz w:val="24"/>
          <w:lang w:val="en-US"/>
        </w:rPr>
        <w:lastRenderedPageBreak/>
        <w:t xml:space="preserve">Cambridge Bay in 1999-2000. Commencing in 2004/2005 the quota for </w:t>
      </w:r>
      <w:proofErr w:type="spellStart"/>
      <w:r w:rsidRPr="00670708">
        <w:rPr>
          <w:sz w:val="24"/>
          <w:lang w:val="en-US"/>
        </w:rPr>
        <w:t>Ulukhaktok</w:t>
      </w:r>
      <w:proofErr w:type="spellEnd"/>
      <w:r w:rsidRPr="00670708">
        <w:rPr>
          <w:sz w:val="24"/>
          <w:lang w:val="en-US"/>
        </w:rPr>
        <w:t xml:space="preserve"> and Cambridge Bay was set at four and three bears, respectively. That annual quota was thought to be less than the potential sustainable removal rate.</w:t>
      </w:r>
    </w:p>
    <w:p w14:paraId="009344A2"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Harvest of the VM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2CBC9AFF" w14:textId="77777777" w:rsidR="007C6742" w:rsidRPr="00670708" w:rsidRDefault="007C6742" w:rsidP="007C6742">
      <w:pPr>
        <w:spacing w:before="120" w:after="240" w:line="240" w:lineRule="auto"/>
        <w:rPr>
          <w:rFonts w:cstheme="minorHAnsi"/>
          <w:i/>
          <w:sz w:val="24"/>
          <w:szCs w:val="24"/>
          <w:lang w:val="en-US"/>
        </w:rPr>
      </w:pPr>
      <w:r w:rsidRPr="004727D2">
        <w:rPr>
          <w:i/>
          <w:sz w:val="24"/>
          <w:lang w:val="en-CA"/>
        </w:rPr>
        <w:t>Protected Areas</w:t>
      </w:r>
    </w:p>
    <w:p w14:paraId="5A92FF8E" w14:textId="77777777" w:rsidR="007C6742" w:rsidRPr="00670708" w:rsidRDefault="007C6742" w:rsidP="007C6742">
      <w:pPr>
        <w:spacing w:before="120" w:after="240" w:line="240" w:lineRule="auto"/>
        <w:rPr>
          <w:rFonts w:cstheme="minorHAnsi"/>
          <w:sz w:val="24"/>
          <w:szCs w:val="24"/>
          <w:lang w:val="en-US"/>
        </w:rPr>
      </w:pPr>
      <w:r w:rsidRPr="00670708">
        <w:rPr>
          <w:sz w:val="24"/>
          <w:lang w:val="en-US"/>
        </w:rPr>
        <w:t xml:space="preserve">There are currently no formal protected areas in the VM </w:t>
      </w:r>
      <w:proofErr w:type="gramStart"/>
      <w:r w:rsidRPr="00670708">
        <w:rPr>
          <w:sz w:val="24"/>
          <w:lang w:val="en-US"/>
        </w:rPr>
        <w:t>subpopulation</w:t>
      </w:r>
      <w:proofErr w:type="gramEnd"/>
      <w:r w:rsidRPr="00670708">
        <w:rPr>
          <w:sz w:val="24"/>
          <w:lang w:val="en-US"/>
        </w:rPr>
        <w:t xml:space="preserve"> but the area is very remote and limited human activities happen in the area.  With decreased ice, shipping – especially that which includes ice breaking – is a potential conservation concern. </w:t>
      </w:r>
    </w:p>
    <w:p w14:paraId="5462C489" w14:textId="77777777" w:rsidR="007C6742" w:rsidRPr="00670708" w:rsidRDefault="007C6742" w:rsidP="007C6742">
      <w:pPr>
        <w:spacing w:before="120" w:after="240" w:line="240" w:lineRule="auto"/>
        <w:rPr>
          <w:rFonts w:cstheme="minorHAnsi"/>
          <w:b/>
          <w:sz w:val="24"/>
          <w:szCs w:val="24"/>
          <w:lang w:val="en-US"/>
        </w:rPr>
      </w:pPr>
      <w:r w:rsidRPr="004727D2">
        <w:rPr>
          <w:b/>
          <w:sz w:val="24"/>
          <w:lang w:val="en-CA"/>
        </w:rPr>
        <w:t>References</w:t>
      </w:r>
    </w:p>
    <w:p w14:paraId="6C1AAB1C" w14:textId="77777777" w:rsidR="007C6742" w:rsidRPr="00670708" w:rsidRDefault="007C6742" w:rsidP="007C6742">
      <w:pPr>
        <w:spacing w:before="120" w:after="240" w:line="240" w:lineRule="auto"/>
        <w:ind w:left="709" w:hanging="709"/>
        <w:rPr>
          <w:rFonts w:cstheme="minorHAnsi"/>
          <w:noProof/>
          <w:sz w:val="24"/>
          <w:szCs w:val="24"/>
          <w:lang w:val="en-US"/>
        </w:rPr>
      </w:pPr>
      <w:r w:rsidRPr="00670708">
        <w:rPr>
          <w:sz w:val="24"/>
          <w:lang w:val="en-US"/>
        </w:rPr>
        <w:t xml:space="preserve">Bethke, R., Taylor, M., Amstrup, S. and Messier, F. 1996. Population delineation of polar bears using satellite collar data. </w:t>
      </w:r>
      <w:r w:rsidRPr="00670708">
        <w:rPr>
          <w:i/>
          <w:sz w:val="24"/>
          <w:lang w:val="en-US"/>
        </w:rPr>
        <w:t>Ecol. Appl.</w:t>
      </w:r>
      <w:r w:rsidRPr="00670708">
        <w:rPr>
          <w:sz w:val="24"/>
          <w:lang w:val="en-US"/>
        </w:rPr>
        <w:t xml:space="preserve"> 6:311-317.</w:t>
      </w:r>
    </w:p>
    <w:p w14:paraId="56234E3A"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 xml:space="preserve">Brower, C.D., A. Carpenter, M.L. Branigan, W. Calvert, T. Evans, A.S. Fischbach, J.A. Nagy, S. Schliebe, and Stirling, I. 2002. The Polar Bear Management Agreement for the Southern Beaufort Sea: An evaluation of the first ten years of a unique conservation agreement. </w:t>
      </w:r>
      <w:r w:rsidRPr="00670708">
        <w:rPr>
          <w:i/>
          <w:sz w:val="24"/>
          <w:lang w:val="en-US"/>
        </w:rPr>
        <w:t>Arctic.</w:t>
      </w:r>
      <w:r w:rsidRPr="00670708">
        <w:rPr>
          <w:sz w:val="24"/>
          <w:lang w:val="en-US"/>
        </w:rPr>
        <w:t xml:space="preserve"> 55:362–372.</w:t>
      </w:r>
    </w:p>
    <w:p w14:paraId="237CE70E"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9B8D1B7"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Carpenter, L. 2020. Personal communication at the Polar Bear Technical Committee meeting, February 3-6, 2020.</w:t>
      </w:r>
    </w:p>
    <w:p w14:paraId="125213DA" w14:textId="77777777" w:rsidR="007C6742" w:rsidRPr="00670708" w:rsidRDefault="007C6742" w:rsidP="007C6742">
      <w:pPr>
        <w:spacing w:before="120" w:after="240" w:line="240" w:lineRule="auto"/>
        <w:ind w:left="720" w:hanging="720"/>
        <w:rPr>
          <w:rFonts w:cstheme="minorHAnsi"/>
          <w:noProof/>
          <w:sz w:val="24"/>
          <w:szCs w:val="24"/>
          <w:lang w:val="en-US"/>
        </w:rPr>
      </w:pPr>
      <w:proofErr w:type="spellStart"/>
      <w:r w:rsidRPr="00670708">
        <w:rPr>
          <w:sz w:val="24"/>
          <w:lang w:val="en-US"/>
        </w:rPr>
        <w:t>Florko</w:t>
      </w:r>
      <w:proofErr w:type="spellEnd"/>
      <w:r w:rsidRPr="00670708">
        <w:rPr>
          <w:sz w:val="24"/>
          <w:lang w:val="en-US"/>
        </w:rPr>
        <w:t xml:space="preserve">, R.N., G.W. Thiemann, and J.F. </w:t>
      </w:r>
      <w:proofErr w:type="spellStart"/>
      <w:r w:rsidRPr="00670708">
        <w:rPr>
          <w:sz w:val="24"/>
          <w:lang w:val="en-US"/>
        </w:rPr>
        <w:t>Bromaghin</w:t>
      </w:r>
      <w:proofErr w:type="spellEnd"/>
      <w:r w:rsidRPr="00670708">
        <w:rPr>
          <w:sz w:val="24"/>
          <w:lang w:val="en-US"/>
        </w:rPr>
        <w:t xml:space="preserve">. 2020. Drivers and consequences of apex predator diet composition in the Canadian Beaufort Sea. </w:t>
      </w:r>
      <w:proofErr w:type="spellStart"/>
      <w:r w:rsidRPr="00670708">
        <w:rPr>
          <w:sz w:val="24"/>
          <w:lang w:val="en-US"/>
        </w:rPr>
        <w:t>Oecologia</w:t>
      </w:r>
      <w:proofErr w:type="spellEnd"/>
      <w:r w:rsidRPr="00670708">
        <w:rPr>
          <w:sz w:val="24"/>
          <w:lang w:val="en-US"/>
        </w:rPr>
        <w:t xml:space="preserve"> 194: 51-63.</w:t>
      </w:r>
    </w:p>
    <w:p w14:paraId="71D058C6" w14:textId="77777777" w:rsidR="007C6742" w:rsidRPr="00670708" w:rsidRDefault="007C6742" w:rsidP="007C6742">
      <w:pPr>
        <w:spacing w:before="120" w:after="240" w:line="240" w:lineRule="auto"/>
        <w:ind w:left="720" w:hanging="720"/>
        <w:rPr>
          <w:rFonts w:cstheme="minorHAnsi"/>
          <w:noProof/>
          <w:sz w:val="24"/>
          <w:szCs w:val="24"/>
          <w:lang w:val="en-US"/>
        </w:rPr>
      </w:pPr>
      <w:proofErr w:type="spellStart"/>
      <w:r w:rsidRPr="00670708">
        <w:rPr>
          <w:sz w:val="24"/>
          <w:lang w:val="en-US"/>
        </w:rPr>
        <w:t>Florko</w:t>
      </w:r>
      <w:proofErr w:type="spellEnd"/>
      <w:r w:rsidRPr="00670708">
        <w:rPr>
          <w:sz w:val="24"/>
          <w:lang w:val="en-US"/>
        </w:rPr>
        <w:t xml:space="preserve">, R.N., G.W. Thiemann, J.F. </w:t>
      </w:r>
      <w:proofErr w:type="spellStart"/>
      <w:r w:rsidRPr="00670708">
        <w:rPr>
          <w:sz w:val="24"/>
          <w:lang w:val="en-US"/>
        </w:rPr>
        <w:t>Bromaghin</w:t>
      </w:r>
      <w:proofErr w:type="spellEnd"/>
      <w:r w:rsidRPr="00670708">
        <w:rPr>
          <w:sz w:val="24"/>
          <w:lang w:val="en-US"/>
        </w:rPr>
        <w:t xml:space="preserve"> and E.S. Richardson. 2021. Diet </w:t>
      </w:r>
      <w:proofErr w:type="spellStart"/>
      <w:r w:rsidRPr="00670708">
        <w:rPr>
          <w:sz w:val="24"/>
          <w:lang w:val="en-US"/>
        </w:rPr>
        <w:t>compostion</w:t>
      </w:r>
      <w:proofErr w:type="spellEnd"/>
      <w:r w:rsidRPr="00670708">
        <w:rPr>
          <w:sz w:val="24"/>
          <w:lang w:val="en-US"/>
        </w:rPr>
        <w:t xml:space="preserve"> and body condition of polar bears (Ursus maritimus) in relation to sea ice habitat in the Canadian High Arctic. Polar Biology 44:1445-1456. </w:t>
      </w:r>
    </w:p>
    <w:p w14:paraId="60EAA82D" w14:textId="77777777" w:rsidR="007C6742" w:rsidRPr="00670708" w:rsidRDefault="007C6742" w:rsidP="007C6742">
      <w:pPr>
        <w:spacing w:before="120" w:after="240" w:line="240" w:lineRule="auto"/>
        <w:ind w:left="720" w:hanging="720"/>
        <w:rPr>
          <w:rFonts w:cstheme="minorHAnsi"/>
          <w:noProof/>
          <w:sz w:val="24"/>
          <w:szCs w:val="24"/>
          <w:lang w:val="en-US"/>
        </w:rPr>
      </w:pPr>
      <w:r w:rsidRPr="00670708">
        <w:rPr>
          <w:sz w:val="24"/>
          <w:lang w:val="en-US"/>
        </w:rPr>
        <w:t xml:space="preserve">Kingsley, M.C.S., Stirling, I., and Calvert, W. 1985. The distribution and abundance of seals in the Canadian High Arctic, 1980-82. </w:t>
      </w:r>
      <w:r w:rsidRPr="00670708">
        <w:rPr>
          <w:i/>
          <w:sz w:val="24"/>
          <w:lang w:val="en-US"/>
        </w:rPr>
        <w:t>Canadian Journal of Fisheries and Aquatic Sciences</w:t>
      </w:r>
      <w:r w:rsidRPr="00670708">
        <w:rPr>
          <w:sz w:val="24"/>
          <w:lang w:val="en-US"/>
        </w:rPr>
        <w:t xml:space="preserve"> </w:t>
      </w:r>
      <w:r w:rsidRPr="00670708">
        <w:rPr>
          <w:b/>
          <w:sz w:val="24"/>
          <w:lang w:val="en-US"/>
        </w:rPr>
        <w:t>42</w:t>
      </w:r>
      <w:r w:rsidRPr="00670708">
        <w:rPr>
          <w:sz w:val="24"/>
          <w:lang w:val="en-US"/>
        </w:rPr>
        <w:t>:1189–1210.</w:t>
      </w:r>
    </w:p>
    <w:p w14:paraId="2542B71E" w14:textId="77777777" w:rsidR="007C6742" w:rsidRPr="00670708" w:rsidRDefault="007C6742" w:rsidP="007C6742">
      <w:pPr>
        <w:spacing w:before="120" w:after="240" w:line="240" w:lineRule="auto"/>
        <w:ind w:left="709" w:hanging="709"/>
        <w:rPr>
          <w:rFonts w:cstheme="minorHAnsi"/>
          <w:noProof/>
          <w:sz w:val="24"/>
          <w:szCs w:val="24"/>
          <w:lang w:val="en-US"/>
        </w:rPr>
      </w:pPr>
      <w:r w:rsidRPr="00670708">
        <w:rPr>
          <w:sz w:val="24"/>
          <w:lang w:val="en-US"/>
        </w:rPr>
        <w:t>Messier, F., Taylor, M. K. and Ramsay, M. A. 1992. Seasonal activity patterns of female polar bears (</w:t>
      </w:r>
      <w:r w:rsidRPr="00670708">
        <w:rPr>
          <w:i/>
          <w:sz w:val="24"/>
          <w:lang w:val="en-US"/>
        </w:rPr>
        <w:t>Ursus maritimus</w:t>
      </w:r>
      <w:r w:rsidRPr="00670708">
        <w:rPr>
          <w:sz w:val="24"/>
          <w:lang w:val="en-US"/>
        </w:rPr>
        <w:t xml:space="preserve">) in the Canadian Arctic as revealed by satellite telemetry. </w:t>
      </w:r>
      <w:r w:rsidRPr="00670708">
        <w:rPr>
          <w:i/>
          <w:sz w:val="24"/>
          <w:lang w:val="en-US"/>
        </w:rPr>
        <w:t>J. Zool.</w:t>
      </w:r>
      <w:r w:rsidRPr="00670708">
        <w:rPr>
          <w:sz w:val="24"/>
          <w:lang w:val="en-US"/>
        </w:rPr>
        <w:t xml:space="preserve"> 226:219-229.</w:t>
      </w:r>
    </w:p>
    <w:p w14:paraId="0B77BB8A" w14:textId="77777777" w:rsidR="007C6742" w:rsidRPr="00670708" w:rsidRDefault="007C6742" w:rsidP="007C6742">
      <w:pPr>
        <w:spacing w:before="120" w:after="240" w:line="240" w:lineRule="auto"/>
        <w:ind w:left="709" w:hanging="709"/>
        <w:rPr>
          <w:rFonts w:cstheme="minorHAnsi"/>
          <w:noProof/>
          <w:sz w:val="24"/>
          <w:szCs w:val="24"/>
          <w:lang w:val="en-US"/>
        </w:rPr>
      </w:pPr>
      <w:r w:rsidRPr="00670708">
        <w:rPr>
          <w:sz w:val="24"/>
          <w:lang w:val="en-US"/>
        </w:rPr>
        <w:t xml:space="preserve">Messier, F., Taylor, M. K. and Ramsay, M. A. 1994. Denning ecology of polar bears in the Canadian Arctic Archipelago. </w:t>
      </w:r>
      <w:r w:rsidRPr="00670708">
        <w:rPr>
          <w:i/>
          <w:sz w:val="24"/>
          <w:lang w:val="en-US"/>
        </w:rPr>
        <w:t>J. Mammal.</w:t>
      </w:r>
      <w:r w:rsidRPr="00670708">
        <w:rPr>
          <w:sz w:val="24"/>
          <w:lang w:val="en-US"/>
        </w:rPr>
        <w:t xml:space="preserve"> 75:420-430.</w:t>
      </w:r>
    </w:p>
    <w:p w14:paraId="0B62551C" w14:textId="036D8E09"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 xml:space="preserve">Joint Secretariat. 2015. Inuvialuit and Nanuq: A Polar Bear Traditional Knowledge Study. Joint Secretariat, Inuvialuit Settlement Region. xx + 304 pp. Available online: </w:t>
      </w:r>
      <w:hyperlink r:id="rId21" w:history="1">
        <w:r w:rsidRPr="00670708">
          <w:rPr>
            <w:rStyle w:val="Hyperlink"/>
            <w:color w:val="auto"/>
            <w:sz w:val="24"/>
            <w:lang w:val="en-US"/>
          </w:rPr>
          <w:t>http://www.wmacns.ca/pdfs/394_polar-bear-tk-report-low-res.pdf</w:t>
        </w:r>
      </w:hyperlink>
      <w:r w:rsidRPr="00670708">
        <w:rPr>
          <w:sz w:val="24"/>
          <w:lang w:val="en-US"/>
        </w:rPr>
        <w:t>.</w:t>
      </w:r>
    </w:p>
    <w:p w14:paraId="5667BA95" w14:textId="098A4F33" w:rsidR="007C6742" w:rsidRPr="00670708" w:rsidRDefault="007C6742" w:rsidP="007C6742">
      <w:pPr>
        <w:pStyle w:val="NormalWeb"/>
        <w:spacing w:before="120" w:beforeAutospacing="0" w:after="240" w:afterAutospacing="0"/>
        <w:ind w:left="709" w:hanging="709"/>
        <w:rPr>
          <w:rFonts w:asciiTheme="minorHAnsi" w:hAnsiTheme="minorHAnsi" w:cstheme="minorHAnsi"/>
          <w:lang w:val="en-US"/>
        </w:rPr>
      </w:pPr>
      <w:r w:rsidRPr="00670708">
        <w:rPr>
          <w:rFonts w:asciiTheme="minorHAnsi" w:hAnsiTheme="minorHAnsi"/>
          <w:lang w:val="en-US"/>
        </w:rPr>
        <w:t xml:space="preserve">Joint Secretariat. 2017. Inuvialuit Settlement Region Polar Bear Joint Management Plan. Joint Secretariat, Inuvialuit Settlement Region. vii + 66 pp. </w:t>
      </w:r>
      <w:hyperlink r:id="rId22" w:history="1">
        <w:r w:rsidRPr="00670708">
          <w:rPr>
            <w:rStyle w:val="Hyperlink"/>
            <w:rFonts w:asciiTheme="minorHAnsi" w:hAnsiTheme="minorHAnsi"/>
            <w:color w:val="auto"/>
            <w:lang w:val="en-US"/>
          </w:rPr>
          <w:t>https://www.nwtspeciesatrisk.ca/sites/default/files/isr_polar_bear_joint_management_plan_2017_final.pdf</w:t>
        </w:r>
      </w:hyperlink>
      <w:r w:rsidRPr="00670708">
        <w:rPr>
          <w:rFonts w:asciiTheme="minorHAnsi" w:hAnsiTheme="minorHAnsi"/>
          <w:lang w:val="en-US"/>
        </w:rPr>
        <w:t xml:space="preserve"> </w:t>
      </w:r>
    </w:p>
    <w:p w14:paraId="646DD4CC" w14:textId="77777777" w:rsidR="007C6742" w:rsidRPr="00670708" w:rsidRDefault="007C6742" w:rsidP="007C6742">
      <w:pPr>
        <w:spacing w:before="120" w:after="240" w:line="240" w:lineRule="auto"/>
        <w:ind w:left="709" w:hanging="709"/>
        <w:rPr>
          <w:rFonts w:cstheme="minorHAnsi"/>
          <w:sz w:val="24"/>
          <w:szCs w:val="24"/>
          <w:lang w:val="en-US"/>
        </w:rPr>
      </w:pPr>
      <w:proofErr w:type="spellStart"/>
      <w:r w:rsidRPr="00670708">
        <w:rPr>
          <w:sz w:val="24"/>
          <w:lang w:val="en-US"/>
        </w:rPr>
        <w:t>Schweinsburg</w:t>
      </w:r>
      <w:proofErr w:type="spellEnd"/>
      <w:r w:rsidRPr="00670708">
        <w:rPr>
          <w:sz w:val="24"/>
          <w:lang w:val="en-US"/>
        </w:rPr>
        <w:t>, R. E., D. J. Furnell, and S. J. Miller. 1981. Abundance, distribution, and population structure of polar bears in the lower Central Arctic Islands. Wildlife Service Completion Report Number 2. Government of the Northwest Territories, Yellowknife, NT.</w:t>
      </w:r>
    </w:p>
    <w:p w14:paraId="64897AD0" w14:textId="77777777" w:rsidR="007C6742" w:rsidRPr="00670708" w:rsidRDefault="007C6742" w:rsidP="007C6742">
      <w:pPr>
        <w:spacing w:before="120" w:after="240" w:line="240" w:lineRule="auto"/>
        <w:ind w:left="709" w:hanging="709"/>
        <w:rPr>
          <w:rFonts w:eastAsia="Times New Roman" w:cstheme="minorHAnsi"/>
          <w:sz w:val="24"/>
          <w:szCs w:val="24"/>
          <w:lang w:val="en-US"/>
        </w:rPr>
      </w:pPr>
      <w:r w:rsidRPr="00670708">
        <w:rPr>
          <w:sz w:val="24"/>
          <w:lang w:val="en-US"/>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09395C33" w14:textId="77777777" w:rsidR="007C6742" w:rsidRPr="00670708" w:rsidRDefault="007C6742" w:rsidP="007C6742">
      <w:pPr>
        <w:autoSpaceDE w:val="0"/>
        <w:autoSpaceDN w:val="0"/>
        <w:adjustRightInd w:val="0"/>
        <w:ind w:left="720" w:hanging="720"/>
        <w:rPr>
          <w:rFonts w:cstheme="minorHAnsi"/>
          <w:sz w:val="24"/>
          <w:szCs w:val="24"/>
          <w:lang w:val="en-US"/>
        </w:rPr>
      </w:pPr>
      <w:r w:rsidRPr="004727D2">
        <w:rPr>
          <w:sz w:val="24"/>
          <w:lang w:val="en-CA"/>
        </w:rPr>
        <w:t xml:space="preserve">Stern, H.L., and </w:t>
      </w:r>
      <w:proofErr w:type="spellStart"/>
      <w:r w:rsidRPr="004727D2">
        <w:rPr>
          <w:sz w:val="24"/>
          <w:lang w:val="en-CA"/>
        </w:rPr>
        <w:t>Laidre</w:t>
      </w:r>
      <w:proofErr w:type="spellEnd"/>
      <w:r w:rsidRPr="004727D2">
        <w:rPr>
          <w:sz w:val="24"/>
          <w:lang w:val="en-CA"/>
        </w:rPr>
        <w:t xml:space="preserve">, K.L. 2016. Sea-ice indicators of polar bear habitat. </w:t>
      </w:r>
      <w:r w:rsidRPr="004727D2">
        <w:rPr>
          <w:i/>
          <w:sz w:val="24"/>
          <w:lang w:val="en-CA"/>
        </w:rPr>
        <w:t>The Cryosphere</w:t>
      </w:r>
      <w:r w:rsidRPr="004727D2">
        <w:rPr>
          <w:sz w:val="24"/>
          <w:lang w:val="en-CA"/>
        </w:rPr>
        <w:t xml:space="preserve"> </w:t>
      </w:r>
      <w:r w:rsidRPr="004727D2">
        <w:rPr>
          <w:b/>
          <w:sz w:val="24"/>
          <w:lang w:val="en-CA"/>
        </w:rPr>
        <w:t>10</w:t>
      </w:r>
      <w:r w:rsidRPr="004727D2">
        <w:rPr>
          <w:sz w:val="24"/>
          <w:lang w:val="en-CA"/>
        </w:rPr>
        <w:t>:2027–2041.</w:t>
      </w:r>
    </w:p>
    <w:p w14:paraId="7892D3CF" w14:textId="77777777" w:rsidR="007C6742" w:rsidRPr="00670708" w:rsidRDefault="007C6742" w:rsidP="007C6742">
      <w:pPr>
        <w:spacing w:before="120" w:after="240" w:line="240" w:lineRule="auto"/>
        <w:ind w:left="709" w:hanging="709"/>
        <w:rPr>
          <w:rFonts w:cstheme="minorHAnsi"/>
          <w:sz w:val="24"/>
          <w:szCs w:val="24"/>
          <w:lang w:val="en-US"/>
        </w:rPr>
      </w:pPr>
      <w:r w:rsidRPr="00670708">
        <w:rPr>
          <w:sz w:val="24"/>
          <w:lang w:val="en-US"/>
        </w:rPr>
        <w:t>Taylor, M. K., J. Laake, H. D. Cluff, M. Ramsay, and F. O. Messier. 2002. Managing the risk from hunting for the Viscount Melville Sound polar bear population. Ursus 13:185-202.</w:t>
      </w:r>
    </w:p>
    <w:p w14:paraId="33D4B0C0" w14:textId="77777777" w:rsidR="007C6742" w:rsidRPr="00670708" w:rsidRDefault="007C6742" w:rsidP="007C6742">
      <w:pPr>
        <w:spacing w:before="120" w:after="240" w:line="240" w:lineRule="auto"/>
        <w:ind w:left="709" w:hanging="709"/>
        <w:rPr>
          <w:rFonts w:cstheme="minorHAnsi"/>
          <w:noProof/>
          <w:sz w:val="24"/>
          <w:szCs w:val="24"/>
          <w:lang w:val="en-US"/>
        </w:rPr>
      </w:pPr>
      <w:r w:rsidRPr="00670708">
        <w:rPr>
          <w:sz w:val="24"/>
          <w:lang w:val="en-US"/>
        </w:rPr>
        <w:t xml:space="preserve">Taylor, M. K., </w:t>
      </w:r>
      <w:proofErr w:type="spellStart"/>
      <w:r w:rsidRPr="00670708">
        <w:rPr>
          <w:sz w:val="24"/>
          <w:lang w:val="en-US"/>
        </w:rPr>
        <w:t>Akeeagok</w:t>
      </w:r>
      <w:proofErr w:type="spellEnd"/>
      <w:r w:rsidRPr="00670708">
        <w:rPr>
          <w:sz w:val="24"/>
          <w:lang w:val="en-US"/>
        </w:rPr>
        <w:t xml:space="preserve">, S., </w:t>
      </w:r>
      <w:proofErr w:type="spellStart"/>
      <w:r w:rsidRPr="00670708">
        <w:rPr>
          <w:sz w:val="24"/>
          <w:lang w:val="en-US"/>
        </w:rPr>
        <w:t>Andriashek</w:t>
      </w:r>
      <w:proofErr w:type="spellEnd"/>
      <w:r w:rsidRPr="00670708">
        <w:rPr>
          <w:sz w:val="24"/>
          <w:lang w:val="en-US"/>
        </w:rPr>
        <w:t>, D., Barbour, W., Born, E. W., Calvert, W., Cluff</w:t>
      </w:r>
      <w:proofErr w:type="gramStart"/>
      <w:r w:rsidRPr="00670708">
        <w:rPr>
          <w:sz w:val="24"/>
          <w:lang w:val="en-US"/>
        </w:rPr>
        <w:t>, .</w:t>
      </w:r>
      <w:proofErr w:type="gramEnd"/>
      <w:r w:rsidRPr="00670708">
        <w:rPr>
          <w:sz w:val="24"/>
          <w:lang w:val="en-US"/>
        </w:rPr>
        <w:t xml:space="preserve"> D., Ferguson, S., Laake, J., Rosing-Asvid, A., Stirling, I., and Messier, F. 2001. Delineating Canadian and Greenland polar bear (</w:t>
      </w:r>
      <w:r w:rsidRPr="00670708">
        <w:rPr>
          <w:i/>
          <w:sz w:val="24"/>
          <w:lang w:val="en-US"/>
        </w:rPr>
        <w:t>Ursus maritimus</w:t>
      </w:r>
      <w:r w:rsidRPr="00670708">
        <w:rPr>
          <w:sz w:val="24"/>
          <w:lang w:val="en-US"/>
        </w:rPr>
        <w:t xml:space="preserve">) populations by cluster analysis of movements. </w:t>
      </w:r>
      <w:r w:rsidRPr="00670708">
        <w:rPr>
          <w:i/>
          <w:sz w:val="24"/>
          <w:lang w:val="en-US"/>
        </w:rPr>
        <w:t xml:space="preserve">Can. J.  Zool. </w:t>
      </w:r>
      <w:r w:rsidRPr="00670708">
        <w:rPr>
          <w:sz w:val="24"/>
          <w:lang w:val="en-US"/>
        </w:rPr>
        <w:t>79:690-709.</w:t>
      </w:r>
    </w:p>
    <w:p w14:paraId="5692F745" w14:textId="372DD487" w:rsidR="0049210D" w:rsidRPr="00670708" w:rsidRDefault="0049210D" w:rsidP="009E133D">
      <w:pPr>
        <w:spacing w:before="120" w:after="240" w:line="240" w:lineRule="auto"/>
        <w:ind w:left="709" w:hanging="709"/>
        <w:rPr>
          <w:rFonts w:cstheme="minorHAnsi"/>
          <w:noProof/>
          <w:color w:val="FF0000"/>
          <w:sz w:val="24"/>
          <w:szCs w:val="24"/>
          <w:lang w:val="en-US"/>
        </w:rPr>
      </w:pPr>
      <w:r w:rsidRPr="00670708">
        <w:rPr>
          <w:lang w:val="en-US"/>
        </w:rPr>
        <w:br w:type="page"/>
      </w:r>
    </w:p>
    <w:p w14:paraId="7F52C144" w14:textId="200560A7" w:rsidR="0049210D" w:rsidRPr="00670708" w:rsidRDefault="0049210D" w:rsidP="009E133D">
      <w:pPr>
        <w:pStyle w:val="Heading2"/>
        <w:spacing w:before="120" w:after="240" w:line="240" w:lineRule="auto"/>
        <w:rPr>
          <w:rFonts w:asciiTheme="minorHAnsi" w:hAnsiTheme="minorHAnsi" w:cstheme="minorHAnsi"/>
          <w:b/>
          <w:color w:val="auto"/>
          <w:sz w:val="32"/>
          <w:lang w:val="en-US"/>
        </w:rPr>
      </w:pPr>
      <w:bookmarkStart w:id="29" w:name="_Toc141953944"/>
      <w:r w:rsidRPr="004727D2">
        <w:rPr>
          <w:rFonts w:asciiTheme="minorHAnsi" w:hAnsiTheme="minorHAnsi"/>
          <w:b/>
          <w:color w:val="auto"/>
          <w:sz w:val="32"/>
          <w:lang w:val="en-CA"/>
        </w:rPr>
        <w:lastRenderedPageBreak/>
        <w:t>Western Hudson Bay (WH)</w:t>
      </w:r>
      <w:bookmarkEnd w:id="29"/>
    </w:p>
    <w:p w14:paraId="7371CC2E" w14:textId="77777777" w:rsidR="0049210D" w:rsidRPr="00670708" w:rsidRDefault="0049210D" w:rsidP="009E133D">
      <w:pPr>
        <w:tabs>
          <w:tab w:val="left" w:pos="567"/>
        </w:tabs>
        <w:spacing w:before="120" w:after="240" w:line="240" w:lineRule="auto"/>
        <w:rPr>
          <w:rFonts w:eastAsia="Calibri" w:cstheme="minorHAnsi"/>
          <w:sz w:val="24"/>
          <w:szCs w:val="24"/>
          <w:lang w:val="en-US"/>
        </w:rPr>
      </w:pPr>
      <w:r w:rsidRPr="004727D2">
        <w:rPr>
          <w:b/>
          <w:sz w:val="24"/>
          <w:lang w:val="en-CA"/>
        </w:rPr>
        <w:t>Status and Delineation</w:t>
      </w:r>
    </w:p>
    <w:p w14:paraId="6FB2F97E" w14:textId="77777777" w:rsidR="0049210D" w:rsidRPr="00670708" w:rsidRDefault="0049210D" w:rsidP="009E133D">
      <w:pPr>
        <w:tabs>
          <w:tab w:val="left" w:pos="567"/>
        </w:tabs>
        <w:spacing w:before="120" w:after="240" w:line="240" w:lineRule="auto"/>
        <w:rPr>
          <w:rFonts w:cstheme="minorHAnsi"/>
          <w:sz w:val="24"/>
          <w:szCs w:val="24"/>
          <w:lang w:val="en-US"/>
        </w:rPr>
      </w:pPr>
      <w:r w:rsidRPr="004727D2">
        <w:rPr>
          <w:sz w:val="24"/>
          <w:lang w:val="en-CA"/>
        </w:rPr>
        <w:t xml:space="preserve">Hudson Bay is a relatively shallow inland sea that is ice covered in winter and ice free in summer (Hochheim </w:t>
      </w:r>
      <w:r w:rsidRPr="004727D2">
        <w:rPr>
          <w:i/>
          <w:sz w:val="24"/>
          <w:lang w:val="en-CA"/>
        </w:rPr>
        <w:t>et al</w:t>
      </w:r>
      <w:r w:rsidRPr="004727D2">
        <w:rPr>
          <w:sz w:val="24"/>
          <w:lang w:val="en-CA"/>
        </w:rPr>
        <w:t xml:space="preserve">. 2010).  Although three subpopulations of polar bears (Foxe Basin, Southern Hudson Bay, and Western Hudson Bay) occur on the sea ice in winter and spring, they appear to be largely segregated during the open-water season (Derocher and Stirling 1990; Peacock </w:t>
      </w:r>
      <w:r w:rsidRPr="004727D2">
        <w:rPr>
          <w:i/>
          <w:sz w:val="24"/>
          <w:lang w:val="en-CA"/>
        </w:rPr>
        <w:t>et al</w:t>
      </w:r>
      <w:r w:rsidRPr="004727D2">
        <w:rPr>
          <w:sz w:val="24"/>
          <w:lang w:val="en-CA"/>
        </w:rPr>
        <w:t xml:space="preserve">. 2010; </w:t>
      </w:r>
      <w:proofErr w:type="spellStart"/>
      <w:r w:rsidRPr="004727D2">
        <w:rPr>
          <w:sz w:val="24"/>
          <w:lang w:val="en-CA"/>
        </w:rPr>
        <w:t>Viengkone</w:t>
      </w:r>
      <w:proofErr w:type="spellEnd"/>
      <w:r w:rsidRPr="004727D2">
        <w:rPr>
          <w:sz w:val="24"/>
          <w:lang w:val="en-CA"/>
        </w:rPr>
        <w:t xml:space="preserve"> </w:t>
      </w:r>
      <w:r w:rsidRPr="004727D2">
        <w:rPr>
          <w:i/>
          <w:sz w:val="24"/>
          <w:lang w:val="en-CA"/>
        </w:rPr>
        <w:t>et al</w:t>
      </w:r>
      <w:r w:rsidRPr="004727D2">
        <w:rPr>
          <w:sz w:val="24"/>
          <w:lang w:val="en-CA"/>
        </w:rPr>
        <w:t xml:space="preserve">. 2016). During the ice-free period, Western Hudson Bay polar bears exhibit strong fidelity to terrestrial summering areas in northeastern Manitoba (Stirling </w:t>
      </w:r>
      <w:r w:rsidRPr="004727D2">
        <w:rPr>
          <w:i/>
          <w:sz w:val="24"/>
          <w:lang w:val="en-CA"/>
        </w:rPr>
        <w:t>et al</w:t>
      </w:r>
      <w:r w:rsidRPr="004727D2">
        <w:rPr>
          <w:sz w:val="24"/>
          <w:lang w:val="en-CA"/>
        </w:rPr>
        <w:t xml:space="preserve">. 1977; Derocher and Stirling 1990; Cherry </w:t>
      </w:r>
      <w:r w:rsidRPr="004727D2">
        <w:rPr>
          <w:i/>
          <w:sz w:val="24"/>
          <w:lang w:val="en-CA"/>
        </w:rPr>
        <w:t>et al</w:t>
      </w:r>
      <w:r w:rsidRPr="004727D2">
        <w:rPr>
          <w:sz w:val="24"/>
          <w:lang w:val="en-CA"/>
        </w:rPr>
        <w:t xml:space="preserve">. 2013; Stapleton </w:t>
      </w:r>
      <w:r w:rsidRPr="004727D2">
        <w:rPr>
          <w:i/>
          <w:sz w:val="24"/>
          <w:lang w:val="en-CA"/>
        </w:rPr>
        <w:t>et al</w:t>
      </w:r>
      <w:r w:rsidRPr="004727D2">
        <w:rPr>
          <w:sz w:val="24"/>
          <w:lang w:val="en-CA"/>
        </w:rPr>
        <w:t xml:space="preserve">. 2014; Lunn </w:t>
      </w:r>
      <w:r w:rsidRPr="004727D2">
        <w:rPr>
          <w:i/>
          <w:sz w:val="24"/>
          <w:lang w:val="en-CA"/>
        </w:rPr>
        <w:t>et al</w:t>
      </w:r>
      <w:r w:rsidRPr="004727D2">
        <w:rPr>
          <w:sz w:val="24"/>
          <w:lang w:val="en-CA"/>
        </w:rPr>
        <w:t xml:space="preserve">. 2016). The current Western Hudson Bay subpopulation boundary is based largely on capture, recapture, and harvest of tagged animals (Stirling </w:t>
      </w:r>
      <w:r w:rsidRPr="004727D2">
        <w:rPr>
          <w:i/>
          <w:sz w:val="24"/>
          <w:lang w:val="en-CA"/>
        </w:rPr>
        <w:t>et al</w:t>
      </w:r>
      <w:r w:rsidRPr="004727D2">
        <w:rPr>
          <w:sz w:val="24"/>
          <w:lang w:val="en-CA"/>
        </w:rPr>
        <w:t>. 1977; Derocher and Stirling 1990, 1995</w:t>
      </w:r>
      <w:r w:rsidRPr="004727D2">
        <w:rPr>
          <w:i/>
          <w:sz w:val="24"/>
          <w:lang w:val="en-CA"/>
        </w:rPr>
        <w:t>a</w:t>
      </w:r>
      <w:r w:rsidRPr="004727D2">
        <w:rPr>
          <w:sz w:val="24"/>
          <w:lang w:val="en-CA"/>
        </w:rPr>
        <w:t xml:space="preserve">; Taylor and Lee 1995; Lunn </w:t>
      </w:r>
      <w:r w:rsidRPr="004727D2">
        <w:rPr>
          <w:i/>
          <w:sz w:val="24"/>
          <w:lang w:val="en-CA"/>
        </w:rPr>
        <w:t>et al</w:t>
      </w:r>
      <w:r w:rsidRPr="004727D2">
        <w:rPr>
          <w:sz w:val="24"/>
          <w:lang w:val="en-CA"/>
        </w:rPr>
        <w:t>. 1997).</w:t>
      </w:r>
    </w:p>
    <w:p w14:paraId="4C681380" w14:textId="77777777" w:rsidR="0049210D" w:rsidRPr="00670708" w:rsidRDefault="0049210D"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The size of the Western Hudson Bay subpopulation was unknown until the 1990s (Derocher and Stirling 1995</w:t>
      </w:r>
      <w:r w:rsidRPr="00670708">
        <w:rPr>
          <w:rFonts w:asciiTheme="minorHAnsi" w:hAnsiTheme="minorHAnsi"/>
          <w:i/>
          <w:lang w:val="en-US"/>
        </w:rPr>
        <w:t>a</w:t>
      </w:r>
      <w:r w:rsidRPr="00670708">
        <w:rPr>
          <w:rFonts w:asciiTheme="minorHAnsi" w:hAnsiTheme="minorHAnsi"/>
          <w:lang w:val="en-US"/>
        </w:rPr>
        <w:t xml:space="preserve">). During the 1960s and 70s, the numbers of polar bears likely increased </w:t>
      </w:r>
      <w:proofErr w:type="gramStart"/>
      <w:r w:rsidRPr="00670708">
        <w:rPr>
          <w:rFonts w:asciiTheme="minorHAnsi" w:hAnsiTheme="minorHAnsi"/>
          <w:lang w:val="en-US"/>
        </w:rPr>
        <w:t>as a consequence of</w:t>
      </w:r>
      <w:proofErr w:type="gramEnd"/>
      <w:r w:rsidRPr="00670708">
        <w:rPr>
          <w:rFonts w:asciiTheme="minorHAnsi" w:hAnsiTheme="minorHAnsi"/>
          <w:lang w:val="en-US"/>
        </w:rPr>
        <w:t xml:space="preserve"> the closure of the fur trading post at York Factory, withdrawal of military personnel from Churchill, and the closure of hunting in Manitoba (Stirling </w:t>
      </w:r>
      <w:r w:rsidRPr="00670708">
        <w:rPr>
          <w:rFonts w:asciiTheme="minorHAnsi" w:hAnsiTheme="minorHAnsi"/>
          <w:i/>
          <w:lang w:val="en-US"/>
        </w:rPr>
        <w:t>et al</w:t>
      </w:r>
      <w:r w:rsidRPr="00670708">
        <w:rPr>
          <w:rFonts w:asciiTheme="minorHAnsi" w:hAnsiTheme="minorHAnsi"/>
          <w:lang w:val="en-US"/>
        </w:rPr>
        <w:t>. 1977; Derocher and Stirling 1995</w:t>
      </w:r>
      <w:r w:rsidRPr="00670708">
        <w:rPr>
          <w:rFonts w:asciiTheme="minorHAnsi" w:hAnsiTheme="minorHAnsi"/>
          <w:i/>
          <w:lang w:val="en-US"/>
        </w:rPr>
        <w:t>a</w:t>
      </w:r>
      <w:r w:rsidRPr="00670708">
        <w:rPr>
          <w:rFonts w:asciiTheme="minorHAnsi" w:hAnsiTheme="minorHAnsi"/>
          <w:lang w:val="en-US"/>
        </w:rPr>
        <w:t>). Derocher and Stirling (1995</w:t>
      </w:r>
      <w:r w:rsidRPr="00670708">
        <w:rPr>
          <w:rFonts w:asciiTheme="minorHAnsi" w:hAnsiTheme="minorHAnsi"/>
          <w:i/>
          <w:lang w:val="en-US"/>
        </w:rPr>
        <w:t>a</w:t>
      </w:r>
      <w:r w:rsidRPr="00670708">
        <w:rPr>
          <w:rFonts w:asciiTheme="minorHAnsi" w:hAnsiTheme="minorHAnsi"/>
          <w:lang w:val="en-US"/>
        </w:rPr>
        <w:t xml:space="preserve">) estimated the mean population size for 1978-1992 to be 1,000 (SE = 51). However, this estimate was considered conservative because the study had not covered the southern portion of the range east of the Nelson River (Calvert </w:t>
      </w:r>
      <w:r w:rsidRPr="00670708">
        <w:rPr>
          <w:rFonts w:asciiTheme="minorHAnsi" w:hAnsiTheme="minorHAnsi"/>
          <w:i/>
          <w:lang w:val="en-US"/>
        </w:rPr>
        <w:t>et al</w:t>
      </w:r>
      <w:r w:rsidRPr="00670708">
        <w:rPr>
          <w:rFonts w:asciiTheme="minorHAnsi" w:hAnsiTheme="minorHAnsi"/>
          <w:lang w:val="en-US"/>
        </w:rPr>
        <w:t xml:space="preserve">. 1995; PBSG 1995) and, therefore, for management purposes the population size was adjusted to 1,200 (Calvert </w:t>
      </w:r>
      <w:r w:rsidRPr="00670708">
        <w:rPr>
          <w:rFonts w:asciiTheme="minorHAnsi" w:hAnsiTheme="minorHAnsi"/>
          <w:i/>
          <w:lang w:val="en-US"/>
        </w:rPr>
        <w:t>et al</w:t>
      </w:r>
      <w:r w:rsidRPr="00670708">
        <w:rPr>
          <w:rFonts w:asciiTheme="minorHAnsi" w:hAnsiTheme="minorHAnsi"/>
          <w:lang w:val="en-US"/>
        </w:rPr>
        <w:t xml:space="preserve">. 1998). In 1994 and 1995, Lunn </w:t>
      </w:r>
      <w:r w:rsidRPr="00670708">
        <w:rPr>
          <w:rFonts w:asciiTheme="minorHAnsi" w:hAnsiTheme="minorHAnsi"/>
          <w:i/>
          <w:lang w:val="en-US"/>
        </w:rPr>
        <w:t>et al</w:t>
      </w:r>
      <w:r w:rsidRPr="00670708">
        <w:rPr>
          <w:rFonts w:asciiTheme="minorHAnsi" w:hAnsiTheme="minorHAnsi"/>
          <w:lang w:val="en-US"/>
        </w:rPr>
        <w:t xml:space="preserve">. (1997) expanded the capture program to sample animals to the Western Hudson Bay/Southern Hudson Bay management boundary and estimated abundance to be 1,233 (SE = 209) in 1995. Regehr </w:t>
      </w:r>
      <w:r w:rsidRPr="00670708">
        <w:rPr>
          <w:rFonts w:asciiTheme="minorHAnsi" w:hAnsiTheme="minorHAnsi"/>
          <w:i/>
          <w:lang w:val="en-US"/>
        </w:rPr>
        <w:t>et al</w:t>
      </w:r>
      <w:r w:rsidRPr="00670708">
        <w:rPr>
          <w:rFonts w:asciiTheme="minorHAnsi" w:hAnsiTheme="minorHAnsi"/>
          <w:lang w:val="en-US"/>
        </w:rPr>
        <w:t xml:space="preserve">. (2007) reported a decline in abundance from 1,194 (95% CI = 1,020-1,368) in 1987 to 935 (95% CI = 794-1,076) in 2004 </w:t>
      </w:r>
      <w:proofErr w:type="gramStart"/>
      <w:r w:rsidRPr="00670708">
        <w:rPr>
          <w:rFonts w:asciiTheme="minorHAnsi" w:hAnsiTheme="minorHAnsi"/>
          <w:lang w:val="en-US"/>
        </w:rPr>
        <w:t>and also</w:t>
      </w:r>
      <w:proofErr w:type="gramEnd"/>
      <w:r w:rsidRPr="00670708">
        <w:rPr>
          <w:rFonts w:asciiTheme="minorHAnsi" w:hAnsiTheme="minorHAnsi"/>
          <w:lang w:val="en-US"/>
        </w:rPr>
        <w:t xml:space="preserve"> documented that the survival rates of cubs, sub-adults, and old bears (&gt;20 years) were negatively correlated with the date of sea ice breakup.</w:t>
      </w:r>
    </w:p>
    <w:p w14:paraId="37295419" w14:textId="24E1BBD8" w:rsidR="0049210D" w:rsidRPr="00670708" w:rsidRDefault="0049210D"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A mark-recapture distance sampling study resulted in an abundance estimate of 1,030 (95% CI = 754-1,406) in 2011 (Stapleton </w:t>
      </w:r>
      <w:r w:rsidRPr="00670708">
        <w:rPr>
          <w:rFonts w:asciiTheme="minorHAnsi" w:hAnsiTheme="minorHAnsi"/>
          <w:i/>
          <w:lang w:val="en-US"/>
        </w:rPr>
        <w:t>et al</w:t>
      </w:r>
      <w:r w:rsidRPr="00670708">
        <w:rPr>
          <w:rFonts w:asciiTheme="minorHAnsi" w:hAnsiTheme="minorHAnsi"/>
          <w:lang w:val="en-US"/>
        </w:rPr>
        <w:t xml:space="preserve">. 2014). During this survey, 711 bears were observed and more bears, particularly adult males, were observed in the coastal areas east of the Nelson River towards the Western Hudson Bay/Southern Hudson Bay boundary than were documented during the late 1990s (Stirling </w:t>
      </w:r>
      <w:r w:rsidRPr="00670708">
        <w:rPr>
          <w:rFonts w:asciiTheme="minorHAnsi" w:hAnsiTheme="minorHAnsi"/>
          <w:i/>
          <w:lang w:val="en-US"/>
        </w:rPr>
        <w:t>et al</w:t>
      </w:r>
      <w:r w:rsidRPr="00670708">
        <w:rPr>
          <w:rFonts w:asciiTheme="minorHAnsi" w:hAnsiTheme="minorHAnsi"/>
          <w:lang w:val="en-US"/>
        </w:rPr>
        <w:t xml:space="preserve">. 2004). Stapleton </w:t>
      </w:r>
      <w:r w:rsidRPr="00670708">
        <w:rPr>
          <w:rFonts w:asciiTheme="minorHAnsi" w:hAnsiTheme="minorHAnsi"/>
          <w:i/>
          <w:lang w:val="en-US"/>
        </w:rPr>
        <w:t>et al</w:t>
      </w:r>
      <w:r w:rsidRPr="00670708">
        <w:rPr>
          <w:rFonts w:asciiTheme="minorHAnsi" w:hAnsiTheme="minorHAnsi"/>
          <w:lang w:val="en-US"/>
        </w:rPr>
        <w:t xml:space="preserve">. (2014) suggested that a distributional shift may have negatively biased abundance estimates derived from capture samples. Mean litter size (cubs-of-the-year, 1.43 ± 0.08; yearlings, 1.22 ± 0.10) and number of cubs observed as a proportion of total observations (cubs-of-the-year, 0.07; yearlings, 0.03) were lower than those recorded for the neighboring subpopulations of Foxe Basin and Southern Hudson Bay, which is consistent with Western Hudson Bay having low reproductive productivity (Regehr </w:t>
      </w:r>
      <w:r w:rsidRPr="00670708">
        <w:rPr>
          <w:rFonts w:asciiTheme="minorHAnsi" w:hAnsiTheme="minorHAnsi"/>
          <w:i/>
          <w:lang w:val="en-US"/>
        </w:rPr>
        <w:t>et al</w:t>
      </w:r>
      <w:r w:rsidRPr="00670708">
        <w:rPr>
          <w:rFonts w:asciiTheme="minorHAnsi" w:hAnsiTheme="minorHAnsi"/>
          <w:lang w:val="en-US"/>
        </w:rPr>
        <w:t xml:space="preserve">. 2007; Peacock </w:t>
      </w:r>
      <w:r w:rsidRPr="00670708">
        <w:rPr>
          <w:rFonts w:asciiTheme="minorHAnsi" w:hAnsiTheme="minorHAnsi"/>
          <w:i/>
          <w:lang w:val="en-US"/>
        </w:rPr>
        <w:t>et al</w:t>
      </w:r>
      <w:r w:rsidRPr="00670708">
        <w:rPr>
          <w:rFonts w:asciiTheme="minorHAnsi" w:hAnsiTheme="minorHAnsi"/>
          <w:lang w:val="en-US"/>
        </w:rPr>
        <w:t xml:space="preserve">. 2010; Stapleton </w:t>
      </w:r>
      <w:r w:rsidRPr="00670708">
        <w:rPr>
          <w:rFonts w:asciiTheme="minorHAnsi" w:hAnsiTheme="minorHAnsi"/>
          <w:i/>
          <w:lang w:val="en-US"/>
        </w:rPr>
        <w:t>et al</w:t>
      </w:r>
      <w:r w:rsidRPr="00670708">
        <w:rPr>
          <w:rFonts w:asciiTheme="minorHAnsi" w:hAnsiTheme="minorHAnsi"/>
          <w:lang w:val="en-US"/>
        </w:rPr>
        <w:t>. 2014). The body mass of solitary adult female polar bears has declined over the past 42 years, which has likely contributed to declining reproductive success (Derocher and Stirling 1995</w:t>
      </w:r>
      <w:r w:rsidRPr="00670708">
        <w:rPr>
          <w:rFonts w:asciiTheme="minorHAnsi" w:hAnsiTheme="minorHAnsi"/>
          <w:i/>
          <w:lang w:val="en-US"/>
        </w:rPr>
        <w:t>b</w:t>
      </w:r>
      <w:r w:rsidRPr="00670708">
        <w:rPr>
          <w:rFonts w:asciiTheme="minorHAnsi" w:hAnsiTheme="minorHAnsi"/>
          <w:lang w:val="en-US"/>
        </w:rPr>
        <w:t xml:space="preserve">; Stirling </w:t>
      </w:r>
      <w:r w:rsidRPr="00670708">
        <w:rPr>
          <w:rFonts w:asciiTheme="minorHAnsi" w:hAnsiTheme="minorHAnsi"/>
          <w:i/>
          <w:lang w:val="en-US"/>
        </w:rPr>
        <w:t>et al</w:t>
      </w:r>
      <w:r w:rsidRPr="00670708">
        <w:rPr>
          <w:rFonts w:asciiTheme="minorHAnsi" w:hAnsiTheme="minorHAnsi"/>
          <w:lang w:val="en-US"/>
        </w:rPr>
        <w:t xml:space="preserve">. 1999; Sciullo </w:t>
      </w:r>
      <w:r w:rsidRPr="00670708">
        <w:rPr>
          <w:rFonts w:asciiTheme="minorHAnsi" w:hAnsiTheme="minorHAnsi"/>
          <w:i/>
          <w:lang w:val="en-US"/>
        </w:rPr>
        <w:t>et al</w:t>
      </w:r>
      <w:r w:rsidRPr="00670708">
        <w:rPr>
          <w:rFonts w:asciiTheme="minorHAnsi" w:hAnsiTheme="minorHAnsi"/>
          <w:lang w:val="en-US"/>
        </w:rPr>
        <w:t xml:space="preserve">. 2016; Johnson </w:t>
      </w:r>
      <w:r w:rsidRPr="00670708">
        <w:rPr>
          <w:rFonts w:asciiTheme="minorHAnsi" w:hAnsiTheme="minorHAnsi"/>
          <w:i/>
          <w:lang w:val="en-US"/>
        </w:rPr>
        <w:t>et al</w:t>
      </w:r>
      <w:r w:rsidRPr="00670708">
        <w:rPr>
          <w:rFonts w:asciiTheme="minorHAnsi" w:hAnsiTheme="minorHAnsi"/>
          <w:lang w:val="en-US"/>
        </w:rPr>
        <w:t>. 2020; Lunn and McGeachy 2022).</w:t>
      </w:r>
    </w:p>
    <w:p w14:paraId="6438C72C" w14:textId="77777777" w:rsidR="0049210D" w:rsidRPr="00670708" w:rsidRDefault="0049210D"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Lunn </w:t>
      </w:r>
      <w:r w:rsidRPr="00670708">
        <w:rPr>
          <w:rFonts w:asciiTheme="minorHAnsi" w:hAnsiTheme="minorHAnsi"/>
          <w:i/>
          <w:lang w:val="en-US"/>
        </w:rPr>
        <w:t>et al</w:t>
      </w:r>
      <w:r w:rsidRPr="00670708">
        <w:rPr>
          <w:rFonts w:asciiTheme="minorHAnsi" w:hAnsiTheme="minorHAnsi"/>
          <w:lang w:val="en-US"/>
        </w:rPr>
        <w:t>. (2016) evaluated the demography and status of the Western Hudson Bay subpopulation for the period 1984-2011, using a Bayesian implementation of multistate capture-recapture models, coupled with a matrix-based demographic projection model, to integrate several types of data and to incorporate sampling uncertainty, and demographic and environmental stochasticity across the polar bear life cycle. Their analysis resulted in an estimate of 806 (95% CI = 653,984) for polar bears in the core area of study north of the Nelson River in 2011. Although both the aerial survey and capture-recapture estimates are broadly similar with overlapping confidence intervals, it is difficult to make direct comparisons because the geographical area covered differed. The aerial survey likely provides an accurate “snapshot” estimate of the total number and distribution of polar bears in the Western Hudson Bay management area at the time of the survey. The point estimate of abundance from the capture-recapture model represents the number of bears that move through the smaller, capture-recapture sampling area.</w:t>
      </w:r>
    </w:p>
    <w:p w14:paraId="74750155" w14:textId="4E667E4F" w:rsidR="00295893" w:rsidRPr="00670708" w:rsidRDefault="006A14F2"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A second mark-recapture distance sampling study in 2016 was undertaken to update subpopulation status (Dyck </w:t>
      </w:r>
      <w:r w:rsidRPr="00670708">
        <w:rPr>
          <w:rFonts w:asciiTheme="minorHAnsi" w:hAnsiTheme="minorHAnsi"/>
          <w:i/>
          <w:lang w:val="en-US"/>
        </w:rPr>
        <w:t>et al</w:t>
      </w:r>
      <w:r w:rsidRPr="00670708">
        <w:rPr>
          <w:rFonts w:asciiTheme="minorHAnsi" w:hAnsiTheme="minorHAnsi"/>
          <w:lang w:val="en-US"/>
        </w:rPr>
        <w:t xml:space="preserve">. 2017). Pre-survey consultations with Nunavut Hunters’ and Trappers’ Organizations, Kivalliq communities, and with the Manitoba Department of Sustainable Development were conducted </w:t>
      </w:r>
      <w:proofErr w:type="gramStart"/>
      <w:r w:rsidRPr="00670708">
        <w:rPr>
          <w:rFonts w:asciiTheme="minorHAnsi" w:hAnsiTheme="minorHAnsi"/>
          <w:lang w:val="en-US"/>
        </w:rPr>
        <w:t>in order to</w:t>
      </w:r>
      <w:proofErr w:type="gramEnd"/>
      <w:r w:rsidRPr="00670708">
        <w:rPr>
          <w:rFonts w:asciiTheme="minorHAnsi" w:hAnsiTheme="minorHAnsi"/>
          <w:lang w:val="en-US"/>
        </w:rPr>
        <w:t xml:space="preserve"> use local and traditional knowledge in the study design. Dyck </w:t>
      </w:r>
      <w:r w:rsidRPr="00670708">
        <w:rPr>
          <w:rFonts w:asciiTheme="minorHAnsi" w:hAnsiTheme="minorHAnsi"/>
          <w:i/>
          <w:lang w:val="en-US"/>
        </w:rPr>
        <w:t>et al</w:t>
      </w:r>
      <w:r w:rsidRPr="00670708">
        <w:rPr>
          <w:rFonts w:asciiTheme="minorHAnsi" w:hAnsiTheme="minorHAnsi"/>
          <w:lang w:val="en-US"/>
        </w:rPr>
        <w:t xml:space="preserve">. (2017) reported the final estimate of abundance to be 842 bears (95% CI: 562–1121). Although not statistically significant from the previous aerial survey estimate, this difference represents an 18% decline in the point estimates of abundance from the 2011 and 2016 aerial surveys. Over the same </w:t>
      </w:r>
      <w:proofErr w:type="gramStart"/>
      <w:r w:rsidRPr="00670708">
        <w:rPr>
          <w:rFonts w:asciiTheme="minorHAnsi" w:hAnsiTheme="minorHAnsi"/>
          <w:lang w:val="en-US"/>
        </w:rPr>
        <w:t>period of time</w:t>
      </w:r>
      <w:proofErr w:type="gramEnd"/>
      <w:r w:rsidRPr="00670708">
        <w:rPr>
          <w:rFonts w:asciiTheme="minorHAnsi" w:hAnsiTheme="minorHAnsi"/>
          <w:lang w:val="en-US"/>
        </w:rPr>
        <w:t xml:space="preserve"> and using similar methods, </w:t>
      </w:r>
      <w:proofErr w:type="spellStart"/>
      <w:r w:rsidRPr="00670708">
        <w:rPr>
          <w:rFonts w:asciiTheme="minorHAnsi" w:hAnsiTheme="minorHAnsi"/>
          <w:lang w:val="en-US"/>
        </w:rPr>
        <w:t>Obbard</w:t>
      </w:r>
      <w:proofErr w:type="spellEnd"/>
      <w:r w:rsidRPr="00670708">
        <w:rPr>
          <w:rFonts w:asciiTheme="minorHAnsi" w:hAnsiTheme="minorHAnsi"/>
          <w:lang w:val="en-US"/>
        </w:rPr>
        <w:t xml:space="preserve"> </w:t>
      </w:r>
      <w:r w:rsidRPr="00670708">
        <w:rPr>
          <w:rFonts w:asciiTheme="minorHAnsi" w:hAnsiTheme="minorHAnsi"/>
          <w:i/>
          <w:lang w:val="en-US"/>
        </w:rPr>
        <w:t>et al</w:t>
      </w:r>
      <w:r w:rsidRPr="00670708">
        <w:rPr>
          <w:rFonts w:asciiTheme="minorHAnsi" w:hAnsiTheme="minorHAnsi"/>
          <w:lang w:val="en-US"/>
        </w:rPr>
        <w:t xml:space="preserve">. (2018) documented a 17% decline in abundance for the </w:t>
      </w:r>
      <w:proofErr w:type="spellStart"/>
      <w:r w:rsidRPr="00670708">
        <w:rPr>
          <w:rFonts w:asciiTheme="minorHAnsi" w:hAnsiTheme="minorHAnsi"/>
          <w:lang w:val="en-US"/>
        </w:rPr>
        <w:t>neighbouring</w:t>
      </w:r>
      <w:proofErr w:type="spellEnd"/>
      <w:r w:rsidRPr="00670708">
        <w:rPr>
          <w:rFonts w:asciiTheme="minorHAnsi" w:hAnsiTheme="minorHAnsi"/>
          <w:lang w:val="en-US"/>
        </w:rPr>
        <w:t xml:space="preserve"> Southern Hudson Bay subpopulation. </w:t>
      </w:r>
      <w:proofErr w:type="gramStart"/>
      <w:r w:rsidRPr="00670708">
        <w:rPr>
          <w:rFonts w:asciiTheme="minorHAnsi" w:hAnsiTheme="minorHAnsi"/>
          <w:lang w:val="en-US"/>
        </w:rPr>
        <w:t>Similar to</w:t>
      </w:r>
      <w:proofErr w:type="gramEnd"/>
      <w:r w:rsidRPr="00670708">
        <w:rPr>
          <w:rFonts w:asciiTheme="minorHAnsi" w:hAnsiTheme="minorHAnsi"/>
          <w:lang w:val="en-US"/>
        </w:rPr>
        <w:t xml:space="preserve"> observations from the 2011 survey, cubs-of-the-year and yearling cubs comprised a small proportion of the sample size (Dyck </w:t>
      </w:r>
      <w:r w:rsidRPr="00670708">
        <w:rPr>
          <w:rFonts w:asciiTheme="minorHAnsi" w:hAnsiTheme="minorHAnsi"/>
          <w:i/>
          <w:lang w:val="en-US"/>
        </w:rPr>
        <w:t>et al</w:t>
      </w:r>
      <w:r w:rsidRPr="00670708">
        <w:rPr>
          <w:rFonts w:asciiTheme="minorHAnsi" w:hAnsiTheme="minorHAnsi"/>
          <w:lang w:val="en-US"/>
        </w:rPr>
        <w:t>. 2017) and suggested that low reproductive performance of the Western Hudson Bay subpopulation has continued.</w:t>
      </w:r>
    </w:p>
    <w:p w14:paraId="7B57E0E7" w14:textId="77777777" w:rsidR="006A14F2" w:rsidRPr="00670708" w:rsidRDefault="006A14F2" w:rsidP="006A14F2">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In late August and early September 2021, a collaborative aerial survey (Atkinson </w:t>
      </w:r>
      <w:r w:rsidRPr="00670708">
        <w:rPr>
          <w:rFonts w:asciiTheme="minorHAnsi" w:hAnsiTheme="minorHAnsi"/>
          <w:i/>
          <w:lang w:val="en-US"/>
        </w:rPr>
        <w:t>et al</w:t>
      </w:r>
      <w:r w:rsidRPr="00670708">
        <w:rPr>
          <w:rFonts w:asciiTheme="minorHAnsi" w:hAnsiTheme="minorHAnsi"/>
          <w:lang w:val="en-US"/>
        </w:rPr>
        <w:t xml:space="preserve">. 2022) was conducted following the survey designs, including study area stratification and transect spacing, used in the 2011 and 2016 WH surveys (Stapleton </w:t>
      </w:r>
      <w:r w:rsidRPr="00670708">
        <w:rPr>
          <w:rFonts w:asciiTheme="minorHAnsi" w:hAnsiTheme="minorHAnsi"/>
          <w:i/>
          <w:lang w:val="en-US"/>
        </w:rPr>
        <w:t>et al</w:t>
      </w:r>
      <w:r w:rsidRPr="00670708">
        <w:rPr>
          <w:rFonts w:asciiTheme="minorHAnsi" w:hAnsiTheme="minorHAnsi"/>
          <w:lang w:val="en-US"/>
        </w:rPr>
        <w:t xml:space="preserve">. 2014; Dyck </w:t>
      </w:r>
      <w:r w:rsidRPr="00670708">
        <w:rPr>
          <w:rFonts w:asciiTheme="minorHAnsi" w:hAnsiTheme="minorHAnsi"/>
          <w:i/>
          <w:lang w:val="en-US"/>
        </w:rPr>
        <w:t>et al</w:t>
      </w:r>
      <w:r w:rsidRPr="00670708">
        <w:rPr>
          <w:rFonts w:asciiTheme="minorHAnsi" w:hAnsiTheme="minorHAnsi"/>
          <w:lang w:val="en-US"/>
        </w:rPr>
        <w:t xml:space="preserve">. 2017).  As was observed in these previous surveys, bears were concentrated along the coast and offshore islands, although both lone individuals and family groups were also regularly sighted inland, particularly within </w:t>
      </w:r>
      <w:proofErr w:type="spellStart"/>
      <w:r w:rsidRPr="00670708">
        <w:rPr>
          <w:rFonts w:asciiTheme="minorHAnsi" w:hAnsiTheme="minorHAnsi"/>
          <w:lang w:val="en-US"/>
        </w:rPr>
        <w:t>Wapusk</w:t>
      </w:r>
      <w:proofErr w:type="spellEnd"/>
      <w:r w:rsidRPr="00670708">
        <w:rPr>
          <w:rFonts w:asciiTheme="minorHAnsi" w:hAnsiTheme="minorHAnsi"/>
          <w:lang w:val="en-US"/>
        </w:rPr>
        <w:t xml:space="preserve"> National Park. Atkinson </w:t>
      </w:r>
      <w:r w:rsidRPr="00670708">
        <w:rPr>
          <w:rFonts w:asciiTheme="minorHAnsi" w:hAnsiTheme="minorHAnsi"/>
          <w:i/>
          <w:lang w:val="en-US"/>
        </w:rPr>
        <w:t>et al</w:t>
      </w:r>
      <w:r w:rsidRPr="00670708">
        <w:rPr>
          <w:rFonts w:asciiTheme="minorHAnsi" w:hAnsiTheme="minorHAnsi"/>
          <w:lang w:val="en-US"/>
        </w:rPr>
        <w:t xml:space="preserve">. (2022) reported an estimated abundance of 618 bears (95% CI=425-899). Comparison to aerial survey estimates from 2011 and 2016 suggests that WH may be decreasing in abundance; 40% and 27% reduction from 2011 and 2016, respectively. Further, post-stratification of the 2021 survey results by sex and age classes showed significant declines in the abundance of both adult female and subadult bears between 2011 and 2021.  Atkinson </w:t>
      </w:r>
      <w:r w:rsidRPr="00670708">
        <w:rPr>
          <w:rFonts w:asciiTheme="minorHAnsi" w:hAnsiTheme="minorHAnsi"/>
          <w:i/>
          <w:lang w:val="en-US"/>
        </w:rPr>
        <w:t>et al</w:t>
      </w:r>
      <w:r w:rsidRPr="00670708">
        <w:rPr>
          <w:rFonts w:asciiTheme="minorHAnsi" w:hAnsiTheme="minorHAnsi"/>
          <w:lang w:val="en-US"/>
        </w:rPr>
        <w:t xml:space="preserve">. (2022) were unable to definitively conclude whether the finding of declining abundance in WH over the last decade, specifically that of adult females and subadults, was the result of reduced survival and recruitment, movement of bears into </w:t>
      </w:r>
      <w:proofErr w:type="spellStart"/>
      <w:r w:rsidRPr="00670708">
        <w:rPr>
          <w:rFonts w:asciiTheme="minorHAnsi" w:hAnsiTheme="minorHAnsi"/>
          <w:lang w:val="en-US"/>
        </w:rPr>
        <w:t>neighbouring</w:t>
      </w:r>
      <w:proofErr w:type="spellEnd"/>
      <w:r w:rsidRPr="00670708">
        <w:rPr>
          <w:rFonts w:asciiTheme="minorHAnsi" w:hAnsiTheme="minorHAnsi"/>
          <w:lang w:val="en-US"/>
        </w:rPr>
        <w:t xml:space="preserve"> subpopulations (emigration), harvest pressure, or a combination thereof. Based upon the multiple lines of evidence, they concluded that it was plausible that all these factors have contributed to some degree. Of particular concern, however, was their finding that the observed declines are consistent with long-standing predictions regarding the demographic effects of climate change on polar bears.</w:t>
      </w:r>
    </w:p>
    <w:p w14:paraId="576122F3" w14:textId="27729372" w:rsidR="0049210D" w:rsidRPr="00670708" w:rsidRDefault="0049210D" w:rsidP="009E133D">
      <w:pPr>
        <w:spacing w:before="120" w:after="240" w:line="240" w:lineRule="auto"/>
        <w:rPr>
          <w:rFonts w:eastAsia="Times New Roman" w:cstheme="minorHAnsi"/>
          <w:b/>
          <w:bCs/>
          <w:sz w:val="24"/>
          <w:szCs w:val="24"/>
          <w:lang w:val="en-US"/>
        </w:rPr>
      </w:pPr>
      <w:r w:rsidRPr="004727D2">
        <w:rPr>
          <w:b/>
          <w:sz w:val="24"/>
          <w:lang w:val="en-CA"/>
        </w:rPr>
        <w:t>Harvest Management</w:t>
      </w:r>
    </w:p>
    <w:p w14:paraId="68742A07" w14:textId="5DDD5C81" w:rsidR="006A14F2" w:rsidRPr="00670708" w:rsidRDefault="006A14F2" w:rsidP="006A14F2">
      <w:pPr>
        <w:spacing w:before="120" w:after="240" w:line="240" w:lineRule="auto"/>
        <w:rPr>
          <w:rFonts w:cstheme="minorHAnsi"/>
          <w:kern w:val="2"/>
          <w:sz w:val="24"/>
          <w:szCs w:val="24"/>
          <w:lang w:val="en-US"/>
          <w14:ligatures w14:val="standardContextual"/>
        </w:rPr>
      </w:pPr>
      <w:r w:rsidRPr="00670708">
        <w:rPr>
          <w:sz w:val="24"/>
          <w:lang w:val="en-US"/>
        </w:rPr>
        <w:t xml:space="preserve">The management of the Western Hudson Bay subpopulation is the shared responsibility of the Governments of Manitoba and Nunavut, Parks Canada Agency, the Nunavut Wildlife Management Board (NWMB), and the </w:t>
      </w:r>
      <w:proofErr w:type="spellStart"/>
      <w:r w:rsidRPr="00670708">
        <w:rPr>
          <w:sz w:val="24"/>
          <w:lang w:val="en-US"/>
        </w:rPr>
        <w:t>Wapusk</w:t>
      </w:r>
      <w:proofErr w:type="spellEnd"/>
      <w:r w:rsidRPr="00670708">
        <w:rPr>
          <w:sz w:val="24"/>
          <w:lang w:val="en-US"/>
        </w:rPr>
        <w:t xml:space="preserve"> Management Board. Whereas there is no hunting of polar bears in Manitoba, in Nunavut, WH polar bears are harvested under a quota system for which the ultimate management responsibility lies with the Government of Nunavut (GN), as represented by the Minister of Environment. This responsibility is subject to the terms of the </w:t>
      </w:r>
      <w:r w:rsidRPr="00670708">
        <w:rPr>
          <w:i/>
          <w:sz w:val="24"/>
          <w:lang w:val="en-US"/>
        </w:rPr>
        <w:t>Nunavut Agreement</w:t>
      </w:r>
      <w:r w:rsidRPr="00670708">
        <w:rPr>
          <w:sz w:val="24"/>
          <w:lang w:val="en-US"/>
        </w:rPr>
        <w:t xml:space="preserve">, which established a system of ‘co-management’ for wildlife. Under </w:t>
      </w:r>
      <w:r w:rsidRPr="00670708">
        <w:rPr>
          <w:sz w:val="24"/>
          <w:lang w:val="en-US"/>
        </w:rPr>
        <w:lastRenderedPageBreak/>
        <w:t xml:space="preserve">the </w:t>
      </w:r>
      <w:r w:rsidRPr="00670708">
        <w:rPr>
          <w:i/>
          <w:sz w:val="24"/>
          <w:lang w:val="en-US"/>
        </w:rPr>
        <w:t>Nunavut Agreement</w:t>
      </w:r>
      <w:r w:rsidRPr="00670708">
        <w:rPr>
          <w:sz w:val="24"/>
          <w:lang w:val="en-US"/>
        </w:rPr>
        <w:t xml:space="preserve">, the Minister’s decision-making authority for wildlife management is shared with the NWMB and subject to strict requirements for consultation with Regional Wildlife Organizations and community-based Hunters and Trappers Organizations. This shared decision-making includes the establishment, modification, and removal of restrictions on the harvest of polar bears. Although any restrictions on the harvest of polar bears must be within limits set by the </w:t>
      </w:r>
      <w:r w:rsidRPr="00670708">
        <w:rPr>
          <w:i/>
          <w:sz w:val="24"/>
          <w:lang w:val="en-US"/>
        </w:rPr>
        <w:t>Nunavut Agreement</w:t>
      </w:r>
      <w:r w:rsidRPr="00670708">
        <w:rPr>
          <w:sz w:val="24"/>
          <w:lang w:val="en-US"/>
        </w:rPr>
        <w:t>, the NWMB or the Minister of Environment are permitted to restrict or limit Inuit harvesting but only to the extent necessary to affect a valid conservation purpose or to provide for public health or public safety. Due primarily to concerns for public safety, four increases in the total allowable harvest (TAH) of WH polar bears have occurred since 2011 that have raised the quota in Nunavut by 17 and the current total permissible removal to 42: Nunavut, 38; and, Manitoba, 4 (defense/accidental human-caused mortalities).</w:t>
      </w:r>
    </w:p>
    <w:p w14:paraId="4B7D44DB" w14:textId="7E902D68" w:rsidR="006A14F2" w:rsidRPr="00670708" w:rsidRDefault="006A14F2" w:rsidP="006A14F2">
      <w:pPr>
        <w:spacing w:before="120" w:after="240" w:line="240" w:lineRule="auto"/>
        <w:rPr>
          <w:rFonts w:cstheme="minorHAnsi"/>
          <w:sz w:val="24"/>
          <w:szCs w:val="24"/>
          <w:lang w:val="en-US"/>
        </w:rPr>
      </w:pPr>
      <w:r w:rsidRPr="00670708">
        <w:rPr>
          <w:sz w:val="24"/>
          <w:lang w:val="en-US"/>
        </w:rPr>
        <w:t>In September 2019, a new Nunavut Polar Bear Co-</w:t>
      </w:r>
      <w:proofErr w:type="gramStart"/>
      <w:r w:rsidRPr="00670708">
        <w:rPr>
          <w:sz w:val="24"/>
          <w:lang w:val="en-US"/>
        </w:rPr>
        <w:t>management</w:t>
      </w:r>
      <w:proofErr w:type="gramEnd"/>
      <w:r w:rsidRPr="00670708">
        <w:rPr>
          <w:sz w:val="24"/>
          <w:lang w:val="en-US"/>
        </w:rPr>
        <w:t xml:space="preserve"> Plan was approved by the Nunavut Wildlife Management Board, following five years of consultation and development with co-management partners in Nunavut. The Plan replaced the Memorandum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w:t>
      </w:r>
      <w:proofErr w:type="gramStart"/>
      <w:r w:rsidRPr="00670708">
        <w:rPr>
          <w:sz w:val="24"/>
          <w:lang w:val="en-US"/>
        </w:rPr>
        <w:t>taken</w:t>
      </w:r>
      <w:proofErr w:type="gramEnd"/>
      <w:r w:rsidRPr="00670708">
        <w:rPr>
          <w:sz w:val="24"/>
          <w:lang w:val="en-US"/>
        </w:rPr>
        <w:t xml:space="preserve"> and these bears are the most important contributors to population growth. The GN is monitoring how this implemented change in harvest sex-ratio will affect the sex-ratio of harvested bears with the average female proportion of harvest in 2019/2020 until 2021/2022 equaling 28%. Females have been underharvested relative to the annual recommended quota by approximately 17.1% on average during 2017/2018 – 2021/2022 (5 yr) </w:t>
      </w:r>
      <w:proofErr w:type="gramStart"/>
      <w:r w:rsidRPr="00670708">
        <w:rPr>
          <w:sz w:val="24"/>
          <w:lang w:val="en-US"/>
        </w:rPr>
        <w:t>time period</w:t>
      </w:r>
      <w:proofErr w:type="gramEnd"/>
      <w:r w:rsidRPr="00670708">
        <w:rPr>
          <w:sz w:val="24"/>
          <w:lang w:val="en-US"/>
        </w:rPr>
        <w:t>.  In February 2022, the Polar Bear Flexible Quota System was replaced by the Harvest Administration and Credit Calculation System.  The up to 1:1 harvest sex-ratio is still in place.</w:t>
      </w:r>
    </w:p>
    <w:p w14:paraId="68EF4AE0" w14:textId="27D03958" w:rsidR="0049210D" w:rsidRPr="00670708" w:rsidRDefault="0049210D" w:rsidP="009E133D">
      <w:pPr>
        <w:pStyle w:val="NormalWeb"/>
        <w:shd w:val="clear" w:color="auto" w:fill="FFFFFF"/>
        <w:spacing w:before="120" w:beforeAutospacing="0" w:after="240" w:afterAutospacing="0"/>
        <w:rPr>
          <w:rFonts w:asciiTheme="minorHAnsi" w:hAnsiTheme="minorHAnsi" w:cstheme="minorHAnsi"/>
          <w:b/>
          <w:bCs/>
          <w:lang w:val="en-US"/>
        </w:rPr>
      </w:pPr>
      <w:r w:rsidRPr="00670708">
        <w:rPr>
          <w:rFonts w:asciiTheme="minorHAnsi" w:hAnsiTheme="minorHAnsi"/>
          <w:b/>
          <w:lang w:val="en-US"/>
        </w:rPr>
        <w:t>Protected Areas</w:t>
      </w:r>
    </w:p>
    <w:p w14:paraId="3F185E73" w14:textId="77777777" w:rsidR="0049210D" w:rsidRPr="00670708" w:rsidRDefault="0049210D" w:rsidP="009E133D">
      <w:pPr>
        <w:pStyle w:val="NormalWeb"/>
        <w:shd w:val="clear" w:color="auto" w:fill="FFFFFF"/>
        <w:spacing w:before="120" w:beforeAutospacing="0" w:after="240" w:afterAutospacing="0"/>
        <w:rPr>
          <w:rFonts w:asciiTheme="minorHAnsi" w:hAnsiTheme="minorHAnsi" w:cstheme="minorHAnsi"/>
          <w:lang w:val="en-US"/>
        </w:rPr>
      </w:pPr>
      <w:r w:rsidRPr="00670708">
        <w:rPr>
          <w:rFonts w:asciiTheme="minorHAnsi" w:hAnsiTheme="minorHAnsi"/>
          <w:lang w:val="en-US"/>
        </w:rPr>
        <w:t xml:space="preserve">Most of the known maternal denning area is protected within </w:t>
      </w:r>
      <w:proofErr w:type="spellStart"/>
      <w:r w:rsidRPr="00670708">
        <w:rPr>
          <w:rFonts w:asciiTheme="minorHAnsi" w:hAnsiTheme="minorHAnsi"/>
          <w:lang w:val="en-US"/>
        </w:rPr>
        <w:t>Wapusk</w:t>
      </w:r>
      <w:proofErr w:type="spellEnd"/>
      <w:r w:rsidRPr="00670708">
        <w:rPr>
          <w:rFonts w:asciiTheme="minorHAnsi" w:hAnsiTheme="minorHAnsi"/>
          <w:lang w:val="en-US"/>
        </w:rPr>
        <w:t xml:space="preserve"> National Park of Canada. Created in 1996, this 11,475 km</w:t>
      </w:r>
      <w:r w:rsidRPr="00670708">
        <w:rPr>
          <w:rFonts w:asciiTheme="minorHAnsi" w:hAnsiTheme="minorHAnsi"/>
          <w:vertAlign w:val="superscript"/>
          <w:lang w:val="en-US"/>
        </w:rPr>
        <w:t>2</w:t>
      </w:r>
      <w:r w:rsidRPr="00670708">
        <w:rPr>
          <w:rFonts w:asciiTheme="minorHAnsi" w:hAnsiTheme="minorHAnsi"/>
          <w:lang w:val="en-US"/>
        </w:rPr>
        <w:t xml:space="preserve"> National Park is a remote wilderness area with no direct road access. Additional protection outside of the National Park is provided within the Churchill (8,500 km</w:t>
      </w:r>
      <w:r w:rsidRPr="00670708">
        <w:rPr>
          <w:rFonts w:asciiTheme="minorHAnsi" w:hAnsiTheme="minorHAnsi"/>
          <w:vertAlign w:val="superscript"/>
          <w:lang w:val="en-US"/>
        </w:rPr>
        <w:t>2</w:t>
      </w:r>
      <w:r w:rsidRPr="00670708">
        <w:rPr>
          <w:rFonts w:asciiTheme="minorHAnsi" w:hAnsiTheme="minorHAnsi"/>
          <w:lang w:val="en-US"/>
        </w:rPr>
        <w:t xml:space="preserve">) and </w:t>
      </w:r>
      <w:proofErr w:type="spellStart"/>
      <w:r w:rsidRPr="00670708">
        <w:rPr>
          <w:rFonts w:asciiTheme="minorHAnsi" w:hAnsiTheme="minorHAnsi"/>
          <w:lang w:val="en-US"/>
        </w:rPr>
        <w:t>Kaskatamagan</w:t>
      </w:r>
      <w:proofErr w:type="spellEnd"/>
      <w:r w:rsidRPr="00670708">
        <w:rPr>
          <w:rFonts w:asciiTheme="minorHAnsi" w:hAnsiTheme="minorHAnsi"/>
          <w:lang w:val="en-US"/>
        </w:rPr>
        <w:t xml:space="preserve"> (5,500 km</w:t>
      </w:r>
      <w:r w:rsidRPr="00670708">
        <w:rPr>
          <w:rFonts w:asciiTheme="minorHAnsi" w:hAnsiTheme="minorHAnsi"/>
          <w:vertAlign w:val="superscript"/>
          <w:lang w:val="en-US"/>
        </w:rPr>
        <w:t>2</w:t>
      </w:r>
      <w:r w:rsidRPr="00670708">
        <w:rPr>
          <w:rFonts w:asciiTheme="minorHAnsi" w:hAnsiTheme="minorHAnsi"/>
          <w:lang w:val="en-US"/>
        </w:rPr>
        <w:t xml:space="preserve">) Wildlife Management Areas designated under the Manitoba </w:t>
      </w:r>
      <w:r w:rsidRPr="00670708">
        <w:rPr>
          <w:rFonts w:asciiTheme="minorHAnsi" w:hAnsiTheme="minorHAnsi"/>
          <w:i/>
          <w:lang w:val="en-US"/>
        </w:rPr>
        <w:t>Wildlife Act</w:t>
      </w:r>
      <w:r w:rsidRPr="00670708">
        <w:rPr>
          <w:rFonts w:asciiTheme="minorHAnsi" w:hAnsiTheme="minorHAnsi"/>
          <w:lang w:val="en-US"/>
        </w:rPr>
        <w:t xml:space="preserve">. In February 2008, the polar bear in Manitoba was recognized as Threatened under the Manitoba </w:t>
      </w:r>
      <w:r w:rsidRPr="00670708">
        <w:rPr>
          <w:rFonts w:asciiTheme="minorHAnsi" w:hAnsiTheme="minorHAnsi"/>
          <w:i/>
          <w:lang w:val="en-US"/>
        </w:rPr>
        <w:t xml:space="preserve">Endangered Species and Ecosystem </w:t>
      </w:r>
      <w:proofErr w:type="gramStart"/>
      <w:r w:rsidRPr="00670708">
        <w:rPr>
          <w:rFonts w:asciiTheme="minorHAnsi" w:hAnsiTheme="minorHAnsi"/>
          <w:i/>
          <w:lang w:val="en-US"/>
        </w:rPr>
        <w:t>Act</w:t>
      </w:r>
      <w:r w:rsidRPr="00670708">
        <w:rPr>
          <w:rFonts w:asciiTheme="minorHAnsi" w:hAnsiTheme="minorHAnsi"/>
          <w:lang w:val="en-US"/>
        </w:rPr>
        <w:t>;</w:t>
      </w:r>
      <w:proofErr w:type="gramEnd"/>
      <w:r w:rsidRPr="00670708">
        <w:rPr>
          <w:rFonts w:asciiTheme="minorHAnsi" w:hAnsiTheme="minorHAnsi"/>
          <w:lang w:val="en-US"/>
        </w:rPr>
        <w:t xml:space="preserve"> which further ensures its protection, along with its habitat on both Crown and privately-owned land. The listing provides the ability to restrict development near critical habitat along the Hudson Bay coastline in Manitoba.</w:t>
      </w:r>
    </w:p>
    <w:p w14:paraId="528586BD" w14:textId="139045B6" w:rsidR="006A14F2" w:rsidRPr="00670708" w:rsidRDefault="006A14F2" w:rsidP="006A14F2">
      <w:pPr>
        <w:spacing w:before="120" w:after="240" w:line="240" w:lineRule="auto"/>
        <w:rPr>
          <w:rFonts w:eastAsia="Times New Roman" w:cstheme="minorHAnsi"/>
          <w:b/>
          <w:bCs/>
          <w:sz w:val="24"/>
          <w:szCs w:val="24"/>
          <w:lang w:val="en-US"/>
        </w:rPr>
      </w:pPr>
      <w:r w:rsidRPr="004727D2">
        <w:rPr>
          <w:b/>
          <w:sz w:val="24"/>
          <w:lang w:val="en-CA"/>
        </w:rPr>
        <w:t>Indigenous Knowledge</w:t>
      </w:r>
    </w:p>
    <w:p w14:paraId="4417BB9C" w14:textId="2039058C" w:rsidR="0049210D" w:rsidRPr="00670708" w:rsidRDefault="0049210D" w:rsidP="009E133D">
      <w:pPr>
        <w:spacing w:before="120" w:after="240" w:line="240" w:lineRule="auto"/>
        <w:rPr>
          <w:rFonts w:eastAsia="Times New Roman" w:cstheme="minorHAnsi"/>
          <w:sz w:val="24"/>
          <w:szCs w:val="24"/>
          <w:lang w:val="en-US"/>
        </w:rPr>
      </w:pPr>
      <w:r w:rsidRPr="004727D2">
        <w:rPr>
          <w:sz w:val="24"/>
          <w:lang w:val="en-CA"/>
        </w:rPr>
        <w:t xml:space="preserve">Inuit report that the size of the Western Hudson Bay subpopulation has increased when compared to historical levels (McDonald </w:t>
      </w:r>
      <w:r w:rsidRPr="004727D2">
        <w:rPr>
          <w:i/>
          <w:sz w:val="24"/>
          <w:lang w:val="en-CA"/>
        </w:rPr>
        <w:t>et al</w:t>
      </w:r>
      <w:r w:rsidRPr="004727D2">
        <w:rPr>
          <w:sz w:val="24"/>
          <w:lang w:val="en-CA"/>
        </w:rPr>
        <w:t xml:space="preserve">. 1997; Tyrrell 2006; </w:t>
      </w:r>
      <w:proofErr w:type="spellStart"/>
      <w:r w:rsidRPr="004727D2">
        <w:rPr>
          <w:sz w:val="24"/>
          <w:lang w:val="en-CA"/>
        </w:rPr>
        <w:t>Nirlungayuk</w:t>
      </w:r>
      <w:proofErr w:type="spellEnd"/>
      <w:r w:rsidRPr="004727D2">
        <w:rPr>
          <w:sz w:val="24"/>
          <w:lang w:val="en-CA"/>
        </w:rPr>
        <w:t xml:space="preserve"> and Lee 2009).</w:t>
      </w:r>
    </w:p>
    <w:p w14:paraId="16E7E5D9" w14:textId="6F417703" w:rsidR="00844361" w:rsidRPr="00670708" w:rsidRDefault="0049210D" w:rsidP="009E133D">
      <w:pPr>
        <w:spacing w:before="120" w:after="240" w:line="240" w:lineRule="auto"/>
        <w:rPr>
          <w:rFonts w:eastAsia="Times New Roman" w:cstheme="minorHAnsi"/>
          <w:sz w:val="24"/>
          <w:szCs w:val="24"/>
          <w:lang w:val="en-US"/>
        </w:rPr>
      </w:pPr>
      <w:r w:rsidRPr="004727D2">
        <w:rPr>
          <w:sz w:val="24"/>
          <w:lang w:val="en-CA"/>
        </w:rPr>
        <w:t>From the 1930s through the 1960s, encounters with polar bears in the interior of the Kivalliq mainland and along the Kivalliq coast of Hudson Bay were rare (</w:t>
      </w:r>
      <w:proofErr w:type="spellStart"/>
      <w:r w:rsidRPr="004727D2">
        <w:rPr>
          <w:sz w:val="24"/>
          <w:lang w:val="en-CA"/>
        </w:rPr>
        <w:t>Nirlungayuk</w:t>
      </w:r>
      <w:proofErr w:type="spellEnd"/>
      <w:r w:rsidRPr="004727D2">
        <w:rPr>
          <w:sz w:val="24"/>
          <w:lang w:val="en-CA"/>
        </w:rPr>
        <w:t xml:space="preserve"> and Lee 2009; Tyrrell 2009). Within the last few decades, encounters with polar bears in the Kivalliq region have increased.  Bears have also been observed near and within WH communities (Arviat, Chesterfield Inlet, Rankin Inlet, Whale Cove), resulting in more bear-human encounters and increased concerns for human safety and property damage.  Based on both historical and recent observations, the general observation is that the Western Hudson Bay subpopulation has increased (Tyrrell 2006, 2009; Canadian Wildlife Service 2009; </w:t>
      </w:r>
      <w:proofErr w:type="spellStart"/>
      <w:r w:rsidRPr="004727D2">
        <w:rPr>
          <w:sz w:val="24"/>
          <w:lang w:val="en-CA"/>
        </w:rPr>
        <w:t>Nirlungayuk</w:t>
      </w:r>
      <w:proofErr w:type="spellEnd"/>
      <w:r w:rsidRPr="004727D2">
        <w:rPr>
          <w:sz w:val="24"/>
          <w:lang w:val="en-CA"/>
        </w:rPr>
        <w:t xml:space="preserve"> and Lee 2009; Henri </w:t>
      </w:r>
      <w:r w:rsidRPr="004727D2">
        <w:rPr>
          <w:i/>
          <w:sz w:val="24"/>
          <w:lang w:val="en-CA"/>
        </w:rPr>
        <w:t>et al</w:t>
      </w:r>
      <w:r w:rsidRPr="004727D2">
        <w:rPr>
          <w:sz w:val="24"/>
          <w:lang w:val="en-CA"/>
        </w:rPr>
        <w:t xml:space="preserve">. 2010; </w:t>
      </w:r>
      <w:proofErr w:type="spellStart"/>
      <w:r w:rsidRPr="004727D2">
        <w:rPr>
          <w:sz w:val="24"/>
          <w:lang w:val="en-CA"/>
        </w:rPr>
        <w:t>Kotierk</w:t>
      </w:r>
      <w:proofErr w:type="spellEnd"/>
      <w:r w:rsidRPr="004727D2">
        <w:rPr>
          <w:sz w:val="24"/>
          <w:lang w:val="en-CA"/>
        </w:rPr>
        <w:t xml:space="preserve"> 2012).</w:t>
      </w:r>
    </w:p>
    <w:p w14:paraId="594300AB" w14:textId="77777777" w:rsidR="0049210D" w:rsidRPr="00670708" w:rsidRDefault="0049210D" w:rsidP="009E133D">
      <w:pPr>
        <w:spacing w:before="120" w:after="240" w:line="240" w:lineRule="auto"/>
        <w:rPr>
          <w:rFonts w:cstheme="minorHAnsi"/>
          <w:b/>
          <w:bCs/>
          <w:sz w:val="24"/>
          <w:szCs w:val="24"/>
          <w:lang w:val="en-US"/>
        </w:rPr>
      </w:pPr>
      <w:r w:rsidRPr="004727D2">
        <w:rPr>
          <w:b/>
          <w:sz w:val="24"/>
          <w:lang w:val="en-CA"/>
        </w:rPr>
        <w:t>References</w:t>
      </w:r>
    </w:p>
    <w:p w14:paraId="3D5DD5D4" w14:textId="77777777" w:rsidR="006A14F2" w:rsidRPr="00670708" w:rsidRDefault="006A14F2" w:rsidP="006A14F2">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Atkinson, S.N., Boulanger, J., Campbell, M., Trim, V., Ware, J., and Roberto-Charron, A. 2022. Aerial survey of the Western Hudson Bay polar bear subpopulation 2021. Final Report. Government of Nunavut, Department of Environment, Wildlife Research Section, Igloolik, Nunavut, Canada, 91 pp.</w:t>
      </w:r>
    </w:p>
    <w:p w14:paraId="7A7D79A8" w14:textId="7B606493"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Calvert, W., Taylor, M., Stirling, I., </w:t>
      </w:r>
      <w:proofErr w:type="spellStart"/>
      <w:r w:rsidRPr="00670708">
        <w:rPr>
          <w:rFonts w:asciiTheme="minorHAnsi" w:hAnsiTheme="minorHAnsi"/>
          <w:lang w:val="en-US"/>
        </w:rPr>
        <w:t>Kolenosky</w:t>
      </w:r>
      <w:proofErr w:type="spellEnd"/>
      <w:r w:rsidRPr="00670708">
        <w:rPr>
          <w:rFonts w:asciiTheme="minorHAnsi" w:hAnsiTheme="minorHAnsi"/>
          <w:lang w:val="en-US"/>
        </w:rPr>
        <w:t xml:space="preserve">, G.B., Kearney, S., </w:t>
      </w:r>
      <w:proofErr w:type="spellStart"/>
      <w:r w:rsidRPr="00670708">
        <w:rPr>
          <w:rFonts w:asciiTheme="minorHAnsi" w:hAnsiTheme="minorHAnsi"/>
          <w:lang w:val="en-US"/>
        </w:rPr>
        <w:t>Crête</w:t>
      </w:r>
      <w:proofErr w:type="spellEnd"/>
      <w:r w:rsidRPr="00670708">
        <w:rPr>
          <w:rFonts w:asciiTheme="minorHAnsi" w:hAnsiTheme="minorHAnsi"/>
          <w:lang w:val="en-US"/>
        </w:rPr>
        <w:t xml:space="preserve">, M., and </w:t>
      </w:r>
      <w:proofErr w:type="spellStart"/>
      <w:r w:rsidRPr="00670708">
        <w:rPr>
          <w:rFonts w:asciiTheme="minorHAnsi" w:hAnsiTheme="minorHAnsi"/>
          <w:lang w:val="en-US"/>
        </w:rPr>
        <w:t>Luttich</w:t>
      </w:r>
      <w:proofErr w:type="spellEnd"/>
      <w:r w:rsidRPr="00670708">
        <w:rPr>
          <w:rFonts w:asciiTheme="minorHAnsi" w:hAnsiTheme="minorHAnsi"/>
          <w:lang w:val="en-US"/>
        </w:rPr>
        <w:t xml:space="preserve">, S. 1995. Polar bear management in Canada 1988-92. Pp. 61–79 In Wiig, Ø., Born, E.W., and Garner, G.W. (eds.). </w:t>
      </w:r>
      <w:r w:rsidRPr="00670708">
        <w:rPr>
          <w:rFonts w:asciiTheme="minorHAnsi" w:hAnsiTheme="minorHAnsi"/>
          <w:i/>
          <w:lang w:val="en-US"/>
        </w:rPr>
        <w:t>Polar Bears: Proceedings of the Eleventh Working Meeting of the IUCN/SSC Polar Bear Specialist Group</w:t>
      </w:r>
      <w:r w:rsidRPr="00670708">
        <w:rPr>
          <w:rFonts w:asciiTheme="minorHAnsi" w:hAnsiTheme="minorHAnsi"/>
          <w:lang w:val="en-US"/>
        </w:rPr>
        <w:t>. IUCN, Gland, Switzerland and Cambridge, UK.</w:t>
      </w:r>
    </w:p>
    <w:p w14:paraId="3AB1248F"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Calvert, W., Taylor, M., Stirling, I., Atkinson, S., Ramsay, M.A., Lunn, N.J., </w:t>
      </w:r>
      <w:proofErr w:type="spellStart"/>
      <w:r w:rsidRPr="00670708">
        <w:rPr>
          <w:rFonts w:asciiTheme="minorHAnsi" w:hAnsiTheme="minorHAnsi"/>
          <w:lang w:val="en-US"/>
        </w:rPr>
        <w:t>Obbard</w:t>
      </w:r>
      <w:proofErr w:type="spellEnd"/>
      <w:r w:rsidRPr="00670708">
        <w:rPr>
          <w:rFonts w:asciiTheme="minorHAnsi" w:hAnsiTheme="minorHAnsi"/>
          <w:lang w:val="en-US"/>
        </w:rPr>
        <w:t xml:space="preserve">, M., Elliott, C., Lamontagne, G., and Schaefer, J. 1998. Research on polar bears in Canada 1993-1996. Pp. 69–91 In Derocher, A.E., Garner, G.W., Lunn, N.J., and Wiig, Ø. (eds.). </w:t>
      </w:r>
      <w:r w:rsidRPr="00670708">
        <w:rPr>
          <w:rFonts w:asciiTheme="minorHAnsi" w:hAnsiTheme="minorHAnsi"/>
          <w:i/>
          <w:lang w:val="en-US"/>
        </w:rPr>
        <w:t>Polar Bears: Proceedings of the Twelfth Working Meeting of the IUCN/SSC Polar Bear Specialist Group</w:t>
      </w:r>
      <w:r w:rsidRPr="00670708">
        <w:rPr>
          <w:rFonts w:asciiTheme="minorHAnsi" w:hAnsiTheme="minorHAnsi"/>
          <w:lang w:val="en-US"/>
        </w:rPr>
        <w:t>. IUCN, Gland, Switzerland and Cambridge, UK.</w:t>
      </w:r>
    </w:p>
    <w:p w14:paraId="38D4459C"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http://assembly.nu.ca/library/Edocs/2009/001149-e.pdf].</w:t>
      </w:r>
    </w:p>
    <w:p w14:paraId="427F4C56"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Cherry, S.G., Derocher, A.E., Thiemann, G.W., and Lunn, N.J. 2013. Migration phenology and seasonal fidelity of an Arctic marine predator in relation to sea ice dynamics. </w:t>
      </w:r>
      <w:r w:rsidRPr="00670708">
        <w:rPr>
          <w:rFonts w:asciiTheme="minorHAnsi" w:hAnsiTheme="minorHAnsi"/>
          <w:i/>
          <w:lang w:val="en-US"/>
        </w:rPr>
        <w:t>Journal of Animal Ecology</w:t>
      </w:r>
      <w:r w:rsidRPr="00670708">
        <w:rPr>
          <w:rFonts w:asciiTheme="minorHAnsi" w:hAnsiTheme="minorHAnsi"/>
          <w:lang w:val="en-US"/>
        </w:rPr>
        <w:t xml:space="preserve"> </w:t>
      </w:r>
      <w:r w:rsidRPr="00670708">
        <w:rPr>
          <w:rFonts w:asciiTheme="minorHAnsi" w:hAnsiTheme="minorHAnsi"/>
          <w:b/>
          <w:lang w:val="en-US"/>
        </w:rPr>
        <w:t>82</w:t>
      </w:r>
      <w:r w:rsidRPr="00670708">
        <w:rPr>
          <w:rFonts w:asciiTheme="minorHAnsi" w:hAnsiTheme="minorHAnsi"/>
          <w:lang w:val="en-US"/>
        </w:rPr>
        <w:t>:912–921.</w:t>
      </w:r>
    </w:p>
    <w:p w14:paraId="28A050D7"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Derocher, A.E., and Stirling, I. 1990. Distribution of polar bears (</w:t>
      </w:r>
      <w:r w:rsidRPr="00670708">
        <w:rPr>
          <w:rFonts w:asciiTheme="minorHAnsi" w:hAnsiTheme="minorHAnsi"/>
          <w:i/>
          <w:lang w:val="en-US"/>
        </w:rPr>
        <w:t>Ursus maritimus</w:t>
      </w:r>
      <w:r w:rsidRPr="00670708">
        <w:rPr>
          <w:rFonts w:asciiTheme="minorHAnsi" w:hAnsiTheme="minorHAnsi"/>
          <w:lang w:val="en-US"/>
        </w:rPr>
        <w:t xml:space="preserve">) during the ice-free period in western Hudson Bay. </w:t>
      </w:r>
      <w:r w:rsidRPr="00670708">
        <w:rPr>
          <w:rFonts w:asciiTheme="minorHAnsi" w:hAnsiTheme="minorHAnsi"/>
          <w:i/>
          <w:lang w:val="en-US"/>
        </w:rPr>
        <w:t>Canadian Journal of Zoology</w:t>
      </w:r>
      <w:r w:rsidRPr="00670708">
        <w:rPr>
          <w:rFonts w:asciiTheme="minorHAnsi" w:hAnsiTheme="minorHAnsi"/>
          <w:lang w:val="en-US"/>
        </w:rPr>
        <w:t xml:space="preserve"> </w:t>
      </w:r>
      <w:r w:rsidRPr="00670708">
        <w:rPr>
          <w:rFonts w:asciiTheme="minorHAnsi" w:hAnsiTheme="minorHAnsi"/>
          <w:b/>
          <w:lang w:val="en-US"/>
        </w:rPr>
        <w:t>68</w:t>
      </w:r>
      <w:r w:rsidRPr="00670708">
        <w:rPr>
          <w:rFonts w:asciiTheme="minorHAnsi" w:hAnsiTheme="minorHAnsi"/>
          <w:lang w:val="en-US"/>
        </w:rPr>
        <w:t>:1395–1403.</w:t>
      </w:r>
    </w:p>
    <w:p w14:paraId="294A1A87"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Derocher, A.E., and Stirling, I. 1995</w:t>
      </w:r>
      <w:r w:rsidRPr="00670708">
        <w:rPr>
          <w:rFonts w:asciiTheme="minorHAnsi" w:hAnsiTheme="minorHAnsi"/>
          <w:i/>
          <w:lang w:val="en-US"/>
        </w:rPr>
        <w:t>a</w:t>
      </w:r>
      <w:r w:rsidRPr="00670708">
        <w:rPr>
          <w:rFonts w:asciiTheme="minorHAnsi" w:hAnsiTheme="minorHAnsi"/>
          <w:lang w:val="en-US"/>
        </w:rPr>
        <w:t xml:space="preserve">. Estimation of polar bear population size and survival in western Hudson Bay. </w:t>
      </w:r>
      <w:r w:rsidRPr="00670708">
        <w:rPr>
          <w:rFonts w:asciiTheme="minorHAnsi" w:hAnsiTheme="minorHAnsi"/>
          <w:i/>
          <w:lang w:val="en-US"/>
        </w:rPr>
        <w:t>Journal of Wildlife Management</w:t>
      </w:r>
      <w:r w:rsidRPr="00670708">
        <w:rPr>
          <w:rFonts w:asciiTheme="minorHAnsi" w:hAnsiTheme="minorHAnsi"/>
          <w:lang w:val="en-US"/>
        </w:rPr>
        <w:t xml:space="preserve"> </w:t>
      </w:r>
      <w:r w:rsidRPr="00670708">
        <w:rPr>
          <w:rFonts w:asciiTheme="minorHAnsi" w:hAnsiTheme="minorHAnsi"/>
          <w:b/>
          <w:lang w:val="en-US"/>
        </w:rPr>
        <w:t>59</w:t>
      </w:r>
      <w:r w:rsidRPr="00670708">
        <w:rPr>
          <w:rFonts w:asciiTheme="minorHAnsi" w:hAnsiTheme="minorHAnsi"/>
          <w:lang w:val="en-US"/>
        </w:rPr>
        <w:t>:215–221.</w:t>
      </w:r>
    </w:p>
    <w:p w14:paraId="1AE87F64"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Derocher, A.E., and Stirling, I. 1995</w:t>
      </w:r>
      <w:r w:rsidRPr="00670708">
        <w:rPr>
          <w:rFonts w:asciiTheme="minorHAnsi" w:hAnsiTheme="minorHAnsi"/>
          <w:i/>
          <w:lang w:val="en-US"/>
        </w:rPr>
        <w:t>b</w:t>
      </w:r>
      <w:r w:rsidRPr="00670708">
        <w:rPr>
          <w:rFonts w:asciiTheme="minorHAnsi" w:hAnsiTheme="minorHAnsi"/>
          <w:lang w:val="en-US"/>
        </w:rPr>
        <w:t xml:space="preserve">. Temporal variation in reproduction and body mass of polar bears in western Hudson Bay. </w:t>
      </w:r>
      <w:r w:rsidRPr="00670708">
        <w:rPr>
          <w:rFonts w:asciiTheme="minorHAnsi" w:hAnsiTheme="minorHAnsi"/>
          <w:i/>
          <w:lang w:val="en-US"/>
        </w:rPr>
        <w:t>Canadian Journal of Zoology</w:t>
      </w:r>
      <w:r w:rsidRPr="00670708">
        <w:rPr>
          <w:rFonts w:asciiTheme="minorHAnsi" w:hAnsiTheme="minorHAnsi"/>
          <w:lang w:val="en-US"/>
        </w:rPr>
        <w:t xml:space="preserve"> </w:t>
      </w:r>
      <w:r w:rsidRPr="00670708">
        <w:rPr>
          <w:rFonts w:asciiTheme="minorHAnsi" w:hAnsiTheme="minorHAnsi"/>
          <w:b/>
          <w:lang w:val="en-US"/>
        </w:rPr>
        <w:t>73</w:t>
      </w:r>
      <w:r w:rsidRPr="00670708">
        <w:rPr>
          <w:rFonts w:asciiTheme="minorHAnsi" w:hAnsiTheme="minorHAnsi"/>
          <w:lang w:val="en-US"/>
        </w:rPr>
        <w:t>:1657–1665.</w:t>
      </w:r>
    </w:p>
    <w:p w14:paraId="646BEAB4"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lastRenderedPageBreak/>
        <w:t>Dyck, M., Campbell, M., Lee, D.S., Boulanger, J., and Hedman, D. 2017. Aerial survey of the western Hudson Bay polar bear sub-population 2016. 2017 Final Report. Government of Nunavut, Department of Environment, Wildlife Research Section, Igloolik, Nunavut, Canada, 82 pp + 2 supplements.</w:t>
      </w:r>
    </w:p>
    <w:p w14:paraId="1B17F141"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Henri, D., Gilchrist, H.G., and Peacock, E. 2010. Understanding and managing wildlife in Hudson Bay under a changing climate: some recent contributions from Inuit and Cree ecological knowledge. Pp. 267–289 In Ferguson, S.H., </w:t>
      </w:r>
      <w:proofErr w:type="spellStart"/>
      <w:r w:rsidRPr="00670708">
        <w:rPr>
          <w:rFonts w:asciiTheme="minorHAnsi" w:hAnsiTheme="minorHAnsi"/>
          <w:lang w:val="en-US"/>
        </w:rPr>
        <w:t>Loseto</w:t>
      </w:r>
      <w:proofErr w:type="spellEnd"/>
      <w:r w:rsidRPr="00670708">
        <w:rPr>
          <w:rFonts w:asciiTheme="minorHAnsi" w:hAnsiTheme="minorHAnsi"/>
          <w:lang w:val="en-US"/>
        </w:rPr>
        <w:t xml:space="preserve">, L.L., and Mallory, M.L. (eds.).  </w:t>
      </w:r>
      <w:r w:rsidRPr="00670708">
        <w:rPr>
          <w:rFonts w:asciiTheme="minorHAnsi" w:hAnsiTheme="minorHAnsi"/>
          <w:i/>
          <w:lang w:val="en-US"/>
        </w:rPr>
        <w:t>A Little Less Arctic: Top Predators in the World’s Largest Northern Inland Sea</w:t>
      </w:r>
      <w:r w:rsidRPr="00670708">
        <w:rPr>
          <w:rFonts w:asciiTheme="minorHAnsi" w:hAnsiTheme="minorHAnsi"/>
          <w:lang w:val="en-US"/>
        </w:rPr>
        <w:t>. Springer, New York, New York, USA.</w:t>
      </w:r>
    </w:p>
    <w:p w14:paraId="008F19BE"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Hochheim, K., Barber, D.G., and </w:t>
      </w:r>
      <w:proofErr w:type="spellStart"/>
      <w:r w:rsidRPr="00670708">
        <w:rPr>
          <w:rFonts w:asciiTheme="minorHAnsi" w:hAnsiTheme="minorHAnsi"/>
          <w:lang w:val="en-US"/>
        </w:rPr>
        <w:t>Lukovich</w:t>
      </w:r>
      <w:proofErr w:type="spellEnd"/>
      <w:r w:rsidRPr="00670708">
        <w:rPr>
          <w:rFonts w:asciiTheme="minorHAnsi" w:hAnsiTheme="minorHAnsi"/>
          <w:lang w:val="en-US"/>
        </w:rPr>
        <w:t xml:space="preserve">, J.V. 2010. Changing sea ice conditions in Hudson Bay, 1980-2005. Pp. 39–51 In Ferguson, S.H., </w:t>
      </w:r>
      <w:proofErr w:type="spellStart"/>
      <w:r w:rsidRPr="00670708">
        <w:rPr>
          <w:rFonts w:asciiTheme="minorHAnsi" w:hAnsiTheme="minorHAnsi"/>
          <w:lang w:val="en-US"/>
        </w:rPr>
        <w:t>Loseto</w:t>
      </w:r>
      <w:proofErr w:type="spellEnd"/>
      <w:r w:rsidRPr="00670708">
        <w:rPr>
          <w:rFonts w:asciiTheme="minorHAnsi" w:hAnsiTheme="minorHAnsi"/>
          <w:lang w:val="en-US"/>
        </w:rPr>
        <w:t xml:space="preserve">, L.L., and Mallory, M.L. (eds.).  </w:t>
      </w:r>
      <w:r w:rsidRPr="00670708">
        <w:rPr>
          <w:rFonts w:asciiTheme="minorHAnsi" w:hAnsiTheme="minorHAnsi"/>
          <w:i/>
          <w:lang w:val="en-US"/>
        </w:rPr>
        <w:t>A Little Less Arctic: Top Predators in the World’s Largest Northern Inland Sea</w:t>
      </w:r>
      <w:r w:rsidRPr="00670708">
        <w:rPr>
          <w:rFonts w:asciiTheme="minorHAnsi" w:hAnsiTheme="minorHAnsi"/>
          <w:lang w:val="en-US"/>
        </w:rPr>
        <w:t>. Springer, New York, New York, USA.</w:t>
      </w:r>
    </w:p>
    <w:p w14:paraId="0CDB3A4F" w14:textId="03DE9AD9"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US"/>
        </w:rPr>
      </w:pPr>
      <w:r w:rsidRPr="004727D2">
        <w:rPr>
          <w:sz w:val="24"/>
          <w:lang w:val="en-CA"/>
        </w:rPr>
        <w:t xml:space="preserve">Johnson, A.C., Reimer, J.R., Lunn, N.J., Stirling, I., McGeachy, D., and Derocher, A.E. 2020. Influence of sea ice dynamics on population energetics of Western Hudson Bay polar bears. </w:t>
      </w:r>
      <w:r w:rsidRPr="004727D2">
        <w:rPr>
          <w:i/>
          <w:sz w:val="24"/>
          <w:lang w:val="en-CA"/>
        </w:rPr>
        <w:t>Conservation Physiology</w:t>
      </w:r>
      <w:r w:rsidRPr="004727D2">
        <w:rPr>
          <w:sz w:val="24"/>
          <w:lang w:val="en-CA"/>
        </w:rPr>
        <w:t xml:space="preserve"> </w:t>
      </w:r>
      <w:r w:rsidRPr="004727D2">
        <w:rPr>
          <w:b/>
          <w:sz w:val="24"/>
          <w:lang w:val="en-CA"/>
        </w:rPr>
        <w:t>8</w:t>
      </w:r>
      <w:r w:rsidRPr="004727D2">
        <w:rPr>
          <w:sz w:val="24"/>
          <w:lang w:val="en-CA"/>
        </w:rPr>
        <w:t>(1</w:t>
      </w:r>
      <w:proofErr w:type="gramStart"/>
      <w:r w:rsidRPr="004727D2">
        <w:rPr>
          <w:sz w:val="24"/>
          <w:lang w:val="en-CA"/>
        </w:rPr>
        <w:t>):coaa</w:t>
      </w:r>
      <w:proofErr w:type="gramEnd"/>
      <w:r w:rsidRPr="004727D2">
        <w:rPr>
          <w:sz w:val="24"/>
          <w:lang w:val="en-CA"/>
        </w:rPr>
        <w:t xml:space="preserve">132, </w:t>
      </w:r>
      <w:hyperlink r:id="rId23" w:history="1">
        <w:r w:rsidRPr="004727D2">
          <w:rPr>
            <w:rStyle w:val="Hyperlink"/>
            <w:color w:val="auto"/>
            <w:sz w:val="24"/>
            <w:lang w:val="en-CA"/>
          </w:rPr>
          <w:t>https://doi.org:/10.1093/conphys/coaa132</w:t>
        </w:r>
      </w:hyperlink>
      <w:r w:rsidRPr="004727D2">
        <w:rPr>
          <w:sz w:val="24"/>
          <w:lang w:val="en-CA"/>
        </w:rPr>
        <w:t>.</w:t>
      </w:r>
    </w:p>
    <w:p w14:paraId="5158A996"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US"/>
        </w:rPr>
      </w:pPr>
      <w:proofErr w:type="spellStart"/>
      <w:r w:rsidRPr="004727D2">
        <w:rPr>
          <w:sz w:val="24"/>
          <w:lang w:val="en-CA"/>
        </w:rPr>
        <w:t>Kotierk</w:t>
      </w:r>
      <w:proofErr w:type="spellEnd"/>
      <w:r w:rsidRPr="004727D2">
        <w:rPr>
          <w:sz w:val="24"/>
          <w:lang w:val="en-CA"/>
        </w:rPr>
        <w:t>, M. 2012. Public and Inuit interests, Western Hudson Bay polar bears and wildlife management: results of a public opinion poll in western Hudson Bay communities. Department of Environment, Government of Nunavut, Iqaluit, Nunavut, Canada, 55 pp.</w:t>
      </w:r>
    </w:p>
    <w:p w14:paraId="3F8F3D3B" w14:textId="3B4F129E" w:rsidR="006A14F2" w:rsidRPr="00670708" w:rsidRDefault="006A14F2" w:rsidP="006A14F2">
      <w:pPr>
        <w:widowControl w:val="0"/>
        <w:autoSpaceDE w:val="0"/>
        <w:autoSpaceDN w:val="0"/>
        <w:adjustRightInd w:val="0"/>
        <w:spacing w:before="120" w:after="240" w:line="240" w:lineRule="auto"/>
        <w:ind w:left="720" w:hanging="720"/>
        <w:rPr>
          <w:rFonts w:eastAsia="Calibri" w:cstheme="minorHAnsi"/>
          <w:noProof/>
          <w:sz w:val="24"/>
          <w:szCs w:val="24"/>
          <w:lang w:val="en-US"/>
        </w:rPr>
      </w:pPr>
      <w:r w:rsidRPr="004727D2">
        <w:rPr>
          <w:sz w:val="24"/>
          <w:lang w:val="en-CA"/>
        </w:rPr>
        <w:t>Lunn, N.J., and McGeachy, D. 2022. Western Hudson Bay Polar Bear Program Annual Report – 2021/22. Unpublished Typescript, Environment and Climate Change Canada, Edmonton, Alberta, Canada, 46 pp.</w:t>
      </w:r>
    </w:p>
    <w:p w14:paraId="233CABD3"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US"/>
        </w:rPr>
      </w:pPr>
      <w:r w:rsidRPr="004727D2">
        <w:rPr>
          <w:sz w:val="24"/>
          <w:lang w:val="en-CA"/>
        </w:rPr>
        <w:t xml:space="preserve">Lunn, N.J., </w:t>
      </w:r>
      <w:proofErr w:type="spellStart"/>
      <w:r w:rsidRPr="004727D2">
        <w:rPr>
          <w:sz w:val="24"/>
          <w:lang w:val="en-CA"/>
        </w:rPr>
        <w:t>Servanty</w:t>
      </w:r>
      <w:proofErr w:type="spellEnd"/>
      <w:r w:rsidRPr="004727D2">
        <w:rPr>
          <w:sz w:val="24"/>
          <w:lang w:val="en-CA"/>
        </w:rPr>
        <w:t xml:space="preserve">, S., Regehr, E.V., Converse, S.J., Richardson, E., and Stirling, I. 2016. Demography of an apex predator at the edge of its range – impacts of changing sea ice on polar bears in Hudson Bay. </w:t>
      </w:r>
      <w:r w:rsidRPr="004727D2">
        <w:rPr>
          <w:i/>
          <w:sz w:val="24"/>
          <w:lang w:val="en-CA"/>
        </w:rPr>
        <w:t>Ecological Applications</w:t>
      </w:r>
      <w:r w:rsidRPr="004727D2">
        <w:rPr>
          <w:sz w:val="24"/>
          <w:lang w:val="en-CA"/>
        </w:rPr>
        <w:t xml:space="preserve"> 26:1302–1320.</w:t>
      </w:r>
    </w:p>
    <w:p w14:paraId="699872ED"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Lunn, N. J., Stirling, I., </w:t>
      </w:r>
      <w:proofErr w:type="spellStart"/>
      <w:r w:rsidRPr="00670708">
        <w:rPr>
          <w:rFonts w:asciiTheme="minorHAnsi" w:hAnsiTheme="minorHAnsi"/>
          <w:lang w:val="en-US"/>
        </w:rPr>
        <w:t>Andriashek</w:t>
      </w:r>
      <w:proofErr w:type="spellEnd"/>
      <w:r w:rsidRPr="00670708">
        <w:rPr>
          <w:rFonts w:asciiTheme="minorHAnsi" w:hAnsiTheme="minorHAnsi"/>
          <w:lang w:val="en-US"/>
        </w:rPr>
        <w:t xml:space="preserve">, D., and </w:t>
      </w:r>
      <w:proofErr w:type="spellStart"/>
      <w:r w:rsidRPr="00670708">
        <w:rPr>
          <w:rFonts w:asciiTheme="minorHAnsi" w:hAnsiTheme="minorHAnsi"/>
          <w:lang w:val="en-US"/>
        </w:rPr>
        <w:t>Kolenosky</w:t>
      </w:r>
      <w:proofErr w:type="spellEnd"/>
      <w:r w:rsidRPr="00670708">
        <w:rPr>
          <w:rFonts w:asciiTheme="minorHAnsi" w:hAnsiTheme="minorHAnsi"/>
          <w:lang w:val="en-US"/>
        </w:rPr>
        <w:t xml:space="preserve">, G.B. 1997. Re-estimating the size of the polar bear population in Western Hudson Bay. </w:t>
      </w:r>
      <w:r w:rsidRPr="00670708">
        <w:rPr>
          <w:rFonts w:asciiTheme="minorHAnsi" w:hAnsiTheme="minorHAnsi"/>
          <w:i/>
          <w:lang w:val="en-US"/>
        </w:rPr>
        <w:t>Arctic</w:t>
      </w:r>
      <w:r w:rsidRPr="00670708">
        <w:rPr>
          <w:rFonts w:asciiTheme="minorHAnsi" w:hAnsiTheme="minorHAnsi"/>
          <w:lang w:val="en-US"/>
        </w:rPr>
        <w:t xml:space="preserve"> </w:t>
      </w:r>
      <w:r w:rsidRPr="00670708">
        <w:rPr>
          <w:rFonts w:asciiTheme="minorHAnsi" w:hAnsiTheme="minorHAnsi"/>
          <w:b/>
          <w:lang w:val="en-US"/>
        </w:rPr>
        <w:t>50</w:t>
      </w:r>
      <w:r w:rsidRPr="00670708">
        <w:rPr>
          <w:rFonts w:asciiTheme="minorHAnsi" w:hAnsiTheme="minorHAnsi"/>
          <w:lang w:val="en-US"/>
        </w:rPr>
        <w:t>:234–240.</w:t>
      </w:r>
    </w:p>
    <w:p w14:paraId="187DCD8F"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US"/>
        </w:rPr>
      </w:pPr>
      <w:r w:rsidRPr="004727D2">
        <w:rPr>
          <w:sz w:val="24"/>
          <w:lang w:val="en-CA"/>
        </w:rPr>
        <w:t xml:space="preserve">McDonald, M., </w:t>
      </w:r>
      <w:proofErr w:type="spellStart"/>
      <w:r w:rsidRPr="004727D2">
        <w:rPr>
          <w:sz w:val="24"/>
          <w:lang w:val="en-CA"/>
        </w:rPr>
        <w:t>Arragutainaq</w:t>
      </w:r>
      <w:proofErr w:type="spellEnd"/>
      <w:r w:rsidRPr="004727D2">
        <w:rPr>
          <w:sz w:val="24"/>
          <w:lang w:val="en-CA"/>
        </w:rPr>
        <w:t xml:space="preserve">, L., and </w:t>
      </w:r>
      <w:proofErr w:type="spellStart"/>
      <w:r w:rsidRPr="004727D2">
        <w:rPr>
          <w:sz w:val="24"/>
          <w:lang w:val="en-CA"/>
        </w:rPr>
        <w:t>Novalinga</w:t>
      </w:r>
      <w:proofErr w:type="spellEnd"/>
      <w:r w:rsidRPr="004727D2">
        <w:rPr>
          <w:sz w:val="24"/>
          <w:lang w:val="en-CA"/>
        </w:rPr>
        <w:t xml:space="preserve">, Z. (Compilers). 1997. </w:t>
      </w:r>
      <w:r w:rsidRPr="004727D2">
        <w:rPr>
          <w:i/>
          <w:sz w:val="24"/>
          <w:lang w:val="en-CA"/>
        </w:rPr>
        <w:t>Voices from the Bay: Traditional Ecological Knowledge of Inuit and Cree in the Hudson Bay Bioregion</w:t>
      </w:r>
      <w:r w:rsidRPr="004727D2">
        <w:rPr>
          <w:sz w:val="24"/>
          <w:lang w:val="en-CA"/>
        </w:rPr>
        <w:t>. Canadian Arctic Resources Committee, Ottawa, Ontario, Canada.</w:t>
      </w:r>
    </w:p>
    <w:p w14:paraId="2D43AA29"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US"/>
        </w:rPr>
      </w:pPr>
      <w:proofErr w:type="spellStart"/>
      <w:r w:rsidRPr="004727D2">
        <w:rPr>
          <w:sz w:val="24"/>
          <w:lang w:val="en-CA"/>
        </w:rPr>
        <w:t>Nirlungayuk</w:t>
      </w:r>
      <w:proofErr w:type="spellEnd"/>
      <w:r w:rsidRPr="004727D2">
        <w:rPr>
          <w:sz w:val="24"/>
          <w:lang w:val="en-CA"/>
        </w:rPr>
        <w:t xml:space="preserve">, G., and Lee, D.S. 2009. A Nunavut Inuit perspective on Western Hudson Bay polar bear management and the consequences for conservation hunting. Pp. 135–142 In Freeman, M.M.R., and Foote, L. (eds.). </w:t>
      </w:r>
      <w:r w:rsidRPr="004727D2">
        <w:rPr>
          <w:i/>
          <w:sz w:val="24"/>
          <w:lang w:val="en-CA"/>
        </w:rPr>
        <w:t>Inuit, Polar Bears and Sustainable Use: Local, National and International Perspectives</w:t>
      </w:r>
      <w:r w:rsidRPr="004727D2">
        <w:rPr>
          <w:sz w:val="24"/>
          <w:lang w:val="en-CA"/>
        </w:rPr>
        <w:t>. Canadian Circumpolar Institute Press, Edmonton, Alberta, Canada.</w:t>
      </w:r>
    </w:p>
    <w:p w14:paraId="17E3BE1D"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US"/>
        </w:rPr>
      </w:pPr>
      <w:proofErr w:type="spellStart"/>
      <w:r w:rsidRPr="004727D2">
        <w:rPr>
          <w:sz w:val="24"/>
          <w:lang w:val="en-CA"/>
        </w:rPr>
        <w:t>Obbard</w:t>
      </w:r>
      <w:proofErr w:type="spellEnd"/>
      <w:r w:rsidRPr="004727D2">
        <w:rPr>
          <w:sz w:val="24"/>
          <w:lang w:val="en-CA"/>
        </w:rPr>
        <w:t xml:space="preserve">, M.E., Stapleton, S., Szor, G., Middel, K.R., Jutras, C., and Dyck, M. 2018. Re-assessing abundance of Southern Hudson Bay polar bears by aerial survey: effects of climate change at the southern edge of the range. </w:t>
      </w:r>
      <w:r w:rsidRPr="004727D2">
        <w:rPr>
          <w:i/>
          <w:sz w:val="24"/>
          <w:lang w:val="en-CA"/>
        </w:rPr>
        <w:t>Arctic Science</w:t>
      </w:r>
      <w:r w:rsidRPr="004727D2">
        <w:rPr>
          <w:sz w:val="24"/>
          <w:lang w:val="en-CA"/>
        </w:rPr>
        <w:t xml:space="preserve"> </w:t>
      </w:r>
      <w:r w:rsidRPr="004727D2">
        <w:rPr>
          <w:b/>
          <w:sz w:val="24"/>
          <w:lang w:val="en-CA"/>
        </w:rPr>
        <w:t>4</w:t>
      </w:r>
      <w:r w:rsidRPr="004727D2">
        <w:rPr>
          <w:sz w:val="24"/>
          <w:lang w:val="en-CA"/>
        </w:rPr>
        <w:t>:634–655.</w:t>
      </w:r>
    </w:p>
    <w:p w14:paraId="1701227F"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US"/>
        </w:rPr>
      </w:pPr>
      <w:r w:rsidRPr="004727D2">
        <w:rPr>
          <w:sz w:val="24"/>
          <w:lang w:val="en-CA"/>
        </w:rPr>
        <w:t xml:space="preserve">PBSG [IUCN/SSC Polar Bear Specialist Group]. 1995. Summary of polar bear population status 1993. Pp. 19–24 In Ø. Wiig, Born, E.W., and Garner, G.W. (eds.). </w:t>
      </w:r>
      <w:r w:rsidRPr="004727D2">
        <w:rPr>
          <w:i/>
          <w:sz w:val="24"/>
          <w:lang w:val="en-CA"/>
        </w:rPr>
        <w:t>Polar Bears: Proceedings of the Eleventh Working Meeting of the IUCN/SSC Polar Bear Specialist Group</w:t>
      </w:r>
      <w:r w:rsidRPr="004727D2">
        <w:rPr>
          <w:sz w:val="24"/>
          <w:lang w:val="en-CA"/>
        </w:rPr>
        <w:t>. IUCN, Gland, Switzerland and Cambridge, UK.</w:t>
      </w:r>
    </w:p>
    <w:p w14:paraId="21953250"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US"/>
        </w:rPr>
      </w:pPr>
      <w:r w:rsidRPr="004727D2">
        <w:rPr>
          <w:sz w:val="24"/>
          <w:lang w:val="en-CA"/>
        </w:rPr>
        <w:t xml:space="preserve">Peacock, E., Derocher, A.E., Lunn, N.J., and </w:t>
      </w:r>
      <w:proofErr w:type="spellStart"/>
      <w:r w:rsidRPr="004727D2">
        <w:rPr>
          <w:sz w:val="24"/>
          <w:lang w:val="en-CA"/>
        </w:rPr>
        <w:t>Obbard</w:t>
      </w:r>
      <w:proofErr w:type="spellEnd"/>
      <w:r w:rsidRPr="004727D2">
        <w:rPr>
          <w:sz w:val="24"/>
          <w:lang w:val="en-CA"/>
        </w:rPr>
        <w:t xml:space="preserve">, M.E. 2010. Polar bear ecology and management in Hudson Bay in the face of climate change. Pp. 93–115 In Ferguson, S.H., </w:t>
      </w:r>
      <w:proofErr w:type="spellStart"/>
      <w:r w:rsidRPr="004727D2">
        <w:rPr>
          <w:sz w:val="24"/>
          <w:lang w:val="en-CA"/>
        </w:rPr>
        <w:t>Loseto</w:t>
      </w:r>
      <w:proofErr w:type="spellEnd"/>
      <w:r w:rsidRPr="004727D2">
        <w:rPr>
          <w:sz w:val="24"/>
          <w:lang w:val="en-CA"/>
        </w:rPr>
        <w:t xml:space="preserve">, L.L., and Mallory, M.L. (eds.).  </w:t>
      </w:r>
      <w:r w:rsidRPr="004727D2">
        <w:rPr>
          <w:i/>
          <w:sz w:val="24"/>
          <w:lang w:val="en-CA"/>
        </w:rPr>
        <w:t>A Little Less Arctic: Top Predators in the World’s Largest Northern Inland Sea</w:t>
      </w:r>
      <w:r w:rsidRPr="004727D2">
        <w:rPr>
          <w:sz w:val="24"/>
          <w:lang w:val="en-CA"/>
        </w:rPr>
        <w:t>. Springer, New York, New York, USA.</w:t>
      </w:r>
    </w:p>
    <w:p w14:paraId="73B7E82C" w14:textId="77777777" w:rsidR="0049210D" w:rsidRPr="00670708" w:rsidRDefault="0049210D" w:rsidP="009E133D">
      <w:pPr>
        <w:spacing w:before="120" w:after="240" w:line="240" w:lineRule="auto"/>
        <w:ind w:left="720" w:hanging="720"/>
        <w:rPr>
          <w:rFonts w:eastAsia="Times New Roman" w:cstheme="minorHAnsi"/>
          <w:sz w:val="24"/>
          <w:szCs w:val="24"/>
          <w:lang w:val="en-US"/>
        </w:rPr>
      </w:pPr>
      <w:r w:rsidRPr="004727D2">
        <w:rPr>
          <w:sz w:val="24"/>
          <w:lang w:val="en-CA"/>
        </w:rPr>
        <w:t xml:space="preserve">Regehr, E.V., Lunn, N.J., Amstrup, S.C., and Stirling, I. 2007. Effects of earlier sea ice breakup on survival and population size of polar bears in western Hudson Bay. </w:t>
      </w:r>
      <w:r w:rsidRPr="004727D2">
        <w:rPr>
          <w:i/>
          <w:sz w:val="24"/>
          <w:lang w:val="en-CA"/>
        </w:rPr>
        <w:t>Journal of Wildlife Management</w:t>
      </w:r>
      <w:r w:rsidRPr="004727D2">
        <w:rPr>
          <w:sz w:val="24"/>
          <w:lang w:val="en-CA"/>
        </w:rPr>
        <w:t xml:space="preserve"> </w:t>
      </w:r>
      <w:r w:rsidRPr="004727D2">
        <w:rPr>
          <w:b/>
          <w:sz w:val="24"/>
          <w:lang w:val="en-CA"/>
        </w:rPr>
        <w:t>71</w:t>
      </w:r>
      <w:r w:rsidRPr="004727D2">
        <w:rPr>
          <w:sz w:val="24"/>
          <w:lang w:val="en-CA"/>
        </w:rPr>
        <w:t>:2673</w:t>
      </w:r>
      <w:r w:rsidRPr="004727D2">
        <w:rPr>
          <w:sz w:val="24"/>
          <w:lang w:val="en-CA" w:eastAsia="ja-JP"/>
        </w:rPr>
        <w:t>–</w:t>
      </w:r>
      <w:r w:rsidRPr="004727D2">
        <w:rPr>
          <w:sz w:val="24"/>
          <w:lang w:val="en-CA"/>
        </w:rPr>
        <w:t>2683.</w:t>
      </w:r>
    </w:p>
    <w:p w14:paraId="7152DA44" w14:textId="77777777" w:rsidR="0049210D" w:rsidRPr="00670708" w:rsidRDefault="0049210D" w:rsidP="009E133D">
      <w:pPr>
        <w:spacing w:before="120" w:after="240" w:line="240" w:lineRule="auto"/>
        <w:ind w:left="720" w:hanging="720"/>
        <w:rPr>
          <w:rFonts w:eastAsia="Times New Roman" w:cstheme="minorHAnsi"/>
          <w:sz w:val="24"/>
          <w:szCs w:val="24"/>
          <w:lang w:val="en-US"/>
        </w:rPr>
      </w:pPr>
      <w:r w:rsidRPr="004727D2">
        <w:rPr>
          <w:sz w:val="24"/>
          <w:lang w:val="en-CA"/>
        </w:rPr>
        <w:t xml:space="preserve">Sciullo, L., Thiemann, G.W., and Lunn, N.J. 2016. Comparative assessment of metrics for monitoring the body condition of polar bears in Western Hudson Bay. </w:t>
      </w:r>
      <w:r w:rsidRPr="004727D2">
        <w:rPr>
          <w:i/>
          <w:sz w:val="24"/>
          <w:lang w:val="en-CA"/>
        </w:rPr>
        <w:t>Journal of Zoology</w:t>
      </w:r>
      <w:r w:rsidRPr="004727D2">
        <w:rPr>
          <w:sz w:val="24"/>
          <w:lang w:val="en-CA"/>
        </w:rPr>
        <w:t xml:space="preserve"> </w:t>
      </w:r>
      <w:r w:rsidRPr="004727D2">
        <w:rPr>
          <w:b/>
          <w:sz w:val="24"/>
          <w:lang w:val="en-CA"/>
        </w:rPr>
        <w:t>300</w:t>
      </w:r>
      <w:r w:rsidRPr="004727D2">
        <w:rPr>
          <w:sz w:val="24"/>
          <w:lang w:val="en-CA"/>
        </w:rPr>
        <w:t>:45–58.</w:t>
      </w:r>
    </w:p>
    <w:p w14:paraId="128C4D54" w14:textId="77777777" w:rsidR="0049210D" w:rsidRPr="00670708"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US"/>
        </w:rPr>
      </w:pPr>
      <w:r w:rsidRPr="004727D2">
        <w:rPr>
          <w:sz w:val="24"/>
          <w:lang w:val="en-CA"/>
        </w:rPr>
        <w:t xml:space="preserve">Stapleton, S., Atkinson, S., Hedman, D., and </w:t>
      </w:r>
      <w:proofErr w:type="spellStart"/>
      <w:r w:rsidRPr="004727D2">
        <w:rPr>
          <w:sz w:val="24"/>
          <w:lang w:val="en-CA"/>
        </w:rPr>
        <w:t>Garshelis</w:t>
      </w:r>
      <w:proofErr w:type="spellEnd"/>
      <w:r w:rsidRPr="004727D2">
        <w:rPr>
          <w:sz w:val="24"/>
          <w:lang w:val="en-CA"/>
        </w:rPr>
        <w:t xml:space="preserve">, D. 2014. Revisiting Western Hudson Bay: Using aerial surveys to update polar bear abundance in a sentinel population. </w:t>
      </w:r>
      <w:r w:rsidRPr="004727D2">
        <w:rPr>
          <w:i/>
          <w:sz w:val="24"/>
          <w:lang w:val="en-CA"/>
        </w:rPr>
        <w:t xml:space="preserve">Biological Conservation </w:t>
      </w:r>
      <w:r w:rsidRPr="004727D2">
        <w:rPr>
          <w:b/>
          <w:sz w:val="24"/>
          <w:lang w:val="en-CA"/>
        </w:rPr>
        <w:t>170</w:t>
      </w:r>
      <w:r w:rsidRPr="004727D2">
        <w:rPr>
          <w:sz w:val="24"/>
          <w:lang w:val="en-CA"/>
        </w:rPr>
        <w:t>:38–47.</w:t>
      </w:r>
    </w:p>
    <w:p w14:paraId="2B7F5547"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Stirling, I., </w:t>
      </w:r>
      <w:proofErr w:type="spellStart"/>
      <w:r w:rsidRPr="00670708">
        <w:rPr>
          <w:rFonts w:asciiTheme="minorHAnsi" w:hAnsiTheme="minorHAnsi"/>
          <w:lang w:val="en-US"/>
        </w:rPr>
        <w:t>Jonkel</w:t>
      </w:r>
      <w:proofErr w:type="spellEnd"/>
      <w:r w:rsidRPr="00670708">
        <w:rPr>
          <w:rFonts w:asciiTheme="minorHAnsi" w:hAnsiTheme="minorHAnsi"/>
          <w:lang w:val="en-US"/>
        </w:rPr>
        <w:t>, C., Smith, P., Robertson, R., and Cross, D. 1977. The ecology of the polar bear (</w:t>
      </w:r>
      <w:r w:rsidRPr="00670708">
        <w:rPr>
          <w:rFonts w:asciiTheme="minorHAnsi" w:hAnsiTheme="minorHAnsi"/>
          <w:i/>
          <w:lang w:val="en-US"/>
        </w:rPr>
        <w:t>Ursus maritimus</w:t>
      </w:r>
      <w:r w:rsidRPr="00670708">
        <w:rPr>
          <w:rFonts w:asciiTheme="minorHAnsi" w:hAnsiTheme="minorHAnsi"/>
          <w:lang w:val="en-US"/>
        </w:rPr>
        <w:t>) along the western coast of Hudson Bay. Canadian Wildlife Service Occasional Paper 33, 64 pp.</w:t>
      </w:r>
    </w:p>
    <w:p w14:paraId="4EF73C64"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Stirling, I., Lunn, N.J., and </w:t>
      </w:r>
      <w:proofErr w:type="spellStart"/>
      <w:r w:rsidRPr="00670708">
        <w:rPr>
          <w:rFonts w:asciiTheme="minorHAnsi" w:hAnsiTheme="minorHAnsi"/>
          <w:lang w:val="en-US"/>
        </w:rPr>
        <w:t>Iacozza</w:t>
      </w:r>
      <w:proofErr w:type="spellEnd"/>
      <w:r w:rsidRPr="00670708">
        <w:rPr>
          <w:rFonts w:asciiTheme="minorHAnsi" w:hAnsiTheme="minorHAnsi"/>
          <w:lang w:val="en-US"/>
        </w:rPr>
        <w:t xml:space="preserve">, J. 1999. Long-term trends in the population ecology of polar bears in western Hudson Bay in relation to climatic change. </w:t>
      </w:r>
      <w:r w:rsidRPr="00670708">
        <w:rPr>
          <w:rFonts w:asciiTheme="minorHAnsi" w:hAnsiTheme="minorHAnsi"/>
          <w:i/>
          <w:lang w:val="en-US"/>
        </w:rPr>
        <w:t>Arctic</w:t>
      </w:r>
      <w:r w:rsidRPr="00670708">
        <w:rPr>
          <w:rFonts w:asciiTheme="minorHAnsi" w:hAnsiTheme="minorHAnsi"/>
          <w:lang w:val="en-US"/>
        </w:rPr>
        <w:t xml:space="preserve"> </w:t>
      </w:r>
      <w:r w:rsidRPr="00670708">
        <w:rPr>
          <w:rFonts w:asciiTheme="minorHAnsi" w:hAnsiTheme="minorHAnsi"/>
          <w:b/>
          <w:lang w:val="en-US"/>
        </w:rPr>
        <w:t>52</w:t>
      </w:r>
      <w:r w:rsidRPr="00670708">
        <w:rPr>
          <w:rFonts w:asciiTheme="minorHAnsi" w:hAnsiTheme="minorHAnsi"/>
          <w:lang w:val="en-US"/>
        </w:rPr>
        <w:t>:294–306.</w:t>
      </w:r>
    </w:p>
    <w:p w14:paraId="7DD4999F" w14:textId="77777777" w:rsidR="0049210D" w:rsidRPr="00670708" w:rsidRDefault="0049210D" w:rsidP="009E133D">
      <w:pPr>
        <w:pStyle w:val="NormalWeb"/>
        <w:shd w:val="clear" w:color="auto" w:fill="FFFFFF"/>
        <w:spacing w:before="120" w:beforeAutospacing="0" w:after="240" w:afterAutospacing="0"/>
        <w:ind w:left="720" w:hanging="720"/>
        <w:rPr>
          <w:rFonts w:asciiTheme="minorHAnsi" w:hAnsiTheme="minorHAnsi" w:cstheme="minorHAnsi"/>
          <w:lang w:val="en-US"/>
        </w:rPr>
      </w:pPr>
      <w:r w:rsidRPr="00670708">
        <w:rPr>
          <w:rFonts w:asciiTheme="minorHAnsi" w:hAnsiTheme="minorHAnsi"/>
          <w:lang w:val="en-US"/>
        </w:rPr>
        <w:t xml:space="preserve">Stirling, I., Lunn, N.J., </w:t>
      </w:r>
      <w:proofErr w:type="spellStart"/>
      <w:r w:rsidRPr="00670708">
        <w:rPr>
          <w:rFonts w:asciiTheme="minorHAnsi" w:hAnsiTheme="minorHAnsi"/>
          <w:lang w:val="en-US"/>
        </w:rPr>
        <w:t>Iacozza</w:t>
      </w:r>
      <w:proofErr w:type="spellEnd"/>
      <w:r w:rsidRPr="00670708">
        <w:rPr>
          <w:rFonts w:asciiTheme="minorHAnsi" w:hAnsiTheme="minorHAnsi"/>
          <w:lang w:val="en-US"/>
        </w:rPr>
        <w:t xml:space="preserve">, J., Elliott, C., and </w:t>
      </w:r>
      <w:proofErr w:type="spellStart"/>
      <w:r w:rsidRPr="00670708">
        <w:rPr>
          <w:rFonts w:asciiTheme="minorHAnsi" w:hAnsiTheme="minorHAnsi"/>
          <w:lang w:val="en-US"/>
        </w:rPr>
        <w:t>Obbard</w:t>
      </w:r>
      <w:proofErr w:type="spellEnd"/>
      <w:r w:rsidRPr="00670708">
        <w:rPr>
          <w:rFonts w:asciiTheme="minorHAnsi" w:hAnsiTheme="minorHAnsi"/>
          <w:lang w:val="en-US"/>
        </w:rPr>
        <w:t xml:space="preserve">, M. 2004. Polar bear distribution and abundance on the southwestern Hudson Bay coast during open water season, in relation to population trends and annual ice patterns. </w:t>
      </w:r>
      <w:r w:rsidRPr="00670708">
        <w:rPr>
          <w:rFonts w:asciiTheme="minorHAnsi" w:hAnsiTheme="minorHAnsi"/>
          <w:i/>
          <w:lang w:val="en-US"/>
        </w:rPr>
        <w:t>Arctic</w:t>
      </w:r>
      <w:r w:rsidRPr="00670708">
        <w:rPr>
          <w:rFonts w:asciiTheme="minorHAnsi" w:hAnsiTheme="minorHAnsi"/>
          <w:lang w:val="en-US"/>
        </w:rPr>
        <w:t xml:space="preserve"> </w:t>
      </w:r>
      <w:r w:rsidRPr="00670708">
        <w:rPr>
          <w:rFonts w:asciiTheme="minorHAnsi" w:hAnsiTheme="minorHAnsi"/>
          <w:b/>
          <w:lang w:val="en-US"/>
        </w:rPr>
        <w:t>57</w:t>
      </w:r>
      <w:r w:rsidRPr="00670708">
        <w:rPr>
          <w:rFonts w:asciiTheme="minorHAnsi" w:hAnsiTheme="minorHAnsi"/>
          <w:lang w:val="en-US"/>
        </w:rPr>
        <w:t>:15–26.</w:t>
      </w:r>
    </w:p>
    <w:p w14:paraId="60166C09" w14:textId="77777777" w:rsidR="0049210D" w:rsidRPr="00670708" w:rsidRDefault="0049210D" w:rsidP="009E133D">
      <w:pPr>
        <w:spacing w:before="120" w:after="240" w:line="240" w:lineRule="auto"/>
        <w:ind w:left="720" w:hanging="720"/>
        <w:rPr>
          <w:rFonts w:cstheme="minorHAnsi"/>
          <w:sz w:val="24"/>
          <w:szCs w:val="24"/>
          <w:lang w:val="en-US"/>
        </w:rPr>
      </w:pPr>
      <w:r w:rsidRPr="004727D2">
        <w:rPr>
          <w:sz w:val="24"/>
          <w:lang w:val="en-CA"/>
        </w:rPr>
        <w:t xml:space="preserve">Taylor, M., and Lee, J. 1995. Distribution and abundance of Canadian polar bear populations: a management perspective. </w:t>
      </w:r>
      <w:r w:rsidRPr="004727D2">
        <w:rPr>
          <w:i/>
          <w:sz w:val="24"/>
          <w:lang w:val="en-CA"/>
        </w:rPr>
        <w:t>Arctic</w:t>
      </w:r>
      <w:r w:rsidRPr="004727D2">
        <w:rPr>
          <w:sz w:val="24"/>
          <w:lang w:val="en-CA"/>
        </w:rPr>
        <w:t xml:space="preserve"> </w:t>
      </w:r>
      <w:r w:rsidRPr="004727D2">
        <w:rPr>
          <w:b/>
          <w:sz w:val="24"/>
          <w:lang w:val="en-CA"/>
        </w:rPr>
        <w:t>48</w:t>
      </w:r>
      <w:r w:rsidRPr="004727D2">
        <w:rPr>
          <w:sz w:val="24"/>
          <w:lang w:val="en-CA"/>
        </w:rPr>
        <w:t>:147</w:t>
      </w:r>
      <w:r w:rsidRPr="004727D2">
        <w:rPr>
          <w:sz w:val="24"/>
          <w:lang w:val="en-CA" w:eastAsia="ja-JP"/>
        </w:rPr>
        <w:t>–</w:t>
      </w:r>
      <w:r w:rsidRPr="004727D2">
        <w:rPr>
          <w:sz w:val="24"/>
          <w:lang w:val="en-CA"/>
        </w:rPr>
        <w:t>154.</w:t>
      </w:r>
    </w:p>
    <w:p w14:paraId="573B7819" w14:textId="77777777" w:rsidR="0049210D" w:rsidRPr="00670708" w:rsidRDefault="0049210D" w:rsidP="009E133D">
      <w:pPr>
        <w:spacing w:before="120" w:after="240" w:line="240" w:lineRule="auto"/>
        <w:ind w:left="720" w:hanging="720"/>
        <w:rPr>
          <w:rFonts w:eastAsia="Calibri" w:cstheme="minorHAnsi"/>
          <w:sz w:val="24"/>
          <w:szCs w:val="24"/>
          <w:lang w:val="en-US"/>
        </w:rPr>
      </w:pPr>
      <w:r w:rsidRPr="004727D2">
        <w:rPr>
          <w:sz w:val="24"/>
          <w:lang w:val="en-CA"/>
        </w:rPr>
        <w:t xml:space="preserve">Tyrrell, M. 2006. More bears, less bears: Inuit and scientific perceptions of polar bear populations on the west coast of Hudson Bay. </w:t>
      </w:r>
      <w:r w:rsidRPr="004727D2">
        <w:rPr>
          <w:i/>
          <w:sz w:val="24"/>
          <w:lang w:val="en-CA"/>
        </w:rPr>
        <w:t>Journal of Inuit Studies</w:t>
      </w:r>
      <w:r w:rsidRPr="004727D2">
        <w:rPr>
          <w:sz w:val="24"/>
          <w:lang w:val="en-CA"/>
        </w:rPr>
        <w:t xml:space="preserve"> </w:t>
      </w:r>
      <w:r w:rsidRPr="004727D2">
        <w:rPr>
          <w:b/>
          <w:sz w:val="24"/>
          <w:lang w:val="en-CA"/>
        </w:rPr>
        <w:t>30</w:t>
      </w:r>
      <w:r w:rsidRPr="004727D2">
        <w:rPr>
          <w:sz w:val="24"/>
          <w:lang w:val="en-CA"/>
        </w:rPr>
        <w:t>:191–208.</w:t>
      </w:r>
    </w:p>
    <w:p w14:paraId="694CAF2C" w14:textId="77777777" w:rsidR="0049210D" w:rsidRPr="00670708" w:rsidRDefault="0049210D" w:rsidP="009E133D">
      <w:pPr>
        <w:spacing w:before="120" w:after="240" w:line="240" w:lineRule="auto"/>
        <w:ind w:left="720" w:hanging="720"/>
        <w:rPr>
          <w:rFonts w:cstheme="minorHAnsi"/>
          <w:sz w:val="24"/>
          <w:szCs w:val="24"/>
          <w:lang w:val="en-CA"/>
        </w:rPr>
      </w:pPr>
      <w:r w:rsidRPr="004727D2">
        <w:rPr>
          <w:sz w:val="24"/>
          <w:lang w:val="en-CA"/>
        </w:rPr>
        <w:t xml:space="preserve">Tyrrell, M. 2009. West Hudson Bay polar bears: the Inuit perspective. Pp. 95–110 In Freeman, M.M.R., and Foote, L. (eds.). </w:t>
      </w:r>
      <w:r w:rsidRPr="004727D2">
        <w:rPr>
          <w:i/>
          <w:sz w:val="24"/>
          <w:lang w:val="en-CA"/>
        </w:rPr>
        <w:t>Inuit, Polar Bears and Sustainable Use: Local, National and International Perspectives</w:t>
      </w:r>
      <w:r w:rsidRPr="004727D2">
        <w:rPr>
          <w:sz w:val="24"/>
          <w:lang w:val="en-CA"/>
        </w:rPr>
        <w:t>. Canadian Circumpolar Institute Press, Edmonton, Alberta, Canada</w:t>
      </w:r>
    </w:p>
    <w:p w14:paraId="28FC88D0" w14:textId="2A0415DA" w:rsidR="0049210D" w:rsidRDefault="0049210D" w:rsidP="009E133D">
      <w:pPr>
        <w:spacing w:before="120" w:after="240" w:line="240" w:lineRule="auto"/>
        <w:ind w:left="720" w:hanging="720"/>
        <w:rPr>
          <w:sz w:val="24"/>
          <w:lang w:val="en-CA"/>
        </w:rPr>
      </w:pPr>
      <w:proofErr w:type="spellStart"/>
      <w:r w:rsidRPr="004727D2">
        <w:rPr>
          <w:sz w:val="24"/>
          <w:lang w:val="en-CA"/>
        </w:rPr>
        <w:lastRenderedPageBreak/>
        <w:t>Viengkone</w:t>
      </w:r>
      <w:proofErr w:type="spellEnd"/>
      <w:r w:rsidRPr="004727D2">
        <w:rPr>
          <w:sz w:val="24"/>
          <w:lang w:val="en-CA"/>
        </w:rPr>
        <w:t xml:space="preserve">, M., Derocher, A.E., Richardson, E.S., Malenfant, R.M., Miller, J.M., </w:t>
      </w:r>
      <w:proofErr w:type="spellStart"/>
      <w:r w:rsidRPr="004727D2">
        <w:rPr>
          <w:sz w:val="24"/>
          <w:lang w:val="en-CA"/>
        </w:rPr>
        <w:t>Obbard</w:t>
      </w:r>
      <w:proofErr w:type="spellEnd"/>
      <w:r w:rsidRPr="004727D2">
        <w:rPr>
          <w:sz w:val="24"/>
          <w:lang w:val="en-CA"/>
        </w:rPr>
        <w:t xml:space="preserve">, M.E., Dyck, M.G., Lunn, N.J., </w:t>
      </w:r>
      <w:proofErr w:type="spellStart"/>
      <w:r w:rsidRPr="004727D2">
        <w:rPr>
          <w:sz w:val="24"/>
          <w:lang w:val="en-CA"/>
        </w:rPr>
        <w:t>Sahanatien</w:t>
      </w:r>
      <w:proofErr w:type="spellEnd"/>
      <w:r w:rsidRPr="004727D2">
        <w:rPr>
          <w:sz w:val="24"/>
          <w:lang w:val="en-CA"/>
        </w:rPr>
        <w:t>, V., and Davis, C.S. 2016. Assessing polar bear (</w:t>
      </w:r>
      <w:r w:rsidRPr="004727D2">
        <w:rPr>
          <w:i/>
          <w:sz w:val="24"/>
          <w:lang w:val="en-CA"/>
        </w:rPr>
        <w:t>Ursus maritimus</w:t>
      </w:r>
      <w:r w:rsidRPr="004727D2">
        <w:rPr>
          <w:sz w:val="24"/>
          <w:lang w:val="en-CA"/>
        </w:rPr>
        <w:t xml:space="preserve">) population structure in the Hudson Bay region using SNPs. </w:t>
      </w:r>
      <w:r w:rsidRPr="004727D2">
        <w:rPr>
          <w:i/>
          <w:sz w:val="24"/>
          <w:lang w:val="en-CA"/>
        </w:rPr>
        <w:t>Ecology and Evolution</w:t>
      </w:r>
      <w:r w:rsidRPr="004727D2">
        <w:rPr>
          <w:sz w:val="24"/>
          <w:lang w:val="en-CA"/>
        </w:rPr>
        <w:t xml:space="preserve"> </w:t>
      </w:r>
      <w:r w:rsidRPr="004727D2">
        <w:rPr>
          <w:b/>
          <w:sz w:val="24"/>
          <w:lang w:val="en-CA"/>
        </w:rPr>
        <w:t>6</w:t>
      </w:r>
      <w:r w:rsidRPr="004727D2">
        <w:rPr>
          <w:sz w:val="24"/>
          <w:lang w:val="en-CA"/>
        </w:rPr>
        <w:t>:8474–8484.</w:t>
      </w:r>
      <w:bookmarkEnd w:id="0"/>
    </w:p>
    <w:p w14:paraId="2FA71E0C" w14:textId="77777777" w:rsidR="004727D2" w:rsidRPr="004727D2" w:rsidRDefault="004727D2" w:rsidP="004727D2">
      <w:pPr>
        <w:rPr>
          <w:rFonts w:cstheme="minorHAnsi"/>
          <w:sz w:val="24"/>
          <w:szCs w:val="24"/>
        </w:rPr>
      </w:pPr>
    </w:p>
    <w:p w14:paraId="2275B9E3" w14:textId="77777777" w:rsidR="004727D2" w:rsidRPr="004727D2" w:rsidRDefault="004727D2" w:rsidP="004727D2">
      <w:pPr>
        <w:rPr>
          <w:rFonts w:cstheme="minorHAnsi"/>
          <w:sz w:val="24"/>
          <w:szCs w:val="24"/>
        </w:rPr>
      </w:pPr>
    </w:p>
    <w:p w14:paraId="6E97EEB2" w14:textId="77777777" w:rsidR="004727D2" w:rsidRPr="004727D2" w:rsidRDefault="004727D2" w:rsidP="004727D2">
      <w:pPr>
        <w:rPr>
          <w:rFonts w:cstheme="minorHAnsi"/>
          <w:sz w:val="24"/>
          <w:szCs w:val="24"/>
        </w:rPr>
      </w:pPr>
    </w:p>
    <w:p w14:paraId="6C7BC346" w14:textId="77777777" w:rsidR="004727D2" w:rsidRPr="004727D2" w:rsidRDefault="004727D2" w:rsidP="004727D2">
      <w:pPr>
        <w:rPr>
          <w:rFonts w:cstheme="minorHAnsi"/>
          <w:sz w:val="24"/>
          <w:szCs w:val="24"/>
        </w:rPr>
      </w:pPr>
    </w:p>
    <w:p w14:paraId="77870638" w14:textId="77777777" w:rsidR="004727D2" w:rsidRPr="004727D2" w:rsidRDefault="004727D2" w:rsidP="004727D2">
      <w:pPr>
        <w:rPr>
          <w:rFonts w:cstheme="minorHAnsi"/>
          <w:sz w:val="24"/>
          <w:szCs w:val="24"/>
        </w:rPr>
      </w:pPr>
    </w:p>
    <w:p w14:paraId="2172F3B5" w14:textId="77777777" w:rsidR="004727D2" w:rsidRPr="004727D2" w:rsidRDefault="004727D2" w:rsidP="004727D2">
      <w:pPr>
        <w:rPr>
          <w:rFonts w:cstheme="minorHAnsi"/>
          <w:sz w:val="24"/>
          <w:szCs w:val="24"/>
        </w:rPr>
      </w:pPr>
    </w:p>
    <w:p w14:paraId="549780C7" w14:textId="77777777" w:rsidR="004727D2" w:rsidRPr="004727D2" w:rsidRDefault="004727D2" w:rsidP="004727D2">
      <w:pPr>
        <w:rPr>
          <w:rFonts w:cstheme="minorHAnsi"/>
          <w:sz w:val="24"/>
          <w:szCs w:val="24"/>
        </w:rPr>
      </w:pPr>
    </w:p>
    <w:p w14:paraId="16AA2234" w14:textId="77777777" w:rsidR="004727D2" w:rsidRDefault="004727D2" w:rsidP="004727D2">
      <w:pPr>
        <w:rPr>
          <w:sz w:val="24"/>
          <w:lang w:val="en-CA"/>
        </w:rPr>
      </w:pPr>
    </w:p>
    <w:p w14:paraId="4245706E" w14:textId="7CF70DAA" w:rsidR="004727D2" w:rsidRPr="004727D2" w:rsidRDefault="004727D2" w:rsidP="004727D2">
      <w:pPr>
        <w:tabs>
          <w:tab w:val="left" w:pos="4550"/>
        </w:tabs>
        <w:rPr>
          <w:rFonts w:cstheme="minorHAnsi"/>
          <w:sz w:val="24"/>
          <w:szCs w:val="24"/>
        </w:rPr>
      </w:pPr>
      <w:r>
        <w:rPr>
          <w:rFonts w:cstheme="minorHAnsi"/>
          <w:sz w:val="24"/>
          <w:szCs w:val="24"/>
        </w:rPr>
        <w:tab/>
      </w:r>
    </w:p>
    <w:sectPr w:rsidR="004727D2" w:rsidRPr="004727D2" w:rsidSect="00071C7E">
      <w:pgSz w:w="15840" w:h="24480" w:code="17"/>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9B73" w14:textId="77777777" w:rsidR="00582FD5" w:rsidRDefault="00582FD5" w:rsidP="00532E54">
      <w:pPr>
        <w:spacing w:after="0" w:line="240" w:lineRule="auto"/>
      </w:pPr>
      <w:r>
        <w:separator/>
      </w:r>
    </w:p>
    <w:p w14:paraId="35896D29" w14:textId="77777777" w:rsidR="00582FD5" w:rsidRDefault="00582FD5" w:rsidP="005847AE"/>
  </w:endnote>
  <w:endnote w:type="continuationSeparator" w:id="0">
    <w:p w14:paraId="113A5A78" w14:textId="77777777" w:rsidR="00582FD5" w:rsidRDefault="00582FD5" w:rsidP="00532E54">
      <w:pPr>
        <w:spacing w:after="0" w:line="240" w:lineRule="auto"/>
      </w:pPr>
      <w:r>
        <w:continuationSeparator/>
      </w:r>
    </w:p>
    <w:p w14:paraId="06AD59E1" w14:textId="77777777" w:rsidR="00582FD5" w:rsidRDefault="00582FD5" w:rsidP="005847AE"/>
  </w:endnote>
  <w:endnote w:type="continuationNotice" w:id="1">
    <w:p w14:paraId="00A65882" w14:textId="77777777" w:rsidR="00582FD5" w:rsidRDefault="00582FD5">
      <w:pPr>
        <w:spacing w:after="0" w:line="240" w:lineRule="auto"/>
      </w:pPr>
    </w:p>
    <w:p w14:paraId="089E1D7D" w14:textId="77777777" w:rsidR="00582FD5" w:rsidRDefault="00582FD5" w:rsidP="0058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94429"/>
      <w:docPartObj>
        <w:docPartGallery w:val="Page Numbers (Bottom of Page)"/>
        <w:docPartUnique/>
      </w:docPartObj>
    </w:sdtPr>
    <w:sdtEndPr>
      <w:rPr>
        <w:noProof/>
      </w:rPr>
    </w:sdtEndPr>
    <w:sdtContent>
      <w:p w14:paraId="14FBFDEF" w14:textId="0AA5566C" w:rsidR="00073546" w:rsidRDefault="00073546">
        <w:pPr>
          <w:pStyle w:val="Footer"/>
          <w:jc w:val="center"/>
        </w:pPr>
        <w:r>
          <w:fldChar w:fldCharType="begin"/>
        </w:r>
        <w:r>
          <w:instrText xml:space="preserve"> PAGE   \* MERGEFORMAT </w:instrText>
        </w:r>
        <w:r>
          <w:fldChar w:fldCharType="separate"/>
        </w:r>
        <w:r>
          <w:t>2</w:t>
        </w:r>
        <w:r>
          <w:fldChar w:fldCharType="end"/>
        </w:r>
      </w:p>
    </w:sdtContent>
  </w:sdt>
  <w:p w14:paraId="4D211F6E" w14:textId="77777777" w:rsidR="00DF74EC" w:rsidRDefault="00DF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4E8D" w14:textId="77777777" w:rsidR="00DF74EC" w:rsidRDefault="00DF7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389427"/>
      <w:docPartObj>
        <w:docPartGallery w:val="Page Numbers (Bottom of Page)"/>
        <w:docPartUnique/>
      </w:docPartObj>
    </w:sdtPr>
    <w:sdtEndPr>
      <w:rPr>
        <w:noProof/>
      </w:rPr>
    </w:sdtEndPr>
    <w:sdtContent>
      <w:p w14:paraId="62C73D83" w14:textId="3ED6FF9C" w:rsidR="00B40CDB" w:rsidRDefault="00B40CDB">
        <w:pPr>
          <w:pStyle w:val="Footer"/>
          <w:jc w:val="center"/>
        </w:pPr>
        <w:r>
          <w:fldChar w:fldCharType="begin"/>
        </w:r>
        <w:r>
          <w:instrText xml:space="preserve"> PAGE   \* MERGEFORMAT </w:instrText>
        </w:r>
        <w:r>
          <w:fldChar w:fldCharType="separate"/>
        </w:r>
        <w:r>
          <w:t>2</w:t>
        </w:r>
        <w:r>
          <w:fldChar w:fldCharType="end"/>
        </w:r>
      </w:p>
    </w:sdtContent>
  </w:sdt>
  <w:p w14:paraId="41A770A4" w14:textId="77777777" w:rsidR="00DF74EC" w:rsidRDefault="00DF7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2F9C" w14:textId="77777777" w:rsidR="00DF74EC" w:rsidRDefault="00DF74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27B9" w14:textId="77777777" w:rsidR="00DF74EC" w:rsidRDefault="00DF7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438362"/>
      <w:docPartObj>
        <w:docPartGallery w:val="Page Numbers (Bottom of Page)"/>
        <w:docPartUnique/>
      </w:docPartObj>
    </w:sdtPr>
    <w:sdtEndPr>
      <w:rPr>
        <w:noProof/>
      </w:rPr>
    </w:sdtEndPr>
    <w:sdtContent>
      <w:p w14:paraId="651D7B4D" w14:textId="4836CE17" w:rsidR="00B40CDB" w:rsidRDefault="00B40CDB">
        <w:pPr>
          <w:pStyle w:val="Footer"/>
          <w:jc w:val="center"/>
        </w:pPr>
        <w:r>
          <w:fldChar w:fldCharType="begin"/>
        </w:r>
        <w:r>
          <w:instrText xml:space="preserve"> PAGE   \* MERGEFORMAT </w:instrText>
        </w:r>
        <w:r>
          <w:fldChar w:fldCharType="separate"/>
        </w:r>
        <w:r>
          <w:t>2</w:t>
        </w:r>
        <w:r>
          <w:fldChar w:fldCharType="end"/>
        </w:r>
      </w:p>
    </w:sdtContent>
  </w:sdt>
  <w:p w14:paraId="51A58C3C" w14:textId="77777777" w:rsidR="00DF74EC" w:rsidRDefault="00DF7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CCFA" w14:textId="77777777" w:rsidR="00DF74EC" w:rsidRDefault="00DF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A4055" w14:textId="77777777" w:rsidR="00582FD5" w:rsidRDefault="00582FD5" w:rsidP="00532E54">
      <w:pPr>
        <w:spacing w:after="0" w:line="240" w:lineRule="auto"/>
      </w:pPr>
      <w:r>
        <w:separator/>
      </w:r>
    </w:p>
    <w:p w14:paraId="10E2D659" w14:textId="77777777" w:rsidR="00582FD5" w:rsidRDefault="00582FD5" w:rsidP="005847AE"/>
  </w:footnote>
  <w:footnote w:type="continuationSeparator" w:id="0">
    <w:p w14:paraId="345CE9E4" w14:textId="77777777" w:rsidR="00582FD5" w:rsidRDefault="00582FD5" w:rsidP="00532E54">
      <w:pPr>
        <w:spacing w:after="0" w:line="240" w:lineRule="auto"/>
      </w:pPr>
      <w:r>
        <w:continuationSeparator/>
      </w:r>
    </w:p>
    <w:p w14:paraId="6B859C2D" w14:textId="77777777" w:rsidR="00582FD5" w:rsidRDefault="00582FD5" w:rsidP="005847AE"/>
  </w:footnote>
  <w:footnote w:type="continuationNotice" w:id="1">
    <w:p w14:paraId="541C8EF7" w14:textId="77777777" w:rsidR="00582FD5" w:rsidRDefault="00582FD5">
      <w:pPr>
        <w:spacing w:after="0" w:line="240" w:lineRule="auto"/>
      </w:pPr>
    </w:p>
    <w:p w14:paraId="66A57F42" w14:textId="77777777" w:rsidR="00582FD5" w:rsidRDefault="00582FD5" w:rsidP="0058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EEBB" w14:textId="77777777" w:rsidR="00DF74EC" w:rsidRDefault="00DF7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BBF2" w14:textId="77777777" w:rsidR="00DF74EC" w:rsidRDefault="00DF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DDDA" w14:textId="77777777" w:rsidR="00DF74EC" w:rsidRDefault="00DF7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542A" w14:textId="77777777" w:rsidR="00DF74EC" w:rsidRDefault="00DF7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9023" w14:textId="77777777" w:rsidR="00DF74EC" w:rsidRDefault="00DF7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F724" w14:textId="77777777" w:rsidR="00DF74EC" w:rsidRDefault="00DF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17C4"/>
    <w:multiLevelType w:val="hybridMultilevel"/>
    <w:tmpl w:val="BAE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803"/>
    <w:multiLevelType w:val="hybridMultilevel"/>
    <w:tmpl w:val="3B44E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121025"/>
    <w:multiLevelType w:val="hybridMultilevel"/>
    <w:tmpl w:val="FBC8CEB8"/>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40D3"/>
    <w:multiLevelType w:val="hybridMultilevel"/>
    <w:tmpl w:val="A3A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372E2"/>
    <w:multiLevelType w:val="hybridMultilevel"/>
    <w:tmpl w:val="175CA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364F27"/>
    <w:multiLevelType w:val="hybridMultilevel"/>
    <w:tmpl w:val="1BAC186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E4F4FD5"/>
    <w:multiLevelType w:val="hybridMultilevel"/>
    <w:tmpl w:val="EC3E8AAE"/>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373C"/>
    <w:multiLevelType w:val="hybridMultilevel"/>
    <w:tmpl w:val="6012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58254">
    <w:abstractNumId w:val="4"/>
  </w:num>
  <w:num w:numId="2" w16cid:durableId="1963459586">
    <w:abstractNumId w:val="1"/>
  </w:num>
  <w:num w:numId="3" w16cid:durableId="704132938">
    <w:abstractNumId w:val="3"/>
  </w:num>
  <w:num w:numId="4" w16cid:durableId="1084061983">
    <w:abstractNumId w:val="0"/>
  </w:num>
  <w:num w:numId="5" w16cid:durableId="720247579">
    <w:abstractNumId w:val="6"/>
  </w:num>
  <w:num w:numId="6" w16cid:durableId="1421683066">
    <w:abstractNumId w:val="2"/>
  </w:num>
  <w:num w:numId="7" w16cid:durableId="294987104">
    <w:abstractNumId w:val="7"/>
  </w:num>
  <w:num w:numId="8" w16cid:durableId="1004628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defaultTabStop w:val="16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61"/>
    <w:rsid w:val="00000B69"/>
    <w:rsid w:val="00001B0E"/>
    <w:rsid w:val="0000689B"/>
    <w:rsid w:val="000110BE"/>
    <w:rsid w:val="0002030D"/>
    <w:rsid w:val="000216AF"/>
    <w:rsid w:val="00023479"/>
    <w:rsid w:val="000354D1"/>
    <w:rsid w:val="00036FAC"/>
    <w:rsid w:val="00042178"/>
    <w:rsid w:val="00045037"/>
    <w:rsid w:val="00046C10"/>
    <w:rsid w:val="00046E9E"/>
    <w:rsid w:val="00052B2D"/>
    <w:rsid w:val="00053403"/>
    <w:rsid w:val="0005385E"/>
    <w:rsid w:val="00054550"/>
    <w:rsid w:val="000553A8"/>
    <w:rsid w:val="000569F4"/>
    <w:rsid w:val="00056E9B"/>
    <w:rsid w:val="00063788"/>
    <w:rsid w:val="0006397C"/>
    <w:rsid w:val="00071C7E"/>
    <w:rsid w:val="00073546"/>
    <w:rsid w:val="00076539"/>
    <w:rsid w:val="000765E9"/>
    <w:rsid w:val="00076D7D"/>
    <w:rsid w:val="00080373"/>
    <w:rsid w:val="00083E6A"/>
    <w:rsid w:val="000859FF"/>
    <w:rsid w:val="00085A41"/>
    <w:rsid w:val="000903E0"/>
    <w:rsid w:val="00090E45"/>
    <w:rsid w:val="00095ECF"/>
    <w:rsid w:val="000A5CDF"/>
    <w:rsid w:val="000B2C3D"/>
    <w:rsid w:val="000B33C3"/>
    <w:rsid w:val="000C0B6D"/>
    <w:rsid w:val="000C7CD8"/>
    <w:rsid w:val="000D33A9"/>
    <w:rsid w:val="000D36F1"/>
    <w:rsid w:val="000D4398"/>
    <w:rsid w:val="000D614A"/>
    <w:rsid w:val="000E5524"/>
    <w:rsid w:val="000E6298"/>
    <w:rsid w:val="000F071C"/>
    <w:rsid w:val="00104A99"/>
    <w:rsid w:val="001133AE"/>
    <w:rsid w:val="00116A68"/>
    <w:rsid w:val="00120A5F"/>
    <w:rsid w:val="00132706"/>
    <w:rsid w:val="001348D6"/>
    <w:rsid w:val="00135FDA"/>
    <w:rsid w:val="00137DC5"/>
    <w:rsid w:val="00141784"/>
    <w:rsid w:val="001600B4"/>
    <w:rsid w:val="00160E71"/>
    <w:rsid w:val="00162F47"/>
    <w:rsid w:val="00166C70"/>
    <w:rsid w:val="00171D02"/>
    <w:rsid w:val="00176DAF"/>
    <w:rsid w:val="0018154A"/>
    <w:rsid w:val="001819DF"/>
    <w:rsid w:val="00182965"/>
    <w:rsid w:val="00182D65"/>
    <w:rsid w:val="00184D18"/>
    <w:rsid w:val="001938F9"/>
    <w:rsid w:val="0019500B"/>
    <w:rsid w:val="001951A3"/>
    <w:rsid w:val="001A0341"/>
    <w:rsid w:val="001B2DE2"/>
    <w:rsid w:val="001C28DB"/>
    <w:rsid w:val="001D65A8"/>
    <w:rsid w:val="001E588D"/>
    <w:rsid w:val="001E5C50"/>
    <w:rsid w:val="001E60D1"/>
    <w:rsid w:val="001F32B9"/>
    <w:rsid w:val="00202CDC"/>
    <w:rsid w:val="0020460F"/>
    <w:rsid w:val="00207BAB"/>
    <w:rsid w:val="00210CC2"/>
    <w:rsid w:val="002130C1"/>
    <w:rsid w:val="00225548"/>
    <w:rsid w:val="002362DC"/>
    <w:rsid w:val="002372F3"/>
    <w:rsid w:val="00241887"/>
    <w:rsid w:val="00243FB6"/>
    <w:rsid w:val="00244FFF"/>
    <w:rsid w:val="00266B10"/>
    <w:rsid w:val="00270DB6"/>
    <w:rsid w:val="00281EBC"/>
    <w:rsid w:val="002876A2"/>
    <w:rsid w:val="00291DEC"/>
    <w:rsid w:val="00293905"/>
    <w:rsid w:val="00295893"/>
    <w:rsid w:val="002A0A3B"/>
    <w:rsid w:val="002A75E6"/>
    <w:rsid w:val="002B4B22"/>
    <w:rsid w:val="002B7AFD"/>
    <w:rsid w:val="002C063C"/>
    <w:rsid w:val="002C4EBC"/>
    <w:rsid w:val="002D0C54"/>
    <w:rsid w:val="002D1C76"/>
    <w:rsid w:val="002D2478"/>
    <w:rsid w:val="002D416F"/>
    <w:rsid w:val="002D67E6"/>
    <w:rsid w:val="002E2082"/>
    <w:rsid w:val="002E2BDC"/>
    <w:rsid w:val="002E403D"/>
    <w:rsid w:val="002E6E4E"/>
    <w:rsid w:val="002F2660"/>
    <w:rsid w:val="002F3440"/>
    <w:rsid w:val="002F45CD"/>
    <w:rsid w:val="00300AB4"/>
    <w:rsid w:val="00303F75"/>
    <w:rsid w:val="00307E76"/>
    <w:rsid w:val="00310384"/>
    <w:rsid w:val="00317093"/>
    <w:rsid w:val="00321E41"/>
    <w:rsid w:val="00330056"/>
    <w:rsid w:val="003336D3"/>
    <w:rsid w:val="003419F2"/>
    <w:rsid w:val="00345467"/>
    <w:rsid w:val="00353E49"/>
    <w:rsid w:val="00355DF1"/>
    <w:rsid w:val="003574C3"/>
    <w:rsid w:val="00357F0F"/>
    <w:rsid w:val="00365BA0"/>
    <w:rsid w:val="00365FDD"/>
    <w:rsid w:val="00373553"/>
    <w:rsid w:val="003821DB"/>
    <w:rsid w:val="00393244"/>
    <w:rsid w:val="00393E1E"/>
    <w:rsid w:val="0039422E"/>
    <w:rsid w:val="003A2597"/>
    <w:rsid w:val="003A27FB"/>
    <w:rsid w:val="003B2897"/>
    <w:rsid w:val="003B3A50"/>
    <w:rsid w:val="003B4491"/>
    <w:rsid w:val="003B6326"/>
    <w:rsid w:val="003B6DA0"/>
    <w:rsid w:val="003C0F7B"/>
    <w:rsid w:val="003D0320"/>
    <w:rsid w:val="003D0E51"/>
    <w:rsid w:val="003D2A4B"/>
    <w:rsid w:val="003D3710"/>
    <w:rsid w:val="003D463D"/>
    <w:rsid w:val="003E29A5"/>
    <w:rsid w:val="003E7BCD"/>
    <w:rsid w:val="003F3180"/>
    <w:rsid w:val="003F6420"/>
    <w:rsid w:val="0040072F"/>
    <w:rsid w:val="004010A4"/>
    <w:rsid w:val="00401B23"/>
    <w:rsid w:val="00403E2C"/>
    <w:rsid w:val="00407CB2"/>
    <w:rsid w:val="00411669"/>
    <w:rsid w:val="00414925"/>
    <w:rsid w:val="00416DF2"/>
    <w:rsid w:val="004205CC"/>
    <w:rsid w:val="00423BF4"/>
    <w:rsid w:val="004258F2"/>
    <w:rsid w:val="00452ED0"/>
    <w:rsid w:val="004625AB"/>
    <w:rsid w:val="0046260C"/>
    <w:rsid w:val="00464179"/>
    <w:rsid w:val="00465B29"/>
    <w:rsid w:val="004727D2"/>
    <w:rsid w:val="00482470"/>
    <w:rsid w:val="004917E1"/>
    <w:rsid w:val="0049210D"/>
    <w:rsid w:val="004A25B7"/>
    <w:rsid w:val="004B167F"/>
    <w:rsid w:val="004B2A39"/>
    <w:rsid w:val="004B3A61"/>
    <w:rsid w:val="004B666F"/>
    <w:rsid w:val="004D4D56"/>
    <w:rsid w:val="004F17B8"/>
    <w:rsid w:val="00504F82"/>
    <w:rsid w:val="005072CB"/>
    <w:rsid w:val="0050770F"/>
    <w:rsid w:val="00520E9A"/>
    <w:rsid w:val="00522EDA"/>
    <w:rsid w:val="00524ED9"/>
    <w:rsid w:val="005270CB"/>
    <w:rsid w:val="00532E54"/>
    <w:rsid w:val="005352C6"/>
    <w:rsid w:val="0055019B"/>
    <w:rsid w:val="005527BA"/>
    <w:rsid w:val="005534E0"/>
    <w:rsid w:val="00555314"/>
    <w:rsid w:val="0055578A"/>
    <w:rsid w:val="00555F6F"/>
    <w:rsid w:val="005642AF"/>
    <w:rsid w:val="00567120"/>
    <w:rsid w:val="00567258"/>
    <w:rsid w:val="00582FD5"/>
    <w:rsid w:val="005847AE"/>
    <w:rsid w:val="00584BF1"/>
    <w:rsid w:val="00586762"/>
    <w:rsid w:val="00590B0D"/>
    <w:rsid w:val="005914E5"/>
    <w:rsid w:val="00591C73"/>
    <w:rsid w:val="00592329"/>
    <w:rsid w:val="00597EA7"/>
    <w:rsid w:val="005A0C3B"/>
    <w:rsid w:val="005B00F5"/>
    <w:rsid w:val="005B13F6"/>
    <w:rsid w:val="005C1AC6"/>
    <w:rsid w:val="005C2F99"/>
    <w:rsid w:val="005D3BB7"/>
    <w:rsid w:val="005D580A"/>
    <w:rsid w:val="005E1A51"/>
    <w:rsid w:val="005E1C3B"/>
    <w:rsid w:val="005E22EC"/>
    <w:rsid w:val="005E6782"/>
    <w:rsid w:val="005F0D39"/>
    <w:rsid w:val="005F0F03"/>
    <w:rsid w:val="005F291E"/>
    <w:rsid w:val="0060005D"/>
    <w:rsid w:val="00600FFF"/>
    <w:rsid w:val="00611FF3"/>
    <w:rsid w:val="00613DC3"/>
    <w:rsid w:val="00621BD8"/>
    <w:rsid w:val="00627D95"/>
    <w:rsid w:val="00632362"/>
    <w:rsid w:val="00641B84"/>
    <w:rsid w:val="006435F9"/>
    <w:rsid w:val="00645489"/>
    <w:rsid w:val="0065183D"/>
    <w:rsid w:val="00652307"/>
    <w:rsid w:val="00660010"/>
    <w:rsid w:val="006628E4"/>
    <w:rsid w:val="00670708"/>
    <w:rsid w:val="00670F01"/>
    <w:rsid w:val="006724C9"/>
    <w:rsid w:val="00673D80"/>
    <w:rsid w:val="00676306"/>
    <w:rsid w:val="006765EC"/>
    <w:rsid w:val="00682A94"/>
    <w:rsid w:val="0069419D"/>
    <w:rsid w:val="006A14F2"/>
    <w:rsid w:val="006A3A72"/>
    <w:rsid w:val="006A4EC4"/>
    <w:rsid w:val="006B104C"/>
    <w:rsid w:val="006B62D6"/>
    <w:rsid w:val="006C3D36"/>
    <w:rsid w:val="006C5A7D"/>
    <w:rsid w:val="006C6A87"/>
    <w:rsid w:val="006C6DB8"/>
    <w:rsid w:val="006C7023"/>
    <w:rsid w:val="006C7EC9"/>
    <w:rsid w:val="006E21D0"/>
    <w:rsid w:val="006E3A2E"/>
    <w:rsid w:val="006F103B"/>
    <w:rsid w:val="006F71F4"/>
    <w:rsid w:val="00703256"/>
    <w:rsid w:val="007156D7"/>
    <w:rsid w:val="007178AF"/>
    <w:rsid w:val="00724764"/>
    <w:rsid w:val="00730529"/>
    <w:rsid w:val="007314F8"/>
    <w:rsid w:val="00731E26"/>
    <w:rsid w:val="00735868"/>
    <w:rsid w:val="00736C30"/>
    <w:rsid w:val="00743B89"/>
    <w:rsid w:val="0075330C"/>
    <w:rsid w:val="00761144"/>
    <w:rsid w:val="007627CF"/>
    <w:rsid w:val="0076514E"/>
    <w:rsid w:val="00771DCF"/>
    <w:rsid w:val="007761D3"/>
    <w:rsid w:val="00782625"/>
    <w:rsid w:val="00786FEC"/>
    <w:rsid w:val="00787368"/>
    <w:rsid w:val="00790268"/>
    <w:rsid w:val="007902E8"/>
    <w:rsid w:val="00791957"/>
    <w:rsid w:val="0079373C"/>
    <w:rsid w:val="00797C1A"/>
    <w:rsid w:val="007A5817"/>
    <w:rsid w:val="007A7C2F"/>
    <w:rsid w:val="007B4614"/>
    <w:rsid w:val="007C431D"/>
    <w:rsid w:val="007C4F68"/>
    <w:rsid w:val="007C50DA"/>
    <w:rsid w:val="007C6742"/>
    <w:rsid w:val="007C7081"/>
    <w:rsid w:val="007C70CE"/>
    <w:rsid w:val="007D6A86"/>
    <w:rsid w:val="007D7329"/>
    <w:rsid w:val="007D7AD8"/>
    <w:rsid w:val="007E034F"/>
    <w:rsid w:val="007E18F5"/>
    <w:rsid w:val="007E4A96"/>
    <w:rsid w:val="007E6373"/>
    <w:rsid w:val="007F238E"/>
    <w:rsid w:val="007F5BDA"/>
    <w:rsid w:val="007F6CDF"/>
    <w:rsid w:val="00801EE5"/>
    <w:rsid w:val="00802401"/>
    <w:rsid w:val="00806588"/>
    <w:rsid w:val="00810357"/>
    <w:rsid w:val="008108BD"/>
    <w:rsid w:val="00811109"/>
    <w:rsid w:val="00813C2D"/>
    <w:rsid w:val="00816A30"/>
    <w:rsid w:val="00816FA0"/>
    <w:rsid w:val="00823C11"/>
    <w:rsid w:val="00825623"/>
    <w:rsid w:val="0082598A"/>
    <w:rsid w:val="008309F7"/>
    <w:rsid w:val="00835097"/>
    <w:rsid w:val="00835928"/>
    <w:rsid w:val="00844361"/>
    <w:rsid w:val="008451C2"/>
    <w:rsid w:val="008466B2"/>
    <w:rsid w:val="00847483"/>
    <w:rsid w:val="00850F66"/>
    <w:rsid w:val="0085355F"/>
    <w:rsid w:val="00854CFB"/>
    <w:rsid w:val="00857F2D"/>
    <w:rsid w:val="008640C7"/>
    <w:rsid w:val="00867A61"/>
    <w:rsid w:val="00871D35"/>
    <w:rsid w:val="00875B6A"/>
    <w:rsid w:val="00875C1C"/>
    <w:rsid w:val="00882736"/>
    <w:rsid w:val="00883F78"/>
    <w:rsid w:val="00890962"/>
    <w:rsid w:val="0089684C"/>
    <w:rsid w:val="008A0146"/>
    <w:rsid w:val="008A1112"/>
    <w:rsid w:val="008A4A49"/>
    <w:rsid w:val="008B3072"/>
    <w:rsid w:val="008B4197"/>
    <w:rsid w:val="008B42AB"/>
    <w:rsid w:val="008E2C9A"/>
    <w:rsid w:val="008E793D"/>
    <w:rsid w:val="008E7BC8"/>
    <w:rsid w:val="009010A8"/>
    <w:rsid w:val="00906F41"/>
    <w:rsid w:val="00911565"/>
    <w:rsid w:val="009172A7"/>
    <w:rsid w:val="009205A3"/>
    <w:rsid w:val="00920B6D"/>
    <w:rsid w:val="0092387C"/>
    <w:rsid w:val="0092471A"/>
    <w:rsid w:val="00930EAB"/>
    <w:rsid w:val="00933636"/>
    <w:rsid w:val="00936C9C"/>
    <w:rsid w:val="00941B4F"/>
    <w:rsid w:val="00942D57"/>
    <w:rsid w:val="0094304A"/>
    <w:rsid w:val="00946AAA"/>
    <w:rsid w:val="00952C20"/>
    <w:rsid w:val="009541EC"/>
    <w:rsid w:val="009578E7"/>
    <w:rsid w:val="00962F7D"/>
    <w:rsid w:val="0096314E"/>
    <w:rsid w:val="00965B00"/>
    <w:rsid w:val="00966B19"/>
    <w:rsid w:val="009735C3"/>
    <w:rsid w:val="00974A8D"/>
    <w:rsid w:val="00975037"/>
    <w:rsid w:val="009756B2"/>
    <w:rsid w:val="00980C43"/>
    <w:rsid w:val="00982EDB"/>
    <w:rsid w:val="00987972"/>
    <w:rsid w:val="009953AA"/>
    <w:rsid w:val="009A2888"/>
    <w:rsid w:val="009A6DFC"/>
    <w:rsid w:val="009B04E8"/>
    <w:rsid w:val="009B4D22"/>
    <w:rsid w:val="009B6A3E"/>
    <w:rsid w:val="009C1443"/>
    <w:rsid w:val="009C4154"/>
    <w:rsid w:val="009C4504"/>
    <w:rsid w:val="009C4819"/>
    <w:rsid w:val="009E133D"/>
    <w:rsid w:val="009F2897"/>
    <w:rsid w:val="00A000FD"/>
    <w:rsid w:val="00A01F49"/>
    <w:rsid w:val="00A01FA5"/>
    <w:rsid w:val="00A029EA"/>
    <w:rsid w:val="00A05BDB"/>
    <w:rsid w:val="00A0637E"/>
    <w:rsid w:val="00A13A1E"/>
    <w:rsid w:val="00A15187"/>
    <w:rsid w:val="00A21E23"/>
    <w:rsid w:val="00A25CE2"/>
    <w:rsid w:val="00A26F5F"/>
    <w:rsid w:val="00A37615"/>
    <w:rsid w:val="00A40FD5"/>
    <w:rsid w:val="00A43116"/>
    <w:rsid w:val="00A451CE"/>
    <w:rsid w:val="00A46144"/>
    <w:rsid w:val="00A5275E"/>
    <w:rsid w:val="00A5631F"/>
    <w:rsid w:val="00A76ED6"/>
    <w:rsid w:val="00A80852"/>
    <w:rsid w:val="00A8133A"/>
    <w:rsid w:val="00A814B1"/>
    <w:rsid w:val="00A83545"/>
    <w:rsid w:val="00A8694C"/>
    <w:rsid w:val="00A90784"/>
    <w:rsid w:val="00A91E2D"/>
    <w:rsid w:val="00A947F0"/>
    <w:rsid w:val="00AA2A1B"/>
    <w:rsid w:val="00AA36C6"/>
    <w:rsid w:val="00AB1336"/>
    <w:rsid w:val="00AB57D3"/>
    <w:rsid w:val="00AC49A9"/>
    <w:rsid w:val="00AC51C5"/>
    <w:rsid w:val="00AC6192"/>
    <w:rsid w:val="00AD0A4C"/>
    <w:rsid w:val="00AD4F23"/>
    <w:rsid w:val="00AE093F"/>
    <w:rsid w:val="00AE38CE"/>
    <w:rsid w:val="00AE4551"/>
    <w:rsid w:val="00AF010B"/>
    <w:rsid w:val="00AF568B"/>
    <w:rsid w:val="00AF624E"/>
    <w:rsid w:val="00AF709D"/>
    <w:rsid w:val="00AF79A5"/>
    <w:rsid w:val="00B048B4"/>
    <w:rsid w:val="00B17179"/>
    <w:rsid w:val="00B20628"/>
    <w:rsid w:val="00B27D62"/>
    <w:rsid w:val="00B327E4"/>
    <w:rsid w:val="00B34EE5"/>
    <w:rsid w:val="00B40CDB"/>
    <w:rsid w:val="00B41A14"/>
    <w:rsid w:val="00B4760A"/>
    <w:rsid w:val="00B52884"/>
    <w:rsid w:val="00B551FA"/>
    <w:rsid w:val="00B673C5"/>
    <w:rsid w:val="00B67EEF"/>
    <w:rsid w:val="00B734DF"/>
    <w:rsid w:val="00B7423A"/>
    <w:rsid w:val="00B8292A"/>
    <w:rsid w:val="00B85164"/>
    <w:rsid w:val="00B85FF3"/>
    <w:rsid w:val="00B864AE"/>
    <w:rsid w:val="00B90FDF"/>
    <w:rsid w:val="00B93C87"/>
    <w:rsid w:val="00BA1680"/>
    <w:rsid w:val="00BA2D25"/>
    <w:rsid w:val="00BA3450"/>
    <w:rsid w:val="00BA3CB6"/>
    <w:rsid w:val="00BA5D5C"/>
    <w:rsid w:val="00BB0831"/>
    <w:rsid w:val="00BC5EFA"/>
    <w:rsid w:val="00BC63A8"/>
    <w:rsid w:val="00BC6924"/>
    <w:rsid w:val="00BC7856"/>
    <w:rsid w:val="00BD3C81"/>
    <w:rsid w:val="00BE462D"/>
    <w:rsid w:val="00BE5976"/>
    <w:rsid w:val="00BF14DE"/>
    <w:rsid w:val="00C02A22"/>
    <w:rsid w:val="00C0414D"/>
    <w:rsid w:val="00C04C61"/>
    <w:rsid w:val="00C0546C"/>
    <w:rsid w:val="00C076A0"/>
    <w:rsid w:val="00C11487"/>
    <w:rsid w:val="00C1173F"/>
    <w:rsid w:val="00C132B3"/>
    <w:rsid w:val="00C158EC"/>
    <w:rsid w:val="00C17E8B"/>
    <w:rsid w:val="00C2270A"/>
    <w:rsid w:val="00C22D41"/>
    <w:rsid w:val="00C35BEF"/>
    <w:rsid w:val="00C37761"/>
    <w:rsid w:val="00C37D47"/>
    <w:rsid w:val="00C413D2"/>
    <w:rsid w:val="00C42DC1"/>
    <w:rsid w:val="00C47CE3"/>
    <w:rsid w:val="00C51CD0"/>
    <w:rsid w:val="00C561DB"/>
    <w:rsid w:val="00C5763D"/>
    <w:rsid w:val="00C601B3"/>
    <w:rsid w:val="00C62E09"/>
    <w:rsid w:val="00C65367"/>
    <w:rsid w:val="00C66BBD"/>
    <w:rsid w:val="00C67112"/>
    <w:rsid w:val="00C72A1E"/>
    <w:rsid w:val="00C75CA9"/>
    <w:rsid w:val="00C77665"/>
    <w:rsid w:val="00C86874"/>
    <w:rsid w:val="00C92B0A"/>
    <w:rsid w:val="00C9568D"/>
    <w:rsid w:val="00CA2EA7"/>
    <w:rsid w:val="00CC06B7"/>
    <w:rsid w:val="00CC1731"/>
    <w:rsid w:val="00CC20CB"/>
    <w:rsid w:val="00CC2BF7"/>
    <w:rsid w:val="00CD07C3"/>
    <w:rsid w:val="00CD39E1"/>
    <w:rsid w:val="00CD66B1"/>
    <w:rsid w:val="00CE187D"/>
    <w:rsid w:val="00CE49CF"/>
    <w:rsid w:val="00CE7EC6"/>
    <w:rsid w:val="00CF14A4"/>
    <w:rsid w:val="00CF552A"/>
    <w:rsid w:val="00CF5F2B"/>
    <w:rsid w:val="00D01144"/>
    <w:rsid w:val="00D03E17"/>
    <w:rsid w:val="00D0469B"/>
    <w:rsid w:val="00D05C68"/>
    <w:rsid w:val="00D118C7"/>
    <w:rsid w:val="00D21487"/>
    <w:rsid w:val="00D2263B"/>
    <w:rsid w:val="00D26657"/>
    <w:rsid w:val="00D36161"/>
    <w:rsid w:val="00D40B9F"/>
    <w:rsid w:val="00D46AB3"/>
    <w:rsid w:val="00D517C1"/>
    <w:rsid w:val="00D52AD4"/>
    <w:rsid w:val="00D52F99"/>
    <w:rsid w:val="00D54A85"/>
    <w:rsid w:val="00D56FE1"/>
    <w:rsid w:val="00D571C2"/>
    <w:rsid w:val="00D60217"/>
    <w:rsid w:val="00D6144A"/>
    <w:rsid w:val="00D660A1"/>
    <w:rsid w:val="00D74A40"/>
    <w:rsid w:val="00D80E3D"/>
    <w:rsid w:val="00D8379E"/>
    <w:rsid w:val="00D874F2"/>
    <w:rsid w:val="00D90850"/>
    <w:rsid w:val="00D91539"/>
    <w:rsid w:val="00D92581"/>
    <w:rsid w:val="00D96237"/>
    <w:rsid w:val="00DA4D6E"/>
    <w:rsid w:val="00DA4FE2"/>
    <w:rsid w:val="00DB10F7"/>
    <w:rsid w:val="00DC71A7"/>
    <w:rsid w:val="00DC725D"/>
    <w:rsid w:val="00DC770C"/>
    <w:rsid w:val="00DE6B0E"/>
    <w:rsid w:val="00DF74EC"/>
    <w:rsid w:val="00E02825"/>
    <w:rsid w:val="00E033AA"/>
    <w:rsid w:val="00E16DC3"/>
    <w:rsid w:val="00E23328"/>
    <w:rsid w:val="00E27C9E"/>
    <w:rsid w:val="00E31110"/>
    <w:rsid w:val="00E31899"/>
    <w:rsid w:val="00E321CF"/>
    <w:rsid w:val="00E3352E"/>
    <w:rsid w:val="00E3576C"/>
    <w:rsid w:val="00E4027C"/>
    <w:rsid w:val="00E47986"/>
    <w:rsid w:val="00E503E8"/>
    <w:rsid w:val="00E504F0"/>
    <w:rsid w:val="00E52A6A"/>
    <w:rsid w:val="00E53612"/>
    <w:rsid w:val="00E61815"/>
    <w:rsid w:val="00E75787"/>
    <w:rsid w:val="00E92076"/>
    <w:rsid w:val="00E94907"/>
    <w:rsid w:val="00E96892"/>
    <w:rsid w:val="00EA1C66"/>
    <w:rsid w:val="00EA2A12"/>
    <w:rsid w:val="00EB1EF0"/>
    <w:rsid w:val="00EB4491"/>
    <w:rsid w:val="00EC20B7"/>
    <w:rsid w:val="00EC4DEA"/>
    <w:rsid w:val="00ED4562"/>
    <w:rsid w:val="00ED4648"/>
    <w:rsid w:val="00EF6807"/>
    <w:rsid w:val="00F010E5"/>
    <w:rsid w:val="00F13BEA"/>
    <w:rsid w:val="00F14A79"/>
    <w:rsid w:val="00F26D69"/>
    <w:rsid w:val="00F31F26"/>
    <w:rsid w:val="00F3364D"/>
    <w:rsid w:val="00F365EC"/>
    <w:rsid w:val="00F4012C"/>
    <w:rsid w:val="00F41835"/>
    <w:rsid w:val="00F42CF7"/>
    <w:rsid w:val="00F474B0"/>
    <w:rsid w:val="00F50689"/>
    <w:rsid w:val="00F50DAB"/>
    <w:rsid w:val="00F512AB"/>
    <w:rsid w:val="00F5164A"/>
    <w:rsid w:val="00F51905"/>
    <w:rsid w:val="00F546EF"/>
    <w:rsid w:val="00F54AF1"/>
    <w:rsid w:val="00F730EB"/>
    <w:rsid w:val="00F83ADB"/>
    <w:rsid w:val="00F862A4"/>
    <w:rsid w:val="00F86E85"/>
    <w:rsid w:val="00F90D20"/>
    <w:rsid w:val="00F92E4E"/>
    <w:rsid w:val="00F95575"/>
    <w:rsid w:val="00F956E1"/>
    <w:rsid w:val="00F96F6F"/>
    <w:rsid w:val="00F97F91"/>
    <w:rsid w:val="00FA2527"/>
    <w:rsid w:val="00FA273D"/>
    <w:rsid w:val="00FA42C1"/>
    <w:rsid w:val="00FA78ED"/>
    <w:rsid w:val="00FA7D66"/>
    <w:rsid w:val="00FB06CE"/>
    <w:rsid w:val="00FB36D6"/>
    <w:rsid w:val="00FB79DD"/>
    <w:rsid w:val="00FD6775"/>
    <w:rsid w:val="00FE0932"/>
    <w:rsid w:val="00FE4902"/>
    <w:rsid w:val="00FE56B9"/>
    <w:rsid w:val="00FE6C54"/>
    <w:rsid w:val="00FF19E7"/>
    <w:rsid w:val="00FF3BA2"/>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FE7A"/>
  <w15:chartTrackingRefBased/>
  <w15:docId w15:val="{A21EC3AD-250A-4536-B921-281B795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26"/>
  </w:style>
  <w:style w:type="paragraph" w:styleId="Heading1">
    <w:name w:val="heading 1"/>
    <w:basedOn w:val="Normal"/>
    <w:next w:val="Normal"/>
    <w:link w:val="Heading1Char"/>
    <w:uiPriority w:val="9"/>
    <w:qFormat/>
    <w:rsid w:val="007C431D"/>
    <w:pPr>
      <w:keepNext/>
      <w:keepLines/>
      <w:spacing w:before="240" w:after="0"/>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7C4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431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C54"/>
    <w:pPr>
      <w:spacing w:after="0" w:line="240" w:lineRule="auto"/>
    </w:pPr>
  </w:style>
  <w:style w:type="paragraph" w:styleId="PlainText">
    <w:name w:val="Plain Text"/>
    <w:basedOn w:val="Normal"/>
    <w:link w:val="PlainTextChar"/>
    <w:uiPriority w:val="99"/>
    <w:unhideWhenUsed/>
    <w:rsid w:val="00FE6C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E6C54"/>
    <w:rPr>
      <w:rFonts w:ascii="Calibri" w:eastAsia="Calibri" w:hAnsi="Calibri" w:cs="Times New Roman"/>
      <w:szCs w:val="21"/>
      <w:lang w:val="fr-CA"/>
    </w:rPr>
  </w:style>
  <w:style w:type="character" w:styleId="Hyperlink">
    <w:name w:val="Hyperlink"/>
    <w:basedOn w:val="DefaultParagraphFont"/>
    <w:uiPriority w:val="99"/>
    <w:unhideWhenUsed/>
    <w:rsid w:val="007902E8"/>
    <w:rPr>
      <w:color w:val="0000FF"/>
      <w:u w:val="single"/>
    </w:rPr>
  </w:style>
  <w:style w:type="character" w:styleId="FollowedHyperlink">
    <w:name w:val="FollowedHyperlink"/>
    <w:basedOn w:val="DefaultParagraphFont"/>
    <w:uiPriority w:val="99"/>
    <w:semiHidden/>
    <w:unhideWhenUsed/>
    <w:rsid w:val="007902E8"/>
    <w:rPr>
      <w:color w:val="800080"/>
      <w:u w:val="single"/>
    </w:rPr>
  </w:style>
  <w:style w:type="paragraph" w:customStyle="1" w:styleId="msonormal0">
    <w:name w:val="msonormal"/>
    <w:basedOn w:val="Normal"/>
    <w:rsid w:val="007902E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0">
    <w:name w:val="font0"/>
    <w:basedOn w:val="Normal"/>
    <w:rsid w:val="007902E8"/>
    <w:pPr>
      <w:spacing w:before="100" w:beforeAutospacing="1" w:after="100" w:afterAutospacing="1" w:line="240" w:lineRule="auto"/>
    </w:pPr>
    <w:rPr>
      <w:rFonts w:ascii="Calibri" w:eastAsia="Times New Roman" w:hAnsi="Calibri" w:cs="Calibri"/>
      <w:color w:val="000000"/>
      <w:lang w:eastAsia="en-CA"/>
    </w:rPr>
  </w:style>
  <w:style w:type="paragraph" w:customStyle="1" w:styleId="font5">
    <w:name w:val="font5"/>
    <w:basedOn w:val="Normal"/>
    <w:rsid w:val="007902E8"/>
    <w:pPr>
      <w:spacing w:before="100" w:beforeAutospacing="1" w:after="100" w:afterAutospacing="1" w:line="240" w:lineRule="auto"/>
    </w:pPr>
    <w:rPr>
      <w:rFonts w:ascii="Calibri" w:eastAsia="Times New Roman" w:hAnsi="Calibri" w:cs="Calibri"/>
      <w:color w:val="FF0000"/>
      <w:lang w:eastAsia="en-CA"/>
    </w:rPr>
  </w:style>
  <w:style w:type="paragraph" w:customStyle="1" w:styleId="font6">
    <w:name w:val="font6"/>
    <w:basedOn w:val="Normal"/>
    <w:rsid w:val="007902E8"/>
    <w:pPr>
      <w:spacing w:before="100" w:beforeAutospacing="1" w:after="100" w:afterAutospacing="1" w:line="240" w:lineRule="auto"/>
    </w:pPr>
    <w:rPr>
      <w:rFonts w:ascii="Calibri" w:eastAsia="Times New Roman" w:hAnsi="Calibri" w:cs="Calibri"/>
      <w:color w:val="000000"/>
      <w:lang w:eastAsia="en-CA"/>
    </w:rPr>
  </w:style>
  <w:style w:type="paragraph" w:customStyle="1" w:styleId="font7">
    <w:name w:val="font7"/>
    <w:basedOn w:val="Normal"/>
    <w:rsid w:val="007902E8"/>
    <w:pPr>
      <w:spacing w:before="100" w:beforeAutospacing="1" w:after="100" w:afterAutospacing="1" w:line="240" w:lineRule="auto"/>
    </w:pPr>
    <w:rPr>
      <w:rFonts w:ascii="Calibri" w:eastAsia="Times New Roman" w:hAnsi="Calibri" w:cs="Calibri"/>
      <w:lang w:eastAsia="en-CA"/>
    </w:rPr>
  </w:style>
  <w:style w:type="paragraph" w:customStyle="1" w:styleId="font8">
    <w:name w:val="font8"/>
    <w:basedOn w:val="Normal"/>
    <w:rsid w:val="007902E8"/>
    <w:pPr>
      <w:spacing w:before="100" w:beforeAutospacing="1" w:after="100" w:afterAutospacing="1" w:line="240" w:lineRule="auto"/>
    </w:pPr>
    <w:rPr>
      <w:rFonts w:ascii="Calibri" w:eastAsia="Times New Roman" w:hAnsi="Calibri" w:cs="Calibri"/>
      <w:color w:val="000000"/>
      <w:lang w:eastAsia="en-CA"/>
    </w:rPr>
  </w:style>
  <w:style w:type="paragraph" w:customStyle="1" w:styleId="font9">
    <w:name w:val="font9"/>
    <w:basedOn w:val="Normal"/>
    <w:rsid w:val="007902E8"/>
    <w:pPr>
      <w:spacing w:before="100" w:beforeAutospacing="1" w:after="100" w:afterAutospacing="1" w:line="240" w:lineRule="auto"/>
    </w:pPr>
    <w:rPr>
      <w:rFonts w:ascii="Calibri" w:eastAsia="Times New Roman" w:hAnsi="Calibri" w:cs="Calibri"/>
      <w:color w:val="000000"/>
      <w:lang w:eastAsia="en-CA"/>
    </w:rPr>
  </w:style>
  <w:style w:type="paragraph" w:customStyle="1" w:styleId="font10">
    <w:name w:val="font10"/>
    <w:basedOn w:val="Normal"/>
    <w:rsid w:val="007902E8"/>
    <w:pPr>
      <w:spacing w:before="100" w:beforeAutospacing="1" w:after="100" w:afterAutospacing="1" w:line="240" w:lineRule="auto"/>
    </w:pPr>
    <w:rPr>
      <w:rFonts w:ascii="Calibri" w:eastAsia="Times New Roman" w:hAnsi="Calibri" w:cs="Calibri"/>
      <w:lang w:eastAsia="en-CA"/>
    </w:rPr>
  </w:style>
  <w:style w:type="paragraph" w:customStyle="1" w:styleId="font11">
    <w:name w:val="font11"/>
    <w:basedOn w:val="Normal"/>
    <w:rsid w:val="007902E8"/>
    <w:pPr>
      <w:spacing w:before="100" w:beforeAutospacing="1" w:after="100" w:afterAutospacing="1" w:line="240" w:lineRule="auto"/>
    </w:pPr>
    <w:rPr>
      <w:rFonts w:ascii="Calibri" w:eastAsia="Times New Roman" w:hAnsi="Calibri" w:cs="Calibri"/>
      <w:lang w:eastAsia="en-CA"/>
    </w:rPr>
  </w:style>
  <w:style w:type="paragraph" w:customStyle="1" w:styleId="xl65">
    <w:name w:val="xl65"/>
    <w:basedOn w:val="Normal"/>
    <w:rsid w:val="007902E8"/>
    <w:pPr>
      <w:shd w:val="clear" w:color="000000" w:fill="B7DEE8"/>
      <w:spacing w:before="100" w:beforeAutospacing="1" w:after="100" w:afterAutospacing="1" w:line="240" w:lineRule="auto"/>
    </w:pPr>
    <w:rPr>
      <w:rFonts w:ascii="Times New Roman" w:eastAsia="Times New Roman" w:hAnsi="Times New Roman" w:cs="Times New Roman"/>
      <w:b/>
      <w:bCs/>
      <w:color w:val="000000"/>
      <w:sz w:val="24"/>
      <w:szCs w:val="24"/>
      <w:lang w:eastAsia="en-CA"/>
    </w:rPr>
  </w:style>
  <w:style w:type="paragraph" w:customStyle="1" w:styleId="xl66">
    <w:name w:val="xl6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68">
    <w:name w:val="xl68"/>
    <w:basedOn w:val="Normal"/>
    <w:rsid w:val="007902E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9">
    <w:name w:val="xl6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0">
    <w:name w:val="xl70"/>
    <w:basedOn w:val="Normal"/>
    <w:rsid w:val="007902E8"/>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71">
    <w:name w:val="xl71"/>
    <w:basedOn w:val="Normal"/>
    <w:rsid w:val="007902E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2">
    <w:name w:val="xl72"/>
    <w:basedOn w:val="Normal"/>
    <w:rsid w:val="007902E8"/>
    <w:pP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73">
    <w:name w:val="xl73"/>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74">
    <w:name w:val="xl74"/>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75">
    <w:name w:val="xl75"/>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76">
    <w:name w:val="xl7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7">
    <w:name w:val="xl77"/>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8">
    <w:name w:val="xl78"/>
    <w:basedOn w:val="Normal"/>
    <w:rsid w:val="007902E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79">
    <w:name w:val="xl7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0">
    <w:name w:val="xl80"/>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1">
    <w:name w:val="xl81"/>
    <w:basedOn w:val="Normal"/>
    <w:rsid w:val="007902E8"/>
    <w:pPr>
      <w:spacing w:before="100" w:beforeAutospacing="1" w:after="100" w:afterAutospacing="1" w:line="240" w:lineRule="auto"/>
    </w:pPr>
    <w:rPr>
      <w:rFonts w:ascii="Times New Roman" w:eastAsia="Times New Roman" w:hAnsi="Times New Roman" w:cs="Times New Roman"/>
      <w:b/>
      <w:bCs/>
      <w:color w:val="000000"/>
      <w:sz w:val="24"/>
      <w:szCs w:val="24"/>
      <w:lang w:eastAsia="en-CA"/>
    </w:rPr>
  </w:style>
  <w:style w:type="paragraph" w:customStyle="1" w:styleId="xl82">
    <w:name w:val="xl82"/>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3">
    <w:name w:val="xl83"/>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4">
    <w:name w:val="xl84"/>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5">
    <w:name w:val="xl85"/>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6">
    <w:name w:val="xl86"/>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7">
    <w:name w:val="xl87"/>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8">
    <w:name w:val="xl88"/>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89">
    <w:name w:val="xl8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90">
    <w:name w:val="xl90"/>
    <w:basedOn w:val="Normal"/>
    <w:rsid w:val="007902E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CA"/>
    </w:rPr>
  </w:style>
  <w:style w:type="paragraph" w:customStyle="1" w:styleId="xl91">
    <w:name w:val="xl91"/>
    <w:basedOn w:val="Normal"/>
    <w:rsid w:val="007902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92">
    <w:name w:val="xl92"/>
    <w:basedOn w:val="Normal"/>
    <w:rsid w:val="007902E8"/>
    <w:pP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93">
    <w:name w:val="xl93"/>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CA"/>
    </w:rPr>
  </w:style>
  <w:style w:type="paragraph" w:customStyle="1" w:styleId="xl94">
    <w:name w:val="xl94"/>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CA"/>
    </w:rPr>
  </w:style>
  <w:style w:type="paragraph" w:customStyle="1" w:styleId="xl95">
    <w:name w:val="xl95"/>
    <w:basedOn w:val="Normal"/>
    <w:rsid w:val="007902E8"/>
    <w:pPr>
      <w:pBdr>
        <w:top w:val="single" w:sz="8" w:space="0" w:color="auto"/>
        <w:left w:val="single" w:sz="8"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CA"/>
    </w:rPr>
  </w:style>
  <w:style w:type="paragraph" w:customStyle="1" w:styleId="xl96">
    <w:name w:val="xl96"/>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CA"/>
    </w:rPr>
  </w:style>
  <w:style w:type="paragraph" w:customStyle="1" w:styleId="xl97">
    <w:name w:val="xl97"/>
    <w:basedOn w:val="Normal"/>
    <w:rsid w:val="007902E8"/>
    <w:pPr>
      <w:pBdr>
        <w:top w:val="single" w:sz="8" w:space="0" w:color="auto"/>
        <w:lef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eastAsia="en-CA"/>
    </w:rPr>
  </w:style>
  <w:style w:type="paragraph" w:customStyle="1" w:styleId="xl98">
    <w:name w:val="xl98"/>
    <w:basedOn w:val="Normal"/>
    <w:rsid w:val="007902E8"/>
    <w:pPr>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99">
    <w:name w:val="xl9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CA"/>
    </w:rPr>
  </w:style>
  <w:style w:type="paragraph" w:styleId="ListParagraph">
    <w:name w:val="List Paragraph"/>
    <w:basedOn w:val="Normal"/>
    <w:uiPriority w:val="34"/>
    <w:qFormat/>
    <w:rsid w:val="005F291E"/>
    <w:pPr>
      <w:ind w:left="720"/>
      <w:contextualSpacing/>
    </w:pPr>
  </w:style>
  <w:style w:type="character" w:styleId="CommentReference">
    <w:name w:val="annotation reference"/>
    <w:basedOn w:val="DefaultParagraphFont"/>
    <w:uiPriority w:val="99"/>
    <w:semiHidden/>
    <w:unhideWhenUsed/>
    <w:rsid w:val="00F3364D"/>
    <w:rPr>
      <w:sz w:val="16"/>
      <w:szCs w:val="16"/>
    </w:rPr>
  </w:style>
  <w:style w:type="paragraph" w:styleId="CommentText">
    <w:name w:val="annotation text"/>
    <w:basedOn w:val="Normal"/>
    <w:link w:val="CommentTextChar"/>
    <w:uiPriority w:val="99"/>
    <w:unhideWhenUsed/>
    <w:rsid w:val="00F3364D"/>
    <w:pPr>
      <w:spacing w:line="240" w:lineRule="auto"/>
    </w:pPr>
    <w:rPr>
      <w:sz w:val="20"/>
      <w:szCs w:val="20"/>
    </w:rPr>
  </w:style>
  <w:style w:type="character" w:customStyle="1" w:styleId="CommentTextChar">
    <w:name w:val="Comment Text Char"/>
    <w:basedOn w:val="DefaultParagraphFont"/>
    <w:link w:val="CommentText"/>
    <w:uiPriority w:val="99"/>
    <w:rsid w:val="00F3364D"/>
    <w:rPr>
      <w:sz w:val="20"/>
      <w:szCs w:val="20"/>
    </w:rPr>
  </w:style>
  <w:style w:type="paragraph" w:styleId="CommentSubject">
    <w:name w:val="annotation subject"/>
    <w:basedOn w:val="CommentText"/>
    <w:next w:val="CommentText"/>
    <w:link w:val="CommentSubjectChar"/>
    <w:uiPriority w:val="99"/>
    <w:semiHidden/>
    <w:unhideWhenUsed/>
    <w:rsid w:val="00F3364D"/>
    <w:rPr>
      <w:b/>
      <w:bCs/>
    </w:rPr>
  </w:style>
  <w:style w:type="character" w:customStyle="1" w:styleId="CommentSubjectChar">
    <w:name w:val="Comment Subject Char"/>
    <w:basedOn w:val="CommentTextChar"/>
    <w:link w:val="CommentSubject"/>
    <w:uiPriority w:val="99"/>
    <w:semiHidden/>
    <w:rsid w:val="00F3364D"/>
    <w:rPr>
      <w:b/>
      <w:bCs/>
      <w:sz w:val="20"/>
      <w:szCs w:val="20"/>
    </w:rPr>
  </w:style>
  <w:style w:type="paragraph" w:styleId="BalloonText">
    <w:name w:val="Balloon Text"/>
    <w:basedOn w:val="Normal"/>
    <w:link w:val="BalloonTextChar"/>
    <w:uiPriority w:val="99"/>
    <w:semiHidden/>
    <w:unhideWhenUsed/>
    <w:rsid w:val="00F33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4D"/>
    <w:rPr>
      <w:rFonts w:ascii="Segoe UI" w:hAnsi="Segoe UI" w:cs="Segoe UI"/>
      <w:sz w:val="18"/>
      <w:szCs w:val="18"/>
    </w:rPr>
  </w:style>
  <w:style w:type="paragraph" w:styleId="Header">
    <w:name w:val="header"/>
    <w:basedOn w:val="Normal"/>
    <w:link w:val="HeaderChar"/>
    <w:uiPriority w:val="99"/>
    <w:unhideWhenUsed/>
    <w:rsid w:val="0053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E54"/>
  </w:style>
  <w:style w:type="paragraph" w:styleId="Footer">
    <w:name w:val="footer"/>
    <w:basedOn w:val="Normal"/>
    <w:link w:val="FooterChar"/>
    <w:uiPriority w:val="99"/>
    <w:unhideWhenUsed/>
    <w:rsid w:val="0053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E54"/>
  </w:style>
  <w:style w:type="table" w:styleId="TableGrid">
    <w:name w:val="Table Grid"/>
    <w:basedOn w:val="TableNormal"/>
    <w:uiPriority w:val="59"/>
    <w:rsid w:val="003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31D"/>
    <w:rPr>
      <w:rFonts w:eastAsiaTheme="majorEastAsia" w:cstheme="majorBidi"/>
      <w:b/>
      <w:color w:val="000000" w:themeColor="text1"/>
      <w:sz w:val="28"/>
      <w:szCs w:val="28"/>
    </w:rPr>
  </w:style>
  <w:style w:type="character" w:customStyle="1" w:styleId="Heading2Char">
    <w:name w:val="Heading 2 Char"/>
    <w:basedOn w:val="DefaultParagraphFont"/>
    <w:link w:val="Heading2"/>
    <w:uiPriority w:val="9"/>
    <w:rsid w:val="007C431D"/>
    <w:rPr>
      <w:rFonts w:asciiTheme="majorHAnsi" w:eastAsiaTheme="majorEastAsia" w:hAnsiTheme="majorHAnsi" w:cstheme="majorBidi"/>
      <w:color w:val="2E74B5" w:themeColor="accent1" w:themeShade="BF"/>
      <w:sz w:val="26"/>
      <w:szCs w:val="26"/>
      <w:lang w:val="fr-CA"/>
    </w:rPr>
  </w:style>
  <w:style w:type="character" w:customStyle="1" w:styleId="Heading3Char">
    <w:name w:val="Heading 3 Char"/>
    <w:basedOn w:val="DefaultParagraphFont"/>
    <w:link w:val="Heading3"/>
    <w:uiPriority w:val="9"/>
    <w:rsid w:val="007C431D"/>
    <w:rPr>
      <w:rFonts w:asciiTheme="majorHAnsi" w:eastAsiaTheme="majorEastAsia" w:hAnsiTheme="majorHAnsi" w:cstheme="majorBidi"/>
      <w:color w:val="1F4D78" w:themeColor="accent1" w:themeShade="7F"/>
      <w:sz w:val="24"/>
      <w:szCs w:val="24"/>
      <w:lang w:val="fr-CA"/>
    </w:rPr>
  </w:style>
  <w:style w:type="paragraph" w:styleId="NormalWeb">
    <w:name w:val="Normal (Web)"/>
    <w:basedOn w:val="Normal"/>
    <w:uiPriority w:val="99"/>
    <w:unhideWhenUsed/>
    <w:rsid w:val="007C431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C431D"/>
    <w:rPr>
      <w:b/>
      <w:bCs/>
    </w:rPr>
  </w:style>
  <w:style w:type="paragraph" w:styleId="TOCHeading">
    <w:name w:val="TOC Heading"/>
    <w:basedOn w:val="Heading1"/>
    <w:next w:val="Normal"/>
    <w:uiPriority w:val="39"/>
    <w:unhideWhenUsed/>
    <w:qFormat/>
    <w:rsid w:val="007C431D"/>
    <w:pPr>
      <w:outlineLvl w:val="9"/>
    </w:pPr>
  </w:style>
  <w:style w:type="paragraph" w:styleId="TOC1">
    <w:name w:val="toc 1"/>
    <w:basedOn w:val="Normal"/>
    <w:next w:val="Normal"/>
    <w:autoRedefine/>
    <w:uiPriority w:val="39"/>
    <w:unhideWhenUsed/>
    <w:rsid w:val="00867A61"/>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7C431D"/>
    <w:pPr>
      <w:spacing w:after="0"/>
      <w:ind w:left="220"/>
    </w:pPr>
    <w:rPr>
      <w:rFonts w:cstheme="minorHAnsi"/>
      <w:smallCaps/>
      <w:sz w:val="20"/>
      <w:szCs w:val="20"/>
    </w:rPr>
  </w:style>
  <w:style w:type="paragraph" w:styleId="Title">
    <w:name w:val="Title"/>
    <w:basedOn w:val="Normal"/>
    <w:next w:val="Normal"/>
    <w:link w:val="TitleChar"/>
    <w:uiPriority w:val="10"/>
    <w:qFormat/>
    <w:rsid w:val="007C4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31D"/>
    <w:rPr>
      <w:rFonts w:asciiTheme="majorHAnsi" w:eastAsiaTheme="majorEastAsia" w:hAnsiTheme="majorHAnsi" w:cstheme="majorBidi"/>
      <w:spacing w:val="-10"/>
      <w:kern w:val="28"/>
      <w:sz w:val="56"/>
      <w:szCs w:val="56"/>
      <w:lang w:val="fr-CA"/>
    </w:rPr>
  </w:style>
  <w:style w:type="paragraph" w:customStyle="1" w:styleId="gmail-msolistparagraph">
    <w:name w:val="gmail-msolistparagraph"/>
    <w:basedOn w:val="Normal"/>
    <w:rsid w:val="007C431D"/>
    <w:pPr>
      <w:spacing w:before="100" w:beforeAutospacing="1" w:after="100" w:afterAutospacing="1" w:line="240" w:lineRule="auto"/>
    </w:pPr>
    <w:rPr>
      <w:rFonts w:ascii="Calibri" w:hAnsi="Calibri" w:cs="Calibri"/>
      <w:lang w:eastAsia="en-CA"/>
    </w:rPr>
  </w:style>
  <w:style w:type="paragraph" w:styleId="TOC3">
    <w:name w:val="toc 3"/>
    <w:basedOn w:val="Normal"/>
    <w:next w:val="Normal"/>
    <w:autoRedefine/>
    <w:uiPriority w:val="39"/>
    <w:unhideWhenUsed/>
    <w:rsid w:val="002C4EBC"/>
    <w:pPr>
      <w:spacing w:after="0"/>
      <w:ind w:left="440"/>
    </w:pPr>
    <w:rPr>
      <w:rFonts w:cstheme="minorHAnsi"/>
      <w:i/>
      <w:iCs/>
      <w:sz w:val="20"/>
      <w:szCs w:val="20"/>
    </w:rPr>
  </w:style>
  <w:style w:type="paragraph" w:styleId="TOC4">
    <w:name w:val="toc 4"/>
    <w:basedOn w:val="Normal"/>
    <w:next w:val="Normal"/>
    <w:autoRedefine/>
    <w:uiPriority w:val="39"/>
    <w:unhideWhenUsed/>
    <w:rsid w:val="002C4EBC"/>
    <w:pPr>
      <w:spacing w:after="0"/>
      <w:ind w:left="660"/>
    </w:pPr>
    <w:rPr>
      <w:rFonts w:cstheme="minorHAnsi"/>
      <w:sz w:val="18"/>
      <w:szCs w:val="18"/>
    </w:rPr>
  </w:style>
  <w:style w:type="paragraph" w:styleId="TOC5">
    <w:name w:val="toc 5"/>
    <w:basedOn w:val="Normal"/>
    <w:next w:val="Normal"/>
    <w:autoRedefine/>
    <w:uiPriority w:val="39"/>
    <w:unhideWhenUsed/>
    <w:rsid w:val="002C4EBC"/>
    <w:pPr>
      <w:spacing w:after="0"/>
      <w:ind w:left="880"/>
    </w:pPr>
    <w:rPr>
      <w:rFonts w:cstheme="minorHAnsi"/>
      <w:sz w:val="18"/>
      <w:szCs w:val="18"/>
    </w:rPr>
  </w:style>
  <w:style w:type="paragraph" w:styleId="TOC6">
    <w:name w:val="toc 6"/>
    <w:basedOn w:val="Normal"/>
    <w:next w:val="Normal"/>
    <w:autoRedefine/>
    <w:uiPriority w:val="39"/>
    <w:unhideWhenUsed/>
    <w:rsid w:val="002C4EBC"/>
    <w:pPr>
      <w:spacing w:after="0"/>
      <w:ind w:left="1100"/>
    </w:pPr>
    <w:rPr>
      <w:rFonts w:cstheme="minorHAnsi"/>
      <w:sz w:val="18"/>
      <w:szCs w:val="18"/>
    </w:rPr>
  </w:style>
  <w:style w:type="paragraph" w:styleId="TOC7">
    <w:name w:val="toc 7"/>
    <w:basedOn w:val="Normal"/>
    <w:next w:val="Normal"/>
    <w:autoRedefine/>
    <w:uiPriority w:val="39"/>
    <w:unhideWhenUsed/>
    <w:rsid w:val="002C4EBC"/>
    <w:pPr>
      <w:spacing w:after="0"/>
      <w:ind w:left="1320"/>
    </w:pPr>
    <w:rPr>
      <w:rFonts w:cstheme="minorHAnsi"/>
      <w:sz w:val="18"/>
      <w:szCs w:val="18"/>
    </w:rPr>
  </w:style>
  <w:style w:type="paragraph" w:styleId="TOC8">
    <w:name w:val="toc 8"/>
    <w:basedOn w:val="Normal"/>
    <w:next w:val="Normal"/>
    <w:autoRedefine/>
    <w:uiPriority w:val="39"/>
    <w:unhideWhenUsed/>
    <w:rsid w:val="002C4EBC"/>
    <w:pPr>
      <w:spacing w:after="0"/>
      <w:ind w:left="1540"/>
    </w:pPr>
    <w:rPr>
      <w:rFonts w:cstheme="minorHAnsi"/>
      <w:sz w:val="18"/>
      <w:szCs w:val="18"/>
    </w:rPr>
  </w:style>
  <w:style w:type="paragraph" w:styleId="TOC9">
    <w:name w:val="toc 9"/>
    <w:basedOn w:val="Normal"/>
    <w:next w:val="Normal"/>
    <w:autoRedefine/>
    <w:uiPriority w:val="39"/>
    <w:unhideWhenUsed/>
    <w:rsid w:val="002C4EBC"/>
    <w:pPr>
      <w:spacing w:after="0"/>
      <w:ind w:left="1760"/>
    </w:pPr>
    <w:rPr>
      <w:rFonts w:cstheme="minorHAnsi"/>
      <w:sz w:val="18"/>
      <w:szCs w:val="18"/>
    </w:rPr>
  </w:style>
  <w:style w:type="paragraph" w:styleId="Revision">
    <w:name w:val="Revision"/>
    <w:hidden/>
    <w:uiPriority w:val="99"/>
    <w:semiHidden/>
    <w:rsid w:val="007D6A86"/>
    <w:pPr>
      <w:spacing w:after="0" w:line="240" w:lineRule="auto"/>
    </w:pPr>
  </w:style>
  <w:style w:type="character" w:customStyle="1" w:styleId="ui-provider">
    <w:name w:val="ui-provider"/>
    <w:basedOn w:val="DefaultParagraphFont"/>
    <w:rsid w:val="00D0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304">
      <w:bodyDiv w:val="1"/>
      <w:marLeft w:val="0"/>
      <w:marRight w:val="0"/>
      <w:marTop w:val="0"/>
      <w:marBottom w:val="0"/>
      <w:divBdr>
        <w:top w:val="none" w:sz="0" w:space="0" w:color="auto"/>
        <w:left w:val="none" w:sz="0" w:space="0" w:color="auto"/>
        <w:bottom w:val="none" w:sz="0" w:space="0" w:color="auto"/>
        <w:right w:val="none" w:sz="0" w:space="0" w:color="auto"/>
      </w:divBdr>
    </w:div>
    <w:div w:id="200561611">
      <w:bodyDiv w:val="1"/>
      <w:marLeft w:val="0"/>
      <w:marRight w:val="0"/>
      <w:marTop w:val="0"/>
      <w:marBottom w:val="0"/>
      <w:divBdr>
        <w:top w:val="none" w:sz="0" w:space="0" w:color="auto"/>
        <w:left w:val="none" w:sz="0" w:space="0" w:color="auto"/>
        <w:bottom w:val="none" w:sz="0" w:space="0" w:color="auto"/>
        <w:right w:val="none" w:sz="0" w:space="0" w:color="auto"/>
      </w:divBdr>
    </w:div>
    <w:div w:id="239943589">
      <w:bodyDiv w:val="1"/>
      <w:marLeft w:val="0"/>
      <w:marRight w:val="0"/>
      <w:marTop w:val="0"/>
      <w:marBottom w:val="0"/>
      <w:divBdr>
        <w:top w:val="none" w:sz="0" w:space="0" w:color="auto"/>
        <w:left w:val="none" w:sz="0" w:space="0" w:color="auto"/>
        <w:bottom w:val="none" w:sz="0" w:space="0" w:color="auto"/>
        <w:right w:val="none" w:sz="0" w:space="0" w:color="auto"/>
      </w:divBdr>
    </w:div>
    <w:div w:id="397022096">
      <w:bodyDiv w:val="1"/>
      <w:marLeft w:val="0"/>
      <w:marRight w:val="0"/>
      <w:marTop w:val="0"/>
      <w:marBottom w:val="0"/>
      <w:divBdr>
        <w:top w:val="none" w:sz="0" w:space="0" w:color="auto"/>
        <w:left w:val="none" w:sz="0" w:space="0" w:color="auto"/>
        <w:bottom w:val="none" w:sz="0" w:space="0" w:color="auto"/>
        <w:right w:val="none" w:sz="0" w:space="0" w:color="auto"/>
      </w:divBdr>
    </w:div>
    <w:div w:id="629899105">
      <w:bodyDiv w:val="1"/>
      <w:marLeft w:val="0"/>
      <w:marRight w:val="0"/>
      <w:marTop w:val="0"/>
      <w:marBottom w:val="0"/>
      <w:divBdr>
        <w:top w:val="none" w:sz="0" w:space="0" w:color="auto"/>
        <w:left w:val="none" w:sz="0" w:space="0" w:color="auto"/>
        <w:bottom w:val="none" w:sz="0" w:space="0" w:color="auto"/>
        <w:right w:val="none" w:sz="0" w:space="0" w:color="auto"/>
      </w:divBdr>
    </w:div>
    <w:div w:id="745952815">
      <w:bodyDiv w:val="1"/>
      <w:marLeft w:val="0"/>
      <w:marRight w:val="0"/>
      <w:marTop w:val="0"/>
      <w:marBottom w:val="0"/>
      <w:divBdr>
        <w:top w:val="none" w:sz="0" w:space="0" w:color="auto"/>
        <w:left w:val="none" w:sz="0" w:space="0" w:color="auto"/>
        <w:bottom w:val="none" w:sz="0" w:space="0" w:color="auto"/>
        <w:right w:val="none" w:sz="0" w:space="0" w:color="auto"/>
      </w:divBdr>
    </w:div>
    <w:div w:id="953905033">
      <w:bodyDiv w:val="1"/>
      <w:marLeft w:val="0"/>
      <w:marRight w:val="0"/>
      <w:marTop w:val="0"/>
      <w:marBottom w:val="0"/>
      <w:divBdr>
        <w:top w:val="none" w:sz="0" w:space="0" w:color="auto"/>
        <w:left w:val="none" w:sz="0" w:space="0" w:color="auto"/>
        <w:bottom w:val="none" w:sz="0" w:space="0" w:color="auto"/>
        <w:right w:val="none" w:sz="0" w:space="0" w:color="auto"/>
      </w:divBdr>
    </w:div>
    <w:div w:id="955718613">
      <w:bodyDiv w:val="1"/>
      <w:marLeft w:val="0"/>
      <w:marRight w:val="0"/>
      <w:marTop w:val="0"/>
      <w:marBottom w:val="0"/>
      <w:divBdr>
        <w:top w:val="none" w:sz="0" w:space="0" w:color="auto"/>
        <w:left w:val="none" w:sz="0" w:space="0" w:color="auto"/>
        <w:bottom w:val="none" w:sz="0" w:space="0" w:color="auto"/>
        <w:right w:val="none" w:sz="0" w:space="0" w:color="auto"/>
      </w:divBdr>
    </w:div>
    <w:div w:id="1073242472">
      <w:bodyDiv w:val="1"/>
      <w:marLeft w:val="0"/>
      <w:marRight w:val="0"/>
      <w:marTop w:val="0"/>
      <w:marBottom w:val="0"/>
      <w:divBdr>
        <w:top w:val="none" w:sz="0" w:space="0" w:color="auto"/>
        <w:left w:val="none" w:sz="0" w:space="0" w:color="auto"/>
        <w:bottom w:val="none" w:sz="0" w:space="0" w:color="auto"/>
        <w:right w:val="none" w:sz="0" w:space="0" w:color="auto"/>
      </w:divBdr>
    </w:div>
    <w:div w:id="1237327442">
      <w:bodyDiv w:val="1"/>
      <w:marLeft w:val="0"/>
      <w:marRight w:val="0"/>
      <w:marTop w:val="0"/>
      <w:marBottom w:val="0"/>
      <w:divBdr>
        <w:top w:val="none" w:sz="0" w:space="0" w:color="auto"/>
        <w:left w:val="none" w:sz="0" w:space="0" w:color="auto"/>
        <w:bottom w:val="none" w:sz="0" w:space="0" w:color="auto"/>
        <w:right w:val="none" w:sz="0" w:space="0" w:color="auto"/>
      </w:divBdr>
    </w:div>
    <w:div w:id="1355495608">
      <w:bodyDiv w:val="1"/>
      <w:marLeft w:val="0"/>
      <w:marRight w:val="0"/>
      <w:marTop w:val="0"/>
      <w:marBottom w:val="0"/>
      <w:divBdr>
        <w:top w:val="none" w:sz="0" w:space="0" w:color="auto"/>
        <w:left w:val="none" w:sz="0" w:space="0" w:color="auto"/>
        <w:bottom w:val="none" w:sz="0" w:space="0" w:color="auto"/>
        <w:right w:val="none" w:sz="0" w:space="0" w:color="auto"/>
      </w:divBdr>
    </w:div>
    <w:div w:id="1395547543">
      <w:bodyDiv w:val="1"/>
      <w:marLeft w:val="0"/>
      <w:marRight w:val="0"/>
      <w:marTop w:val="0"/>
      <w:marBottom w:val="0"/>
      <w:divBdr>
        <w:top w:val="none" w:sz="0" w:space="0" w:color="auto"/>
        <w:left w:val="none" w:sz="0" w:space="0" w:color="auto"/>
        <w:bottom w:val="none" w:sz="0" w:space="0" w:color="auto"/>
        <w:right w:val="none" w:sz="0" w:space="0" w:color="auto"/>
      </w:divBdr>
    </w:div>
    <w:div w:id="1459252947">
      <w:bodyDiv w:val="1"/>
      <w:marLeft w:val="0"/>
      <w:marRight w:val="0"/>
      <w:marTop w:val="0"/>
      <w:marBottom w:val="0"/>
      <w:divBdr>
        <w:top w:val="none" w:sz="0" w:space="0" w:color="auto"/>
        <w:left w:val="none" w:sz="0" w:space="0" w:color="auto"/>
        <w:bottom w:val="none" w:sz="0" w:space="0" w:color="auto"/>
        <w:right w:val="none" w:sz="0" w:space="0" w:color="auto"/>
      </w:divBdr>
    </w:div>
    <w:div w:id="1540049875">
      <w:bodyDiv w:val="1"/>
      <w:marLeft w:val="0"/>
      <w:marRight w:val="0"/>
      <w:marTop w:val="0"/>
      <w:marBottom w:val="0"/>
      <w:divBdr>
        <w:top w:val="none" w:sz="0" w:space="0" w:color="auto"/>
        <w:left w:val="none" w:sz="0" w:space="0" w:color="auto"/>
        <w:bottom w:val="none" w:sz="0" w:space="0" w:color="auto"/>
        <w:right w:val="none" w:sz="0" w:space="0" w:color="auto"/>
      </w:divBdr>
    </w:div>
    <w:div w:id="1635479408">
      <w:bodyDiv w:val="1"/>
      <w:marLeft w:val="0"/>
      <w:marRight w:val="0"/>
      <w:marTop w:val="0"/>
      <w:marBottom w:val="0"/>
      <w:divBdr>
        <w:top w:val="none" w:sz="0" w:space="0" w:color="auto"/>
        <w:left w:val="none" w:sz="0" w:space="0" w:color="auto"/>
        <w:bottom w:val="none" w:sz="0" w:space="0" w:color="auto"/>
        <w:right w:val="none" w:sz="0" w:space="0" w:color="auto"/>
      </w:divBdr>
    </w:div>
    <w:div w:id="1757088069">
      <w:bodyDiv w:val="1"/>
      <w:marLeft w:val="0"/>
      <w:marRight w:val="0"/>
      <w:marTop w:val="0"/>
      <w:marBottom w:val="0"/>
      <w:divBdr>
        <w:top w:val="none" w:sz="0" w:space="0" w:color="auto"/>
        <w:left w:val="none" w:sz="0" w:space="0" w:color="auto"/>
        <w:bottom w:val="none" w:sz="0" w:space="0" w:color="auto"/>
        <w:right w:val="none" w:sz="0" w:space="0" w:color="auto"/>
      </w:divBdr>
    </w:div>
    <w:div w:id="1818496811">
      <w:bodyDiv w:val="1"/>
      <w:marLeft w:val="0"/>
      <w:marRight w:val="0"/>
      <w:marTop w:val="0"/>
      <w:marBottom w:val="0"/>
      <w:divBdr>
        <w:top w:val="none" w:sz="0" w:space="0" w:color="auto"/>
        <w:left w:val="none" w:sz="0" w:space="0" w:color="auto"/>
        <w:bottom w:val="none" w:sz="0" w:space="0" w:color="auto"/>
        <w:right w:val="none" w:sz="0" w:space="0" w:color="auto"/>
      </w:divBdr>
    </w:div>
    <w:div w:id="2036030904">
      <w:bodyDiv w:val="1"/>
      <w:marLeft w:val="0"/>
      <w:marRight w:val="0"/>
      <w:marTop w:val="0"/>
      <w:marBottom w:val="0"/>
      <w:divBdr>
        <w:top w:val="none" w:sz="0" w:space="0" w:color="auto"/>
        <w:left w:val="none" w:sz="0" w:space="0" w:color="auto"/>
        <w:bottom w:val="none" w:sz="0" w:space="0" w:color="auto"/>
        <w:right w:val="none" w:sz="0" w:space="0" w:color="auto"/>
      </w:divBdr>
    </w:div>
    <w:div w:id="2058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wmacns.ca/pdfs/394_polar-bear-tk-report-low-res.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93/conphys/coaa132"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nwtspeciesatrisk.ca/sites/default/files/isr_polar_bear_joint_management_plan_2017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23BE-15A4-4E45-8B5C-7AD06D93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32412</Words>
  <Characters>184754</Characters>
  <Application>Microsoft Office Word</Application>
  <DocSecurity>0</DocSecurity>
  <Lines>1539</Lines>
  <Paragraphs>433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Climate Change Canada</Company>
  <LinksUpToDate>false</LinksUpToDate>
  <CharactersWithSpaces>216733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Iverson,Samuel [NCR]</dc:creator>
  <cp:keywords/>
  <dc:description/>
  <cp:lastModifiedBy>Milkereit,Ruth (elle | she, her) (ECCC)</cp:lastModifiedBy>
  <cp:revision>6</cp:revision>
  <cp:lastPrinted>2024-08-27T12:55:00Z</cp:lastPrinted>
  <dcterms:created xsi:type="dcterms:W3CDTF">2024-12-09T18:24:00Z</dcterms:created>
  <dcterms:modified xsi:type="dcterms:W3CDTF">2025-01-10T15:48:00Z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2022-09-26T20:24:21Z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f684bb28-8433-4dd6-891f-21c522910c41</vt:lpwstr>
  </property>
  <property fmtid="{D5CDD505-2E9C-101B-9397-08002B2CF9AE}" pid="8" name="MSIP_Label_034a106e-6316-442c-ad35-738afd673d2b_ContentBits">
    <vt:lpwstr>0</vt:lpwstr>
  </property>
  <property fmtid="{D5CDD505-2E9C-101B-9397-08002B2CF9AE}" pid="9" name="MSIP_Label_834ed4f5-eae4-40c7-82be-b1cdf720a1b9_Enabled">
    <vt:lpwstr>true</vt:lpwstr>
  </property>
  <property fmtid="{D5CDD505-2E9C-101B-9397-08002B2CF9AE}" pid="10" name="MSIP_Label_834ed4f5-eae4-40c7-82be-b1cdf720a1b9_SetDate">
    <vt:lpwstr>2024-11-05T19:56:53Z</vt:lpwstr>
  </property>
  <property fmtid="{D5CDD505-2E9C-101B-9397-08002B2CF9AE}" pid="11" name="MSIP_Label_834ed4f5-eae4-40c7-82be-b1cdf720a1b9_Method">
    <vt:lpwstr>Standard</vt:lpwstr>
  </property>
  <property fmtid="{D5CDD505-2E9C-101B-9397-08002B2CF9AE}" pid="12" name="MSIP_Label_834ed4f5-eae4-40c7-82be-b1cdf720a1b9_Name">
    <vt:lpwstr>Unclassified - Non classifié</vt:lpwstr>
  </property>
  <property fmtid="{D5CDD505-2E9C-101B-9397-08002B2CF9AE}" pid="13" name="MSIP_Label_834ed4f5-eae4-40c7-82be-b1cdf720a1b9_SiteId">
    <vt:lpwstr>e0d54a3c-7bbe-4a64-9d46-f9f84a41c833</vt:lpwstr>
  </property>
  <property fmtid="{D5CDD505-2E9C-101B-9397-08002B2CF9AE}" pid="14" name="MSIP_Label_834ed4f5-eae4-40c7-82be-b1cdf720a1b9_ActionId">
    <vt:lpwstr>9ae6a5d0-e4a2-4b1c-8311-bf1037677112</vt:lpwstr>
  </property>
  <property fmtid="{D5CDD505-2E9C-101B-9397-08002B2CF9AE}" pid="15" name="MSIP_Label_834ed4f5-eae4-40c7-82be-b1cdf720a1b9_ContentBits">
    <vt:lpwstr>0</vt:lpwstr>
  </property>
</Properties>
</file>